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DEFE7F" w14:textId="77777777" w:rsidR="00DC042B" w:rsidRPr="00DC042B" w:rsidRDefault="00DC042B" w:rsidP="00DC042B">
      <w:pPr>
        <w:spacing w:after="120" w:line="240" w:lineRule="auto"/>
        <w:ind w:left="2218" w:right="2200" w:hanging="10"/>
        <w:jc w:val="center"/>
        <w:rPr>
          <w:rFonts w:ascii="Times New Roman" w:hAnsi="Times New Roman" w:cs="Times New Roman"/>
          <w:lang w:val="pl-PL"/>
        </w:rPr>
      </w:pPr>
      <w:r w:rsidRPr="00DC042B">
        <w:rPr>
          <w:rFonts w:ascii="Times New Roman" w:eastAsia="Times New Roman" w:hAnsi="Times New Roman" w:cs="Times New Roman"/>
          <w:b/>
          <w:lang w:val="pl-PL"/>
        </w:rPr>
        <w:t xml:space="preserve">PEŁNOMOCNICTWO DO UCZESTNICTWA </w:t>
      </w:r>
      <w:r w:rsidRPr="00DC042B">
        <w:rPr>
          <w:rFonts w:ascii="Times New Roman" w:eastAsia="Times New Roman" w:hAnsi="Times New Roman" w:cs="Times New Roman"/>
          <w:b/>
          <w:lang w:val="pl-PL"/>
        </w:rPr>
        <w:br/>
        <w:t xml:space="preserve">W ZWYCZAJNYM WALNYM ZGROMADZENIU </w:t>
      </w:r>
    </w:p>
    <w:p w14:paraId="39D61C10" w14:textId="77777777" w:rsidR="00DC042B" w:rsidRPr="00DC042B" w:rsidRDefault="00DC042B" w:rsidP="00DC042B">
      <w:pPr>
        <w:spacing w:after="120" w:line="240" w:lineRule="auto"/>
        <w:ind w:left="2218" w:right="2141" w:hanging="10"/>
        <w:jc w:val="center"/>
        <w:rPr>
          <w:rFonts w:ascii="Times New Roman" w:hAnsi="Times New Roman" w:cs="Times New Roman"/>
          <w:lang w:val="pl-PL"/>
        </w:rPr>
      </w:pPr>
      <w:r w:rsidRPr="00DC042B">
        <w:rPr>
          <w:rFonts w:ascii="Times New Roman" w:eastAsia="Times New Roman" w:hAnsi="Times New Roman" w:cs="Times New Roman"/>
          <w:b/>
          <w:lang w:val="pl-PL"/>
        </w:rPr>
        <w:t xml:space="preserve">BANKU HANDLOWEGO W WARSZAWIE S.A. ZWOŁANYM NA DZIEŃ 23 CZERWCA 2022 R.  </w:t>
      </w:r>
    </w:p>
    <w:p w14:paraId="65FF680E" w14:textId="77777777" w:rsidR="00DC042B" w:rsidRPr="00DC042B" w:rsidRDefault="00DC042B" w:rsidP="00DC042B">
      <w:pPr>
        <w:spacing w:after="120" w:line="240" w:lineRule="auto"/>
        <w:ind w:left="17" w:right="1" w:hanging="10"/>
        <w:jc w:val="center"/>
        <w:rPr>
          <w:rFonts w:ascii="Times New Roman" w:hAnsi="Times New Roman" w:cs="Times New Roman"/>
          <w:lang w:val="pl-PL"/>
        </w:rPr>
      </w:pPr>
      <w:r w:rsidRPr="00DC042B">
        <w:rPr>
          <w:rFonts w:ascii="Times New Roman" w:eastAsia="Times New Roman" w:hAnsi="Times New Roman" w:cs="Times New Roman"/>
          <w:lang w:val="pl-PL"/>
        </w:rPr>
        <w:t xml:space="preserve">dla podmiotów niebędących osobami fizycznymi  </w:t>
      </w:r>
    </w:p>
    <w:p w14:paraId="1247BD8D" w14:textId="77777777" w:rsidR="00DC042B" w:rsidRPr="00DC042B" w:rsidRDefault="00DC042B" w:rsidP="00DC042B">
      <w:pPr>
        <w:spacing w:after="120" w:line="240" w:lineRule="auto"/>
        <w:ind w:left="12"/>
        <w:rPr>
          <w:rFonts w:ascii="Times New Roman" w:hAnsi="Times New Roman" w:cs="Times New Roman"/>
          <w:lang w:val="pl-PL"/>
        </w:rPr>
      </w:pPr>
      <w:r w:rsidRPr="00DC042B">
        <w:rPr>
          <w:rFonts w:ascii="Times New Roman" w:eastAsia="Times New Roman" w:hAnsi="Times New Roman" w:cs="Times New Roman"/>
          <w:lang w:val="pl-PL"/>
        </w:rPr>
        <w:t xml:space="preserve"> </w:t>
      </w:r>
    </w:p>
    <w:p w14:paraId="653F833E" w14:textId="77777777" w:rsidR="00DC042B" w:rsidRPr="00DC042B" w:rsidRDefault="00DC042B" w:rsidP="00DC042B">
      <w:pPr>
        <w:spacing w:after="120" w:line="240" w:lineRule="auto"/>
        <w:ind w:left="7" w:hanging="10"/>
        <w:jc w:val="both"/>
        <w:rPr>
          <w:rFonts w:ascii="Times New Roman" w:hAnsi="Times New Roman" w:cs="Times New Roman"/>
          <w:lang w:val="pl-PL"/>
        </w:rPr>
      </w:pPr>
      <w:r w:rsidRPr="00DC042B">
        <w:rPr>
          <w:rFonts w:ascii="Times New Roman" w:eastAsia="Times New Roman" w:hAnsi="Times New Roman" w:cs="Times New Roman"/>
          <w:lang w:val="pl-PL"/>
        </w:rPr>
        <w:t>Ja, niżej podpisany / My niżej podpisani, (</w:t>
      </w:r>
      <w:r w:rsidRPr="00DC042B">
        <w:rPr>
          <w:rFonts w:ascii="Times New Roman" w:eastAsia="Times New Roman" w:hAnsi="Times New Roman" w:cs="Times New Roman"/>
          <w:i/>
          <w:lang w:val="pl-PL"/>
        </w:rPr>
        <w:t>imię i nazwisko</w:t>
      </w:r>
      <w:r w:rsidRPr="00DC042B">
        <w:rPr>
          <w:rFonts w:ascii="Times New Roman" w:eastAsia="Times New Roman" w:hAnsi="Times New Roman" w:cs="Times New Roman"/>
          <w:lang w:val="pl-PL"/>
        </w:rPr>
        <w:t>) ……………………….. działający w imieniu: ..................................., z siedzibą w ……………………………………. oświadczam(y), że …………………………………………………………… (</w:t>
      </w:r>
      <w:r w:rsidRPr="00DC042B">
        <w:rPr>
          <w:rFonts w:ascii="Times New Roman" w:eastAsia="Times New Roman" w:hAnsi="Times New Roman" w:cs="Times New Roman"/>
          <w:i/>
          <w:lang w:val="pl-PL"/>
        </w:rPr>
        <w:t>imię i nazwisko/firma akcjonariusza</w:t>
      </w:r>
      <w:r w:rsidRPr="00DC042B">
        <w:rPr>
          <w:rFonts w:ascii="Times New Roman" w:eastAsia="Times New Roman" w:hAnsi="Times New Roman" w:cs="Times New Roman"/>
          <w:lang w:val="pl-PL"/>
        </w:rPr>
        <w:t>) (dalej Akcjonariusz) jest uprawniony z …………………………………….. (</w:t>
      </w:r>
      <w:r w:rsidRPr="00DC042B">
        <w:rPr>
          <w:rFonts w:ascii="Times New Roman" w:eastAsia="Times New Roman" w:hAnsi="Times New Roman" w:cs="Times New Roman"/>
          <w:i/>
          <w:lang w:val="pl-PL"/>
        </w:rPr>
        <w:t>liczba</w:t>
      </w:r>
      <w:r w:rsidRPr="00DC042B">
        <w:rPr>
          <w:rFonts w:ascii="Times New Roman" w:eastAsia="Times New Roman" w:hAnsi="Times New Roman" w:cs="Times New Roman"/>
          <w:lang w:val="pl-PL"/>
        </w:rPr>
        <w:t xml:space="preserve">) akcji zwykłych na okaziciela Banku Handlowego w Warszawie S.A. z siedzibą w Warszawie (dalej Bank) i niniejszym upoważniam(y):  </w:t>
      </w:r>
    </w:p>
    <w:p w14:paraId="509AC421" w14:textId="77777777" w:rsidR="00DC042B" w:rsidRPr="00DC042B" w:rsidRDefault="00DC042B" w:rsidP="00DC042B">
      <w:pPr>
        <w:spacing w:after="120" w:line="240" w:lineRule="auto"/>
        <w:ind w:left="7" w:hanging="10"/>
        <w:jc w:val="both"/>
        <w:rPr>
          <w:rFonts w:ascii="Times New Roman" w:hAnsi="Times New Roman" w:cs="Times New Roman"/>
          <w:lang w:val="pl-PL"/>
        </w:rPr>
      </w:pPr>
      <w:r w:rsidRPr="00DC042B">
        <w:rPr>
          <w:rFonts w:ascii="Times New Roman" w:eastAsia="Times New Roman" w:hAnsi="Times New Roman" w:cs="Times New Roman"/>
          <w:lang w:val="pl-PL"/>
        </w:rPr>
        <w:t xml:space="preserve">Pana/Panią …………………………………………………, legitymującego (legitymującą) się paszportem/dowodem tożsamości/innym urzędowym dokumentem tożsamości …………..………..…………, </w:t>
      </w:r>
    </w:p>
    <w:p w14:paraId="5C630153" w14:textId="77777777" w:rsidR="00DC042B" w:rsidRPr="00DC042B" w:rsidRDefault="00DC042B" w:rsidP="00DC042B">
      <w:pPr>
        <w:spacing w:after="120" w:line="240" w:lineRule="auto"/>
        <w:ind w:left="7" w:hanging="10"/>
        <w:jc w:val="both"/>
        <w:rPr>
          <w:rFonts w:ascii="Times New Roman" w:eastAsia="Times New Roman" w:hAnsi="Times New Roman" w:cs="Times New Roman"/>
          <w:lang w:val="pl-PL"/>
        </w:rPr>
      </w:pPr>
      <w:r w:rsidRPr="00DC042B">
        <w:rPr>
          <w:rFonts w:ascii="Times New Roman" w:eastAsia="Times New Roman" w:hAnsi="Times New Roman" w:cs="Times New Roman"/>
          <w:lang w:val="pl-PL"/>
        </w:rPr>
        <w:t xml:space="preserve">albo </w:t>
      </w:r>
    </w:p>
    <w:p w14:paraId="5D36B719" w14:textId="77777777" w:rsidR="00DC042B" w:rsidRPr="00DC042B" w:rsidRDefault="00DC042B" w:rsidP="00DC042B">
      <w:pPr>
        <w:spacing w:after="120" w:line="240" w:lineRule="auto"/>
        <w:ind w:left="7" w:hanging="10"/>
        <w:jc w:val="both"/>
        <w:rPr>
          <w:rFonts w:ascii="Times New Roman" w:hAnsi="Times New Roman" w:cs="Times New Roman"/>
          <w:lang w:val="pl-PL"/>
        </w:rPr>
      </w:pPr>
      <w:r w:rsidRPr="00DC042B">
        <w:rPr>
          <w:rFonts w:ascii="Times New Roman" w:eastAsia="Times New Roman" w:hAnsi="Times New Roman" w:cs="Times New Roman"/>
          <w:lang w:val="pl-PL"/>
        </w:rPr>
        <w:t>………………………………………… (</w:t>
      </w:r>
      <w:r w:rsidRPr="00DC042B">
        <w:rPr>
          <w:rFonts w:ascii="Times New Roman" w:eastAsia="Times New Roman" w:hAnsi="Times New Roman" w:cs="Times New Roman"/>
          <w:i/>
          <w:lang w:val="pl-PL"/>
        </w:rPr>
        <w:t>firma podmiotu</w:t>
      </w:r>
      <w:r w:rsidRPr="00DC042B">
        <w:rPr>
          <w:rFonts w:ascii="Times New Roman" w:eastAsia="Times New Roman" w:hAnsi="Times New Roman" w:cs="Times New Roman"/>
          <w:lang w:val="pl-PL"/>
        </w:rPr>
        <w:t xml:space="preserve">), z siedzibą w …………..…………… i adresem …………..……………, </w:t>
      </w:r>
    </w:p>
    <w:p w14:paraId="171B3425" w14:textId="77777777" w:rsidR="00DC042B" w:rsidRPr="00DC042B" w:rsidRDefault="00DC042B" w:rsidP="00DC042B">
      <w:pPr>
        <w:spacing w:after="120" w:line="240" w:lineRule="auto"/>
        <w:ind w:left="7" w:hanging="10"/>
        <w:jc w:val="both"/>
        <w:rPr>
          <w:rFonts w:ascii="Times New Roman" w:eastAsia="Times New Roman" w:hAnsi="Times New Roman" w:cs="Times New Roman"/>
          <w:lang w:val="pl-PL"/>
        </w:rPr>
      </w:pPr>
      <w:r w:rsidRPr="00DC042B">
        <w:rPr>
          <w:rFonts w:ascii="Times New Roman" w:eastAsia="Times New Roman" w:hAnsi="Times New Roman" w:cs="Times New Roman"/>
          <w:lang w:val="pl-PL"/>
        </w:rPr>
        <w:t>do reprezentowania Akcjonariusza na Zwyczajnym Walnym Zgromadzeniu Banku, zwołanym na dzień 23 czerwca 2022 r., godzina 11.00, przy ul. Traugutta 7/9 w Warszawie (dalej Zwyczajne Walne Zgromadzenie), a w szczególności do udziału i zabierania głosu na Zwyczajnym Walnym Zgromadzeniu, do podpisania listy obecności oraz do głosowania w imieniu Akcjonariusza z ……………(</w:t>
      </w:r>
      <w:r w:rsidRPr="00DC042B">
        <w:rPr>
          <w:rFonts w:ascii="Times New Roman" w:eastAsia="Times New Roman" w:hAnsi="Times New Roman" w:cs="Times New Roman"/>
          <w:i/>
          <w:lang w:val="pl-PL"/>
        </w:rPr>
        <w:t>liczba</w:t>
      </w:r>
      <w:r w:rsidRPr="00DC042B">
        <w:rPr>
          <w:rFonts w:ascii="Times New Roman" w:eastAsia="Times New Roman" w:hAnsi="Times New Roman" w:cs="Times New Roman"/>
          <w:lang w:val="pl-PL"/>
        </w:rPr>
        <w:t xml:space="preserve">) akcji / ze wszystkich akcji zgodnie z instrukcją co do sposobu głosowania / według uznania pełnomocnika oraz do składania sprzeciwów. </w:t>
      </w:r>
    </w:p>
    <w:p w14:paraId="09AC1ECD" w14:textId="77777777" w:rsidR="00DC042B" w:rsidRPr="00DC042B" w:rsidRDefault="00DC042B" w:rsidP="00DC042B">
      <w:pPr>
        <w:spacing w:after="120" w:line="240" w:lineRule="auto"/>
        <w:ind w:left="7" w:hanging="10"/>
        <w:jc w:val="both"/>
        <w:rPr>
          <w:rFonts w:ascii="Times New Roman" w:hAnsi="Times New Roman" w:cs="Times New Roman"/>
          <w:lang w:val="pl-PL"/>
        </w:rPr>
      </w:pPr>
    </w:p>
    <w:p w14:paraId="2B264A28" w14:textId="77777777" w:rsidR="00DC042B" w:rsidRPr="00DC042B" w:rsidRDefault="00DC042B" w:rsidP="00DC042B">
      <w:pPr>
        <w:spacing w:after="120" w:line="240" w:lineRule="auto"/>
        <w:ind w:left="7" w:hanging="10"/>
        <w:jc w:val="both"/>
        <w:rPr>
          <w:rFonts w:ascii="Times New Roman" w:hAnsi="Times New Roman" w:cs="Times New Roman"/>
          <w:lang w:val="pl-PL"/>
        </w:rPr>
      </w:pPr>
    </w:p>
    <w:tbl>
      <w:tblPr>
        <w:tblStyle w:val="Tabela-Siatka1"/>
        <w:tblW w:w="0" w:type="auto"/>
        <w:tblInd w:w="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3"/>
      </w:tblGrid>
      <w:tr w:rsidR="00DC042B" w:rsidRPr="00DC042B" w14:paraId="363B1856" w14:textId="77777777" w:rsidTr="007458BB">
        <w:tc>
          <w:tcPr>
            <w:tcW w:w="4814" w:type="dxa"/>
          </w:tcPr>
          <w:p w14:paraId="76F7B665" w14:textId="77777777" w:rsidR="00DC042B" w:rsidRPr="00DC042B" w:rsidRDefault="00DC042B" w:rsidP="00DC042B">
            <w:pPr>
              <w:spacing w:after="120"/>
              <w:jc w:val="center"/>
              <w:rPr>
                <w:rFonts w:ascii="Times New Roman" w:hAnsi="Times New Roman" w:cs="Times New Roman"/>
                <w:lang w:val="pl-PL"/>
              </w:rPr>
            </w:pPr>
            <w:r w:rsidRPr="00DC042B">
              <w:rPr>
                <w:rFonts w:ascii="Times New Roman" w:eastAsia="Times New Roman" w:hAnsi="Times New Roman" w:cs="Times New Roman"/>
                <w:lang w:val="pl-PL"/>
              </w:rPr>
              <w:t>______________________________</w:t>
            </w:r>
          </w:p>
        </w:tc>
        <w:tc>
          <w:tcPr>
            <w:tcW w:w="4814" w:type="dxa"/>
          </w:tcPr>
          <w:p w14:paraId="181D470A" w14:textId="77777777" w:rsidR="00DC042B" w:rsidRPr="00DC042B" w:rsidRDefault="00DC042B" w:rsidP="00DC042B">
            <w:pPr>
              <w:spacing w:after="120"/>
              <w:jc w:val="center"/>
              <w:rPr>
                <w:rFonts w:ascii="Times New Roman" w:hAnsi="Times New Roman" w:cs="Times New Roman"/>
                <w:lang w:val="pl-PL"/>
              </w:rPr>
            </w:pPr>
            <w:r w:rsidRPr="00DC042B">
              <w:rPr>
                <w:rFonts w:ascii="Times New Roman" w:eastAsia="Times New Roman" w:hAnsi="Times New Roman" w:cs="Times New Roman"/>
                <w:lang w:val="pl-PL"/>
              </w:rPr>
              <w:t>______________________________</w:t>
            </w:r>
          </w:p>
        </w:tc>
      </w:tr>
      <w:tr w:rsidR="00DC042B" w:rsidRPr="00D84C66" w14:paraId="3F43B91E" w14:textId="77777777" w:rsidTr="007458BB">
        <w:tc>
          <w:tcPr>
            <w:tcW w:w="4814" w:type="dxa"/>
          </w:tcPr>
          <w:p w14:paraId="14215C95" w14:textId="77777777" w:rsidR="00DC042B" w:rsidRPr="00DC042B" w:rsidRDefault="00DC042B" w:rsidP="00DC042B">
            <w:pPr>
              <w:spacing w:after="120"/>
              <w:jc w:val="center"/>
              <w:rPr>
                <w:rFonts w:ascii="Times New Roman" w:hAnsi="Times New Roman" w:cs="Times New Roman"/>
                <w:sz w:val="16"/>
                <w:szCs w:val="16"/>
                <w:lang w:val="pl-PL"/>
              </w:rPr>
            </w:pPr>
            <w:r w:rsidRPr="00DC042B">
              <w:rPr>
                <w:rFonts w:ascii="Times New Roman" w:eastAsia="Times New Roman" w:hAnsi="Times New Roman" w:cs="Times New Roman"/>
                <w:sz w:val="16"/>
                <w:szCs w:val="16"/>
                <w:lang w:val="pl-PL"/>
              </w:rPr>
              <w:t>[imię i nazwisko, funkcja oraz data]</w:t>
            </w:r>
          </w:p>
        </w:tc>
        <w:tc>
          <w:tcPr>
            <w:tcW w:w="4814" w:type="dxa"/>
          </w:tcPr>
          <w:p w14:paraId="5EE98297" w14:textId="77777777" w:rsidR="00DC042B" w:rsidRPr="00DC042B" w:rsidRDefault="00DC042B" w:rsidP="00DC042B">
            <w:pPr>
              <w:spacing w:after="120"/>
              <w:jc w:val="center"/>
              <w:rPr>
                <w:rFonts w:ascii="Times New Roman" w:hAnsi="Times New Roman" w:cs="Times New Roman"/>
                <w:sz w:val="16"/>
                <w:szCs w:val="16"/>
                <w:lang w:val="pl-PL"/>
              </w:rPr>
            </w:pPr>
            <w:r w:rsidRPr="00DC042B">
              <w:rPr>
                <w:rFonts w:ascii="Times New Roman" w:eastAsia="Times New Roman" w:hAnsi="Times New Roman" w:cs="Times New Roman"/>
                <w:sz w:val="16"/>
                <w:szCs w:val="16"/>
                <w:lang w:val="pl-PL"/>
              </w:rPr>
              <w:t>[imię i nazwisko, funkcja oraz data]</w:t>
            </w:r>
          </w:p>
        </w:tc>
      </w:tr>
    </w:tbl>
    <w:p w14:paraId="24217AB5" w14:textId="77777777" w:rsidR="00DC042B" w:rsidRPr="00DC042B" w:rsidRDefault="00DC042B" w:rsidP="00DC042B">
      <w:pPr>
        <w:spacing w:after="120" w:line="240" w:lineRule="auto"/>
        <w:ind w:left="7" w:hanging="10"/>
        <w:jc w:val="both"/>
        <w:rPr>
          <w:rFonts w:ascii="Times New Roman" w:eastAsia="Times New Roman" w:hAnsi="Times New Roman" w:cs="Times New Roman"/>
          <w:b/>
          <w:lang w:val="pl-PL"/>
        </w:rPr>
      </w:pPr>
    </w:p>
    <w:p w14:paraId="79B6A18E" w14:textId="77777777" w:rsidR="00DC042B" w:rsidRPr="00DC042B" w:rsidRDefault="00DC042B" w:rsidP="00DC042B">
      <w:pPr>
        <w:spacing w:after="120" w:line="240" w:lineRule="auto"/>
        <w:ind w:left="7" w:hanging="10"/>
        <w:jc w:val="center"/>
        <w:rPr>
          <w:rFonts w:ascii="Times New Roman" w:hAnsi="Times New Roman" w:cs="Times New Roman"/>
          <w:lang w:val="pl-PL"/>
        </w:rPr>
      </w:pPr>
      <w:r w:rsidRPr="00DC042B">
        <w:rPr>
          <w:rFonts w:ascii="Times New Roman" w:eastAsia="Times New Roman" w:hAnsi="Times New Roman" w:cs="Times New Roman"/>
          <w:b/>
          <w:lang w:val="pl-PL"/>
        </w:rPr>
        <w:br w:type="page"/>
      </w:r>
      <w:r w:rsidRPr="00DC042B">
        <w:rPr>
          <w:rFonts w:ascii="Times New Roman" w:eastAsia="Times New Roman" w:hAnsi="Times New Roman" w:cs="Times New Roman"/>
          <w:b/>
          <w:lang w:val="pl-PL"/>
        </w:rPr>
        <w:lastRenderedPageBreak/>
        <w:t xml:space="preserve">PEŁNOMOCNICTWO DO UCZESTNICTWA </w:t>
      </w:r>
      <w:r w:rsidRPr="00DC042B">
        <w:rPr>
          <w:rFonts w:ascii="Times New Roman" w:eastAsia="Times New Roman" w:hAnsi="Times New Roman" w:cs="Times New Roman"/>
          <w:b/>
          <w:lang w:val="pl-PL"/>
        </w:rPr>
        <w:br/>
        <w:t xml:space="preserve">W ZWYCZAJNYM WALNYM ZGROMADZENIU </w:t>
      </w:r>
    </w:p>
    <w:p w14:paraId="6E60BD5E" w14:textId="77777777" w:rsidR="00DC042B" w:rsidRPr="00DC042B" w:rsidRDefault="00DC042B" w:rsidP="00DC042B">
      <w:pPr>
        <w:spacing w:after="120" w:line="240" w:lineRule="auto"/>
        <w:ind w:left="2218" w:right="2141" w:hanging="10"/>
        <w:jc w:val="center"/>
        <w:rPr>
          <w:rFonts w:ascii="Times New Roman" w:hAnsi="Times New Roman" w:cs="Times New Roman"/>
          <w:lang w:val="pl-PL"/>
        </w:rPr>
      </w:pPr>
      <w:r w:rsidRPr="00DC042B">
        <w:rPr>
          <w:rFonts w:ascii="Times New Roman" w:eastAsia="Times New Roman" w:hAnsi="Times New Roman" w:cs="Times New Roman"/>
          <w:b/>
          <w:lang w:val="pl-PL"/>
        </w:rPr>
        <w:t xml:space="preserve">BANKU HANDLOWEGO W WARSZAWIE S.A. ZWOŁANYM NA DZIEŃ 23 CZERWCA 2022 R. </w:t>
      </w:r>
    </w:p>
    <w:p w14:paraId="104DB7DC" w14:textId="77777777" w:rsidR="00DC042B" w:rsidRPr="00DC042B" w:rsidRDefault="00DC042B" w:rsidP="00DC042B">
      <w:pPr>
        <w:spacing w:after="120" w:line="240" w:lineRule="auto"/>
        <w:ind w:left="17" w:hanging="10"/>
        <w:jc w:val="center"/>
        <w:rPr>
          <w:rFonts w:ascii="Times New Roman" w:hAnsi="Times New Roman" w:cs="Times New Roman"/>
          <w:lang w:val="pl-PL"/>
        </w:rPr>
      </w:pPr>
      <w:r w:rsidRPr="00DC042B">
        <w:rPr>
          <w:rFonts w:ascii="Times New Roman" w:eastAsia="Times New Roman" w:hAnsi="Times New Roman" w:cs="Times New Roman"/>
          <w:lang w:val="pl-PL"/>
        </w:rPr>
        <w:t xml:space="preserve">dla osób fizycznych </w:t>
      </w:r>
    </w:p>
    <w:p w14:paraId="10933E61" w14:textId="77777777" w:rsidR="00DC042B" w:rsidRPr="00DC042B" w:rsidRDefault="00DC042B" w:rsidP="00DC042B">
      <w:pPr>
        <w:spacing w:after="120" w:line="240" w:lineRule="auto"/>
        <w:ind w:left="12"/>
        <w:rPr>
          <w:rFonts w:ascii="Times New Roman" w:hAnsi="Times New Roman" w:cs="Times New Roman"/>
          <w:lang w:val="pl-PL"/>
        </w:rPr>
      </w:pPr>
      <w:r w:rsidRPr="00DC042B">
        <w:rPr>
          <w:rFonts w:ascii="Times New Roman" w:eastAsia="Times New Roman" w:hAnsi="Times New Roman" w:cs="Times New Roman"/>
          <w:lang w:val="pl-PL"/>
        </w:rPr>
        <w:t xml:space="preserve"> </w:t>
      </w:r>
    </w:p>
    <w:p w14:paraId="7BCCBF57" w14:textId="77777777" w:rsidR="00DC042B" w:rsidRPr="00DC042B" w:rsidRDefault="00DC042B" w:rsidP="00DC042B">
      <w:pPr>
        <w:spacing w:after="120" w:line="240" w:lineRule="auto"/>
        <w:ind w:left="7" w:hanging="10"/>
        <w:jc w:val="both"/>
        <w:rPr>
          <w:rFonts w:ascii="Times New Roman" w:hAnsi="Times New Roman" w:cs="Times New Roman"/>
          <w:lang w:val="pl-PL"/>
        </w:rPr>
      </w:pPr>
      <w:r w:rsidRPr="00DC042B">
        <w:rPr>
          <w:rFonts w:ascii="Times New Roman" w:eastAsia="Times New Roman" w:hAnsi="Times New Roman" w:cs="Times New Roman"/>
          <w:lang w:val="pl-PL"/>
        </w:rPr>
        <w:t>Ja niżej podpisany/a ……………………….. (</w:t>
      </w:r>
      <w:r w:rsidRPr="00DC042B">
        <w:rPr>
          <w:rFonts w:ascii="Times New Roman" w:eastAsia="Times New Roman" w:hAnsi="Times New Roman" w:cs="Times New Roman"/>
          <w:i/>
          <w:lang w:val="pl-PL"/>
        </w:rPr>
        <w:t>imię i nazwisko</w:t>
      </w:r>
      <w:r w:rsidRPr="00DC042B">
        <w:rPr>
          <w:rFonts w:ascii="Times New Roman" w:eastAsia="Times New Roman" w:hAnsi="Times New Roman" w:cs="Times New Roman"/>
          <w:lang w:val="pl-PL"/>
        </w:rPr>
        <w:t>), legitymujący/a się dowodem osobistym nr ……………………….., zamieszkały/a ……………………….. (</w:t>
      </w:r>
      <w:r w:rsidRPr="00DC042B">
        <w:rPr>
          <w:rFonts w:ascii="Times New Roman" w:eastAsia="Times New Roman" w:hAnsi="Times New Roman" w:cs="Times New Roman"/>
          <w:i/>
          <w:lang w:val="pl-PL"/>
        </w:rPr>
        <w:t>adres</w:t>
      </w:r>
      <w:r w:rsidRPr="00DC042B">
        <w:rPr>
          <w:rFonts w:ascii="Times New Roman" w:eastAsia="Times New Roman" w:hAnsi="Times New Roman" w:cs="Times New Roman"/>
          <w:lang w:val="pl-PL"/>
        </w:rPr>
        <w:t>) oświadczam, że jestem akcjonariuszem Banku Handlowego w Warszawie S.A., uprawnionym z …………………………………….. (</w:t>
      </w:r>
      <w:r w:rsidRPr="00DC042B">
        <w:rPr>
          <w:rFonts w:ascii="Times New Roman" w:eastAsia="Times New Roman" w:hAnsi="Times New Roman" w:cs="Times New Roman"/>
          <w:i/>
          <w:lang w:val="pl-PL"/>
        </w:rPr>
        <w:t>liczba</w:t>
      </w:r>
      <w:r w:rsidRPr="00DC042B">
        <w:rPr>
          <w:rFonts w:ascii="Times New Roman" w:eastAsia="Times New Roman" w:hAnsi="Times New Roman" w:cs="Times New Roman"/>
          <w:lang w:val="pl-PL"/>
        </w:rPr>
        <w:t xml:space="preserve">) akcji zwykłych na okaziciela Banku Handlowego w Warszawie S.A. z siedzibą w Warszawie (dalej Bank) i niniejszym upoważniam:  </w:t>
      </w:r>
    </w:p>
    <w:p w14:paraId="78D55DF8" w14:textId="77777777" w:rsidR="00DC042B" w:rsidRPr="00DC042B" w:rsidRDefault="00DC042B" w:rsidP="00DC042B">
      <w:pPr>
        <w:spacing w:after="120" w:line="240" w:lineRule="auto"/>
        <w:ind w:left="7" w:hanging="10"/>
        <w:jc w:val="both"/>
        <w:rPr>
          <w:rFonts w:ascii="Times New Roman" w:hAnsi="Times New Roman" w:cs="Times New Roman"/>
          <w:lang w:val="pl-PL"/>
        </w:rPr>
      </w:pPr>
      <w:r w:rsidRPr="00DC042B">
        <w:rPr>
          <w:rFonts w:ascii="Times New Roman" w:eastAsia="Times New Roman" w:hAnsi="Times New Roman" w:cs="Times New Roman"/>
          <w:lang w:val="pl-PL"/>
        </w:rPr>
        <w:t xml:space="preserve">Pana/Panią …………………………………………………, legitymującego (legitymującą) się paszportem/dowodem tożsamości/innym urzędowym dokumentem tożsamości …………..……………, </w:t>
      </w:r>
    </w:p>
    <w:p w14:paraId="2C82EC8E" w14:textId="77777777" w:rsidR="00DC042B" w:rsidRPr="00DC042B" w:rsidRDefault="00DC042B" w:rsidP="00DC042B">
      <w:pPr>
        <w:spacing w:after="120" w:line="240" w:lineRule="auto"/>
        <w:ind w:left="7" w:hanging="10"/>
        <w:jc w:val="both"/>
        <w:rPr>
          <w:rFonts w:ascii="Times New Roman" w:hAnsi="Times New Roman" w:cs="Times New Roman"/>
          <w:lang w:val="pl-PL"/>
        </w:rPr>
      </w:pPr>
      <w:r w:rsidRPr="00DC042B">
        <w:rPr>
          <w:rFonts w:ascii="Times New Roman" w:eastAsia="Times New Roman" w:hAnsi="Times New Roman" w:cs="Times New Roman"/>
          <w:lang w:val="pl-PL"/>
        </w:rPr>
        <w:t xml:space="preserve">albo </w:t>
      </w:r>
    </w:p>
    <w:p w14:paraId="35B9C7FF" w14:textId="77777777" w:rsidR="00DC042B" w:rsidRPr="00DC042B" w:rsidRDefault="00DC042B" w:rsidP="00DC042B">
      <w:pPr>
        <w:tabs>
          <w:tab w:val="center" w:pos="6287"/>
          <w:tab w:val="center" w:pos="7456"/>
          <w:tab w:val="center" w:pos="8492"/>
          <w:tab w:val="right" w:pos="9655"/>
        </w:tabs>
        <w:spacing w:after="120" w:line="240" w:lineRule="auto"/>
        <w:ind w:left="-3"/>
        <w:jc w:val="both"/>
        <w:rPr>
          <w:rFonts w:ascii="Times New Roman" w:hAnsi="Times New Roman" w:cs="Times New Roman"/>
          <w:lang w:val="pl-PL"/>
        </w:rPr>
      </w:pPr>
      <w:r w:rsidRPr="00DC042B">
        <w:rPr>
          <w:rFonts w:ascii="Times New Roman" w:eastAsia="Times New Roman" w:hAnsi="Times New Roman" w:cs="Times New Roman"/>
          <w:lang w:val="pl-PL"/>
        </w:rPr>
        <w:t>…………………………………………………(</w:t>
      </w:r>
      <w:r w:rsidRPr="00DC042B">
        <w:rPr>
          <w:rFonts w:ascii="Times New Roman" w:eastAsia="Times New Roman" w:hAnsi="Times New Roman" w:cs="Times New Roman"/>
          <w:i/>
          <w:lang w:val="pl-PL"/>
        </w:rPr>
        <w:t>firma podmiotu</w:t>
      </w:r>
      <w:r w:rsidRPr="00DC042B">
        <w:rPr>
          <w:rFonts w:ascii="Times New Roman" w:eastAsia="Times New Roman" w:hAnsi="Times New Roman" w:cs="Times New Roman"/>
          <w:lang w:val="pl-PL"/>
        </w:rPr>
        <w:t xml:space="preserve">), z </w:t>
      </w:r>
      <w:r w:rsidRPr="00DC042B">
        <w:rPr>
          <w:rFonts w:ascii="Times New Roman" w:eastAsia="Times New Roman" w:hAnsi="Times New Roman" w:cs="Times New Roman"/>
          <w:lang w:val="pl-PL"/>
        </w:rPr>
        <w:tab/>
        <w:t xml:space="preserve">siedzibą w …………..…………… i adresem …………..……………, </w:t>
      </w:r>
    </w:p>
    <w:p w14:paraId="333A5542" w14:textId="77777777" w:rsidR="00DC042B" w:rsidRPr="00DC042B" w:rsidRDefault="00DC042B" w:rsidP="00DC042B">
      <w:pPr>
        <w:spacing w:after="120" w:line="240" w:lineRule="auto"/>
        <w:ind w:left="7" w:hanging="10"/>
        <w:jc w:val="both"/>
        <w:rPr>
          <w:rFonts w:ascii="Times New Roman" w:hAnsi="Times New Roman" w:cs="Times New Roman"/>
          <w:lang w:val="pl-PL"/>
        </w:rPr>
      </w:pPr>
      <w:r w:rsidRPr="00DC042B">
        <w:rPr>
          <w:rFonts w:ascii="Times New Roman" w:eastAsia="Times New Roman" w:hAnsi="Times New Roman" w:cs="Times New Roman"/>
          <w:lang w:val="pl-PL"/>
        </w:rPr>
        <w:t>do reprezentowania Akcjonariusza na Zwyczajnym Walnym Zgromadzeniu Banku, zwołanym na dzień 23 czerwca 2022 r., godzina 11.00, przy ul. Traugutta 7/9 w Warszawie (dalej Zwyczajne Walne Zgromadzenie), a w szczególności do udziału i zabierania głosu na Zwyczajnym Walnym Zgromadzeniu, do podpisania listy obecności oraz do głosowania w imieniu Akcjonariusza z …………… (</w:t>
      </w:r>
      <w:r w:rsidRPr="00DC042B">
        <w:rPr>
          <w:rFonts w:ascii="Times New Roman" w:eastAsia="Times New Roman" w:hAnsi="Times New Roman" w:cs="Times New Roman"/>
          <w:i/>
          <w:lang w:val="pl-PL"/>
        </w:rPr>
        <w:t>liczba</w:t>
      </w:r>
      <w:r w:rsidRPr="00DC042B">
        <w:rPr>
          <w:rFonts w:ascii="Times New Roman" w:eastAsia="Times New Roman" w:hAnsi="Times New Roman" w:cs="Times New Roman"/>
          <w:lang w:val="pl-PL"/>
        </w:rPr>
        <w:t xml:space="preserve">) akcji / ze wszystkich akcji zgodnie z instrukcją co do sposobu głosowania / według uznania pełnomocnika. </w:t>
      </w:r>
    </w:p>
    <w:p w14:paraId="5FE593B9" w14:textId="77777777" w:rsidR="00DC042B" w:rsidRPr="00DC042B" w:rsidRDefault="00DC042B" w:rsidP="00DC042B">
      <w:pPr>
        <w:spacing w:after="120" w:line="240" w:lineRule="auto"/>
        <w:ind w:left="12"/>
        <w:rPr>
          <w:rFonts w:ascii="Times New Roman" w:eastAsia="Times New Roman" w:hAnsi="Times New Roman" w:cs="Times New Roman"/>
          <w:lang w:val="pl-PL"/>
        </w:rPr>
      </w:pPr>
    </w:p>
    <w:p w14:paraId="05611CBE" w14:textId="77777777" w:rsidR="00DC042B" w:rsidRPr="00DC042B" w:rsidRDefault="00DC042B" w:rsidP="00DC042B">
      <w:pPr>
        <w:spacing w:after="120" w:line="240" w:lineRule="auto"/>
        <w:ind w:left="12"/>
        <w:rPr>
          <w:rFonts w:ascii="Times New Roman" w:eastAsia="Times New Roman" w:hAnsi="Times New Roman" w:cs="Times New Roman"/>
          <w:lang w:val="pl-PL"/>
        </w:rPr>
      </w:pPr>
    </w:p>
    <w:tbl>
      <w:tblPr>
        <w:tblStyle w:val="Tabela-Siatka2"/>
        <w:tblW w:w="0" w:type="auto"/>
        <w:tblInd w:w="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3"/>
        <w:gridCol w:w="4814"/>
      </w:tblGrid>
      <w:tr w:rsidR="00DC042B" w:rsidRPr="00DC042B" w14:paraId="53548BB7" w14:textId="77777777" w:rsidTr="007458BB">
        <w:tc>
          <w:tcPr>
            <w:tcW w:w="4814" w:type="dxa"/>
          </w:tcPr>
          <w:p w14:paraId="79985426" w14:textId="77777777" w:rsidR="00DC042B" w:rsidRPr="00DC042B" w:rsidRDefault="00DC042B" w:rsidP="00DC042B">
            <w:pPr>
              <w:spacing w:after="120"/>
              <w:jc w:val="center"/>
              <w:rPr>
                <w:rFonts w:ascii="Times New Roman" w:hAnsi="Times New Roman" w:cs="Times New Roman"/>
                <w:lang w:val="pl-PL"/>
              </w:rPr>
            </w:pPr>
          </w:p>
        </w:tc>
        <w:tc>
          <w:tcPr>
            <w:tcW w:w="4814" w:type="dxa"/>
          </w:tcPr>
          <w:p w14:paraId="63E13FAC" w14:textId="77777777" w:rsidR="00DC042B" w:rsidRPr="00DC042B" w:rsidRDefault="00DC042B" w:rsidP="00DC042B">
            <w:pPr>
              <w:spacing w:after="120"/>
              <w:jc w:val="center"/>
              <w:rPr>
                <w:rFonts w:ascii="Times New Roman" w:hAnsi="Times New Roman" w:cs="Times New Roman"/>
                <w:lang w:val="pl-PL"/>
              </w:rPr>
            </w:pPr>
            <w:r w:rsidRPr="00DC042B">
              <w:rPr>
                <w:rFonts w:ascii="Times New Roman" w:eastAsia="Times New Roman" w:hAnsi="Times New Roman" w:cs="Times New Roman"/>
                <w:lang w:val="pl-PL"/>
              </w:rPr>
              <w:t>______________________________</w:t>
            </w:r>
          </w:p>
        </w:tc>
      </w:tr>
      <w:tr w:rsidR="00DC042B" w:rsidRPr="00D84C66" w14:paraId="1038BB02" w14:textId="77777777" w:rsidTr="007458BB">
        <w:tc>
          <w:tcPr>
            <w:tcW w:w="4814" w:type="dxa"/>
          </w:tcPr>
          <w:p w14:paraId="6D80CA56" w14:textId="77777777" w:rsidR="00DC042B" w:rsidRPr="00DC042B" w:rsidRDefault="00DC042B" w:rsidP="00DC042B">
            <w:pPr>
              <w:spacing w:after="120"/>
              <w:jc w:val="center"/>
              <w:rPr>
                <w:rFonts w:ascii="Times New Roman" w:hAnsi="Times New Roman" w:cs="Times New Roman"/>
                <w:sz w:val="16"/>
                <w:szCs w:val="16"/>
                <w:lang w:val="pl-PL"/>
              </w:rPr>
            </w:pPr>
          </w:p>
        </w:tc>
        <w:tc>
          <w:tcPr>
            <w:tcW w:w="4814" w:type="dxa"/>
          </w:tcPr>
          <w:p w14:paraId="00DF43CD" w14:textId="77777777" w:rsidR="00DC042B" w:rsidRPr="00DC042B" w:rsidRDefault="00DC042B" w:rsidP="00DC042B">
            <w:pPr>
              <w:spacing w:after="120"/>
              <w:jc w:val="center"/>
              <w:rPr>
                <w:rFonts w:ascii="Times New Roman" w:hAnsi="Times New Roman" w:cs="Times New Roman"/>
                <w:sz w:val="16"/>
                <w:szCs w:val="16"/>
                <w:lang w:val="pl-PL"/>
              </w:rPr>
            </w:pPr>
            <w:r w:rsidRPr="00DC042B">
              <w:rPr>
                <w:rFonts w:ascii="Times New Roman" w:eastAsia="Times New Roman" w:hAnsi="Times New Roman" w:cs="Times New Roman"/>
                <w:sz w:val="16"/>
                <w:szCs w:val="16"/>
                <w:lang w:val="pl-PL"/>
              </w:rPr>
              <w:t>[imię i nazwisko oraz data]</w:t>
            </w:r>
          </w:p>
        </w:tc>
      </w:tr>
    </w:tbl>
    <w:p w14:paraId="336D3E2F" w14:textId="4E0C4CE7" w:rsidR="00DC042B" w:rsidRDefault="00DC042B" w:rsidP="00DC042B">
      <w:pPr>
        <w:rPr>
          <w:rFonts w:ascii="Times New Roman" w:eastAsia="Times New Roman" w:hAnsi="Times New Roman" w:cs="Times New Roman"/>
          <w:b/>
          <w:lang w:val="pl-PL"/>
        </w:rPr>
      </w:pPr>
    </w:p>
    <w:p w14:paraId="48EF213E" w14:textId="18DB33DF" w:rsidR="00141197" w:rsidRDefault="00141197" w:rsidP="00DC042B">
      <w:pPr>
        <w:rPr>
          <w:rFonts w:ascii="Times New Roman" w:eastAsia="Times New Roman" w:hAnsi="Times New Roman" w:cs="Times New Roman"/>
          <w:b/>
          <w:lang w:val="pl-PL"/>
        </w:rPr>
      </w:pPr>
    </w:p>
    <w:p w14:paraId="2C61BE84" w14:textId="3CD692E3" w:rsidR="00141197" w:rsidRDefault="00141197" w:rsidP="00DC042B">
      <w:pPr>
        <w:rPr>
          <w:rFonts w:ascii="Times New Roman" w:eastAsia="Times New Roman" w:hAnsi="Times New Roman" w:cs="Times New Roman"/>
          <w:b/>
          <w:lang w:val="pl-PL"/>
        </w:rPr>
      </w:pPr>
    </w:p>
    <w:p w14:paraId="0ECDEC81" w14:textId="0CF6C2C5" w:rsidR="00141197" w:rsidRDefault="00141197" w:rsidP="00DC042B">
      <w:pPr>
        <w:rPr>
          <w:rFonts w:ascii="Times New Roman" w:eastAsia="Times New Roman" w:hAnsi="Times New Roman" w:cs="Times New Roman"/>
          <w:b/>
          <w:lang w:val="pl-PL"/>
        </w:rPr>
      </w:pPr>
    </w:p>
    <w:p w14:paraId="719AB1FE" w14:textId="56AB407A" w:rsidR="00141197" w:rsidRDefault="00141197" w:rsidP="00DC042B">
      <w:pPr>
        <w:rPr>
          <w:rFonts w:ascii="Times New Roman" w:eastAsia="Times New Roman" w:hAnsi="Times New Roman" w:cs="Times New Roman"/>
          <w:b/>
          <w:lang w:val="pl-PL"/>
        </w:rPr>
      </w:pPr>
    </w:p>
    <w:p w14:paraId="02D5750C" w14:textId="51F7EFFA" w:rsidR="00141197" w:rsidRDefault="00141197" w:rsidP="00DC042B">
      <w:pPr>
        <w:rPr>
          <w:rFonts w:ascii="Times New Roman" w:eastAsia="Times New Roman" w:hAnsi="Times New Roman" w:cs="Times New Roman"/>
          <w:b/>
          <w:lang w:val="pl-PL"/>
        </w:rPr>
      </w:pPr>
    </w:p>
    <w:p w14:paraId="2FBE2084" w14:textId="2BF23881" w:rsidR="00141197" w:rsidRDefault="00141197" w:rsidP="00DC042B">
      <w:pPr>
        <w:rPr>
          <w:rFonts w:ascii="Times New Roman" w:eastAsia="Times New Roman" w:hAnsi="Times New Roman" w:cs="Times New Roman"/>
          <w:b/>
          <w:lang w:val="pl-PL"/>
        </w:rPr>
      </w:pPr>
    </w:p>
    <w:p w14:paraId="066E6A75" w14:textId="54F6C9D1" w:rsidR="00141197" w:rsidRDefault="00141197" w:rsidP="00DC042B">
      <w:pPr>
        <w:rPr>
          <w:rFonts w:ascii="Times New Roman" w:eastAsia="Times New Roman" w:hAnsi="Times New Roman" w:cs="Times New Roman"/>
          <w:b/>
          <w:lang w:val="pl-PL"/>
        </w:rPr>
      </w:pPr>
    </w:p>
    <w:p w14:paraId="1AA9436D" w14:textId="6A8C60AC" w:rsidR="00141197" w:rsidRDefault="00141197" w:rsidP="00DC042B">
      <w:pPr>
        <w:rPr>
          <w:rFonts w:ascii="Times New Roman" w:eastAsia="Times New Roman" w:hAnsi="Times New Roman" w:cs="Times New Roman"/>
          <w:b/>
          <w:lang w:val="pl-PL"/>
        </w:rPr>
      </w:pPr>
    </w:p>
    <w:p w14:paraId="2665898B" w14:textId="205A51EB" w:rsidR="00141197" w:rsidRDefault="00141197" w:rsidP="00DC042B">
      <w:pPr>
        <w:rPr>
          <w:rFonts w:ascii="Times New Roman" w:eastAsia="Times New Roman" w:hAnsi="Times New Roman" w:cs="Times New Roman"/>
          <w:b/>
          <w:lang w:val="pl-PL"/>
        </w:rPr>
      </w:pPr>
    </w:p>
    <w:p w14:paraId="44057598" w14:textId="207D1E2A" w:rsidR="00141197" w:rsidRDefault="00141197" w:rsidP="00DC042B">
      <w:pPr>
        <w:rPr>
          <w:rFonts w:ascii="Times New Roman" w:eastAsia="Times New Roman" w:hAnsi="Times New Roman" w:cs="Times New Roman"/>
          <w:b/>
          <w:lang w:val="pl-PL"/>
        </w:rPr>
      </w:pPr>
    </w:p>
    <w:p w14:paraId="7AFAF1D8" w14:textId="081CDB57" w:rsidR="00141197" w:rsidRDefault="00141197" w:rsidP="00DC042B">
      <w:pPr>
        <w:rPr>
          <w:rFonts w:ascii="Times New Roman" w:eastAsia="Times New Roman" w:hAnsi="Times New Roman" w:cs="Times New Roman"/>
          <w:b/>
          <w:lang w:val="pl-PL"/>
        </w:rPr>
      </w:pPr>
    </w:p>
    <w:p w14:paraId="5617536C" w14:textId="57E846A0" w:rsidR="00141197" w:rsidRDefault="00141197" w:rsidP="00DC042B">
      <w:pPr>
        <w:rPr>
          <w:rFonts w:ascii="Times New Roman" w:eastAsia="Times New Roman" w:hAnsi="Times New Roman" w:cs="Times New Roman"/>
          <w:b/>
          <w:lang w:val="pl-PL"/>
        </w:rPr>
      </w:pPr>
    </w:p>
    <w:p w14:paraId="04EA53A7" w14:textId="2C97D3E2" w:rsidR="00141197" w:rsidRDefault="00141197" w:rsidP="00DC042B">
      <w:pPr>
        <w:rPr>
          <w:rFonts w:ascii="Times New Roman" w:eastAsia="Times New Roman" w:hAnsi="Times New Roman" w:cs="Times New Roman"/>
          <w:b/>
          <w:lang w:val="pl-PL"/>
        </w:rPr>
      </w:pPr>
    </w:p>
    <w:p w14:paraId="57A85101" w14:textId="77777777" w:rsidR="00141197" w:rsidRPr="00DC042B" w:rsidRDefault="00141197" w:rsidP="00DC042B">
      <w:pPr>
        <w:rPr>
          <w:rFonts w:ascii="Times New Roman" w:eastAsia="Times New Roman" w:hAnsi="Times New Roman" w:cs="Times New Roman"/>
          <w:b/>
          <w:lang w:val="pl-PL"/>
        </w:rPr>
      </w:pPr>
    </w:p>
    <w:p w14:paraId="6A3AFFE1" w14:textId="77777777" w:rsidR="00141197" w:rsidRPr="00141197" w:rsidRDefault="00141197" w:rsidP="00141197">
      <w:pPr>
        <w:spacing w:after="120" w:line="240" w:lineRule="auto"/>
        <w:ind w:left="2218" w:right="2198" w:hanging="10"/>
        <w:jc w:val="center"/>
        <w:rPr>
          <w:rFonts w:ascii="Times New Roman" w:hAnsi="Times New Roman" w:cs="Times New Roman"/>
          <w:lang w:val="pl-PL"/>
        </w:rPr>
      </w:pPr>
      <w:r w:rsidRPr="00141197">
        <w:rPr>
          <w:rFonts w:ascii="Times New Roman" w:eastAsia="Times New Roman" w:hAnsi="Times New Roman" w:cs="Times New Roman"/>
          <w:b/>
          <w:lang w:val="pl-PL"/>
        </w:rPr>
        <w:t xml:space="preserve">INFORMACJE DLA AKCJONARIUSZA: </w:t>
      </w:r>
    </w:p>
    <w:p w14:paraId="74773E77" w14:textId="77777777" w:rsidR="00141197" w:rsidRPr="00D4000D" w:rsidRDefault="00141197" w:rsidP="00D4000D">
      <w:pPr>
        <w:pStyle w:val="Akapitzlist"/>
        <w:numPr>
          <w:ilvl w:val="0"/>
          <w:numId w:val="120"/>
        </w:numPr>
        <w:spacing w:after="120" w:line="240" w:lineRule="auto"/>
        <w:ind w:left="1276" w:hanging="709"/>
        <w:jc w:val="both"/>
        <w:rPr>
          <w:rFonts w:ascii="Times New Roman" w:hAnsi="Times New Roman" w:cs="Times New Roman"/>
          <w:lang w:val="pl-PL"/>
        </w:rPr>
      </w:pPr>
      <w:r w:rsidRPr="00D4000D">
        <w:rPr>
          <w:rFonts w:ascii="Times New Roman" w:eastAsia="Times New Roman" w:hAnsi="Times New Roman" w:cs="Times New Roman"/>
          <w:lang w:val="pl-PL"/>
        </w:rPr>
        <w:t xml:space="preserve">W przypadku rozbieżności pomiędzy danymi Akcjonariusza Banku wskazanymi w pełnomocnictwie a danymi znajdującymi się na liście akcjonariuszy sporządzonej w oparciu o wykaz otrzymany od Krajowego Depozytu Papierów Wartościowych S.A. i przekazanego Bankowi na podstawie art. 406 (3) Kodeksu spółek handlowych Akcjonariusz Banku może nie zostać dopuszczony do uczestnictwa w Zwyczajnym Walnym Zgromadzeniu. </w:t>
      </w:r>
    </w:p>
    <w:p w14:paraId="1DA4525E" w14:textId="77777777" w:rsidR="00141197" w:rsidRPr="00141197" w:rsidRDefault="00141197" w:rsidP="00D4000D">
      <w:pPr>
        <w:numPr>
          <w:ilvl w:val="0"/>
          <w:numId w:val="120"/>
        </w:numPr>
        <w:spacing w:after="120" w:line="240" w:lineRule="auto"/>
        <w:ind w:left="1276" w:hanging="709"/>
        <w:jc w:val="both"/>
        <w:rPr>
          <w:rFonts w:ascii="Times New Roman" w:hAnsi="Times New Roman" w:cs="Times New Roman"/>
          <w:lang w:val="pl-PL"/>
        </w:rPr>
      </w:pPr>
      <w:r w:rsidRPr="00141197">
        <w:rPr>
          <w:rFonts w:ascii="Times New Roman" w:eastAsia="Times New Roman" w:hAnsi="Times New Roman" w:cs="Times New Roman"/>
          <w:lang w:val="pl-PL"/>
        </w:rPr>
        <w:t xml:space="preserve">Instrukcja zamieszczona poniżej dotycząca sposobu głosowania nad poszczególnymi uchwałami podczas Zwyczajnego Walnego Zgromadzenia jest dokumentem poufnym, pomiędzy Akcjonariuszem Banku a jego pełnomocnikiem i nie powinna być ujawniona osobom postronnym, w szczególności Bankowi, zarówno przed jak i po odbyciu Zwyczajnego Walnego Zgromadzenia.  </w:t>
      </w:r>
    </w:p>
    <w:p w14:paraId="43F8B2CB" w14:textId="77777777" w:rsidR="00141197" w:rsidRPr="00141197" w:rsidRDefault="00141197" w:rsidP="00D4000D">
      <w:pPr>
        <w:numPr>
          <w:ilvl w:val="0"/>
          <w:numId w:val="120"/>
        </w:numPr>
        <w:spacing w:after="120" w:line="240" w:lineRule="auto"/>
        <w:ind w:left="1276" w:hanging="709"/>
        <w:jc w:val="both"/>
        <w:rPr>
          <w:rFonts w:ascii="Times New Roman" w:hAnsi="Times New Roman" w:cs="Times New Roman"/>
          <w:lang w:val="pl-PL"/>
        </w:rPr>
      </w:pPr>
      <w:r w:rsidRPr="00141197">
        <w:rPr>
          <w:rFonts w:ascii="Times New Roman" w:eastAsia="Times New Roman" w:hAnsi="Times New Roman" w:cs="Times New Roman"/>
          <w:lang w:val="pl-PL"/>
        </w:rPr>
        <w:t xml:space="preserve">Oddanie przez pełnomocnika głosu w sposób niezgodny z instrukcją udzieloną mu przez akcjonariusza Banku nie wpływa na ważność głosowania. </w:t>
      </w:r>
    </w:p>
    <w:p w14:paraId="36EFFD00" w14:textId="77777777" w:rsidR="00141197" w:rsidRPr="00141197" w:rsidRDefault="00141197" w:rsidP="00D4000D">
      <w:pPr>
        <w:numPr>
          <w:ilvl w:val="0"/>
          <w:numId w:val="120"/>
        </w:numPr>
        <w:spacing w:after="120" w:line="240" w:lineRule="auto"/>
        <w:ind w:left="1276" w:hanging="709"/>
        <w:jc w:val="both"/>
        <w:rPr>
          <w:rFonts w:ascii="Times New Roman" w:hAnsi="Times New Roman" w:cs="Times New Roman"/>
          <w:lang w:val="pl-PL"/>
        </w:rPr>
      </w:pPr>
      <w:r w:rsidRPr="00141197">
        <w:rPr>
          <w:rFonts w:ascii="Times New Roman" w:eastAsia="Times New Roman" w:hAnsi="Times New Roman" w:cs="Times New Roman"/>
          <w:lang w:val="pl-PL"/>
        </w:rPr>
        <w:t xml:space="preserve">Wykorzystanie niniejszego formularza zależy tylko i wyłącznie od decyzji Akcjonariusza Banku. Akcjonariusz ma prawo do udzielenia pełnomocnictwa w innej formie, pod warunkiem, iż treść takiego pełnomocnictwa umożliwi: </w:t>
      </w:r>
    </w:p>
    <w:p w14:paraId="2FC9A804" w14:textId="77777777" w:rsidR="00141197" w:rsidRPr="00141197" w:rsidRDefault="00141197" w:rsidP="00141197">
      <w:pPr>
        <w:numPr>
          <w:ilvl w:val="1"/>
          <w:numId w:val="120"/>
        </w:numPr>
        <w:spacing w:after="120" w:line="240" w:lineRule="auto"/>
        <w:jc w:val="both"/>
        <w:rPr>
          <w:rFonts w:ascii="Times New Roman" w:hAnsi="Times New Roman" w:cs="Times New Roman"/>
          <w:lang w:val="pl-PL"/>
        </w:rPr>
      </w:pPr>
      <w:r w:rsidRPr="00141197">
        <w:rPr>
          <w:rFonts w:ascii="Times New Roman" w:eastAsia="Times New Roman" w:hAnsi="Times New Roman" w:cs="Times New Roman"/>
          <w:lang w:val="pl-PL"/>
        </w:rPr>
        <w:t xml:space="preserve">identyfikację Akcjonariusza oddającego głos oraz jego pełnomocnika; </w:t>
      </w:r>
    </w:p>
    <w:p w14:paraId="663F7213" w14:textId="77777777" w:rsidR="00141197" w:rsidRPr="00141197" w:rsidRDefault="00141197" w:rsidP="00141197">
      <w:pPr>
        <w:numPr>
          <w:ilvl w:val="1"/>
          <w:numId w:val="120"/>
        </w:numPr>
        <w:spacing w:after="120" w:line="240" w:lineRule="auto"/>
        <w:jc w:val="both"/>
        <w:rPr>
          <w:rFonts w:ascii="Times New Roman" w:hAnsi="Times New Roman" w:cs="Times New Roman"/>
          <w:lang w:val="pl-PL"/>
        </w:rPr>
      </w:pPr>
      <w:r w:rsidRPr="00141197">
        <w:rPr>
          <w:rFonts w:ascii="Times New Roman" w:eastAsia="Times New Roman" w:hAnsi="Times New Roman" w:cs="Times New Roman"/>
          <w:lang w:val="pl-PL"/>
        </w:rPr>
        <w:t xml:space="preserve">oddanie głosu w rozumieniu art. 4 § 1 pkt 9 Kodeksu spółek handlowych; </w:t>
      </w:r>
    </w:p>
    <w:p w14:paraId="2B082DD4" w14:textId="77777777" w:rsidR="00141197" w:rsidRPr="00141197" w:rsidRDefault="00141197" w:rsidP="00141197">
      <w:pPr>
        <w:numPr>
          <w:ilvl w:val="1"/>
          <w:numId w:val="120"/>
        </w:numPr>
        <w:spacing w:after="120" w:line="240" w:lineRule="auto"/>
        <w:jc w:val="both"/>
        <w:rPr>
          <w:rFonts w:ascii="Times New Roman" w:hAnsi="Times New Roman" w:cs="Times New Roman"/>
          <w:lang w:val="pl-PL"/>
        </w:rPr>
      </w:pPr>
      <w:r w:rsidRPr="00141197">
        <w:rPr>
          <w:rFonts w:ascii="Times New Roman" w:eastAsia="Times New Roman" w:hAnsi="Times New Roman" w:cs="Times New Roman"/>
          <w:lang w:val="pl-PL"/>
        </w:rPr>
        <w:t xml:space="preserve">złożenie sprzeciwu przez Akcjonariuszy głosujących przeciwko uchwale; oraz </w:t>
      </w:r>
    </w:p>
    <w:p w14:paraId="73D2D935" w14:textId="77777777" w:rsidR="00141197" w:rsidRPr="00141197" w:rsidRDefault="00141197" w:rsidP="00141197">
      <w:pPr>
        <w:numPr>
          <w:ilvl w:val="1"/>
          <w:numId w:val="120"/>
        </w:numPr>
        <w:spacing w:after="120" w:line="240" w:lineRule="auto"/>
        <w:jc w:val="both"/>
        <w:rPr>
          <w:rFonts w:ascii="Times New Roman" w:hAnsi="Times New Roman" w:cs="Times New Roman"/>
          <w:lang w:val="pl-PL"/>
        </w:rPr>
      </w:pPr>
      <w:r w:rsidRPr="00141197">
        <w:rPr>
          <w:rFonts w:ascii="Times New Roman" w:eastAsia="Times New Roman" w:hAnsi="Times New Roman" w:cs="Times New Roman"/>
          <w:lang w:val="pl-PL"/>
        </w:rPr>
        <w:t xml:space="preserve">zamieszczenie instrukcji dotyczących sposobu głosowania w odniesieniu do każdej z uchwał, nad którą głosować ma pełnomocnik Akcjonariusza. </w:t>
      </w:r>
    </w:p>
    <w:p w14:paraId="7AE3B31F" w14:textId="5B447C9B" w:rsidR="00141197" w:rsidRPr="00D4000D" w:rsidRDefault="00141197" w:rsidP="00D4000D">
      <w:pPr>
        <w:numPr>
          <w:ilvl w:val="0"/>
          <w:numId w:val="120"/>
        </w:numPr>
        <w:spacing w:after="120" w:line="240" w:lineRule="auto"/>
        <w:ind w:left="1276" w:hanging="709"/>
        <w:jc w:val="both"/>
        <w:rPr>
          <w:rFonts w:ascii="Times New Roman" w:hAnsi="Times New Roman" w:cs="Times New Roman"/>
          <w:lang w:val="pl-PL"/>
        </w:rPr>
      </w:pPr>
      <w:r w:rsidRPr="00141197">
        <w:rPr>
          <w:rFonts w:ascii="Times New Roman" w:eastAsia="Times New Roman" w:hAnsi="Times New Roman" w:cs="Times New Roman"/>
          <w:lang w:val="pl-PL"/>
        </w:rPr>
        <w:t xml:space="preserve">Zawiadomienie o udzieleniu lub odwołaniu pełnomocnictwa w postaci elektronicznej powinno zostać dokonane najpóźniej do godziny 15.00 w dniu roboczym poprzedzającym dzień Zwyczajnego Walnego Zgromadzenia. </w:t>
      </w:r>
    </w:p>
    <w:p w14:paraId="0C5BA99F" w14:textId="0B316B99" w:rsidR="00141197" w:rsidRPr="00D4000D" w:rsidRDefault="00141197" w:rsidP="00D4000D">
      <w:pPr>
        <w:numPr>
          <w:ilvl w:val="0"/>
          <w:numId w:val="120"/>
        </w:numPr>
        <w:spacing w:after="120" w:line="240" w:lineRule="auto"/>
        <w:ind w:left="1276" w:hanging="709"/>
        <w:jc w:val="both"/>
        <w:rPr>
          <w:rFonts w:ascii="Times New Roman" w:hAnsi="Times New Roman" w:cs="Times New Roman"/>
          <w:lang w:val="pl-PL"/>
        </w:rPr>
      </w:pPr>
      <w:r w:rsidRPr="00141197">
        <w:rPr>
          <w:rFonts w:ascii="Times New Roman" w:eastAsia="Times New Roman" w:hAnsi="Times New Roman" w:cs="Times New Roman"/>
          <w:lang w:val="pl-PL"/>
        </w:rPr>
        <w:t xml:space="preserve">Ryzyko związane z użyciem elektronicznej formy komunikacji leży po stronie Akcjonariusza. </w:t>
      </w:r>
    </w:p>
    <w:p w14:paraId="3386E7E5" w14:textId="76779C5F" w:rsidR="00141197" w:rsidRPr="00D4000D" w:rsidRDefault="00141197" w:rsidP="00D4000D">
      <w:pPr>
        <w:numPr>
          <w:ilvl w:val="0"/>
          <w:numId w:val="120"/>
        </w:numPr>
        <w:spacing w:after="120" w:line="240" w:lineRule="auto"/>
        <w:ind w:left="1276" w:hanging="709"/>
        <w:jc w:val="both"/>
        <w:rPr>
          <w:rFonts w:ascii="Times New Roman" w:hAnsi="Times New Roman" w:cs="Times New Roman"/>
          <w:lang w:val="pl-PL"/>
        </w:rPr>
      </w:pPr>
      <w:r w:rsidRPr="00141197">
        <w:rPr>
          <w:rFonts w:ascii="Times New Roman" w:eastAsia="Times New Roman" w:hAnsi="Times New Roman" w:cs="Times New Roman"/>
          <w:lang w:val="pl-PL"/>
        </w:rPr>
        <w:t xml:space="preserve">W celu weryfikacji ważności pełnomocnictwa udzielonego w formie elektronicznej oraz w celu identyfikacji Akcjonariusza i pełnomocnika, po otrzymaniu zawiadomienia o udzieleniu pełnomocnictwa w formie elektronicznej Bank sprawdza, czy załączone zostały skany dokumentów umożliwiających identyfikację i weryfikację akcjonariusza oraz pełnomocnika, a także czy w przypadku osób prawnych i jednostek organizacyjnych, czy zostały zachowane zasady reprezentacji tych podmiotów. Ponadto, Bank ma prawo skontaktować się telefonicznie, przy wykorzystaniu numeru wskazanego przez akcjonariusza lub wysłać wiadomość zwrotną w celu weryfikacji faktu udzielenia przez danego akcjonariusza pełnomocnictwa w postaci elektronicznej. Bank ma prawo skontaktować się zarówno z akcjonariuszem jak i z pełnomocnikiem. </w:t>
      </w:r>
    </w:p>
    <w:p w14:paraId="597AF955" w14:textId="77777777" w:rsidR="00141197" w:rsidRPr="00141197" w:rsidRDefault="00141197" w:rsidP="00D4000D">
      <w:pPr>
        <w:numPr>
          <w:ilvl w:val="0"/>
          <w:numId w:val="120"/>
        </w:numPr>
        <w:spacing w:after="120" w:line="240" w:lineRule="auto"/>
        <w:ind w:left="1276" w:hanging="709"/>
        <w:jc w:val="both"/>
        <w:rPr>
          <w:rFonts w:ascii="Times New Roman" w:hAnsi="Times New Roman" w:cs="Times New Roman"/>
          <w:lang w:val="pl-PL"/>
        </w:rPr>
      </w:pPr>
      <w:r w:rsidRPr="00141197">
        <w:rPr>
          <w:rFonts w:ascii="Times New Roman" w:eastAsia="Times New Roman" w:hAnsi="Times New Roman" w:cs="Times New Roman"/>
          <w:lang w:val="pl-PL"/>
        </w:rPr>
        <w:t xml:space="preserve">Wszelkie dokumenty przesyłane do Banku drogą elektroniczną powinny być zeskanowane do formatu PDF. </w:t>
      </w:r>
    </w:p>
    <w:p w14:paraId="5DBC141C" w14:textId="77777777" w:rsidR="00141197" w:rsidRPr="00141197" w:rsidRDefault="00141197" w:rsidP="00141197">
      <w:pPr>
        <w:spacing w:after="120" w:line="240" w:lineRule="auto"/>
        <w:ind w:left="12"/>
        <w:rPr>
          <w:rFonts w:ascii="Times New Roman" w:eastAsia="Times New Roman" w:hAnsi="Times New Roman" w:cs="Times New Roman"/>
          <w:lang w:val="pl-PL"/>
        </w:rPr>
      </w:pPr>
      <w:r w:rsidRPr="00141197">
        <w:rPr>
          <w:rFonts w:ascii="Times New Roman" w:eastAsia="Times New Roman" w:hAnsi="Times New Roman" w:cs="Times New Roman"/>
          <w:lang w:val="pl-PL"/>
        </w:rPr>
        <w:t xml:space="preserve"> </w:t>
      </w:r>
    </w:p>
    <w:p w14:paraId="05BD5D66" w14:textId="50CCC010" w:rsidR="00DC042B" w:rsidRDefault="00DC042B" w:rsidP="00070ADB">
      <w:pPr>
        <w:spacing w:after="120" w:line="240" w:lineRule="auto"/>
        <w:ind w:left="12"/>
        <w:rPr>
          <w:rFonts w:ascii="Times New Roman" w:eastAsia="Times New Roman" w:hAnsi="Times New Roman" w:cs="Times New Roman"/>
          <w:b/>
          <w:u w:val="single" w:color="000000"/>
          <w:lang w:val="pl-PL"/>
        </w:rPr>
      </w:pPr>
    </w:p>
    <w:p w14:paraId="59F0FF80" w14:textId="0D86BB9A" w:rsidR="00DF2006" w:rsidRDefault="00DF2006" w:rsidP="00070ADB">
      <w:pPr>
        <w:spacing w:after="120" w:line="240" w:lineRule="auto"/>
        <w:ind w:left="12"/>
        <w:rPr>
          <w:rFonts w:ascii="Times New Roman" w:eastAsia="Times New Roman" w:hAnsi="Times New Roman" w:cs="Times New Roman"/>
          <w:b/>
          <w:u w:val="single" w:color="000000"/>
          <w:lang w:val="pl-PL"/>
        </w:rPr>
      </w:pPr>
    </w:p>
    <w:p w14:paraId="04D7BE38" w14:textId="63A91174" w:rsidR="00DF2006" w:rsidRDefault="00DF2006" w:rsidP="00070ADB">
      <w:pPr>
        <w:spacing w:after="120" w:line="240" w:lineRule="auto"/>
        <w:ind w:left="12"/>
        <w:rPr>
          <w:rFonts w:ascii="Times New Roman" w:eastAsia="Times New Roman" w:hAnsi="Times New Roman" w:cs="Times New Roman"/>
          <w:b/>
          <w:u w:val="single" w:color="000000"/>
          <w:lang w:val="pl-PL"/>
        </w:rPr>
      </w:pPr>
    </w:p>
    <w:p w14:paraId="680F884C" w14:textId="36ECC0CC" w:rsidR="00DF2006" w:rsidRDefault="00DF2006" w:rsidP="00070ADB">
      <w:pPr>
        <w:spacing w:after="120" w:line="240" w:lineRule="auto"/>
        <w:ind w:left="12"/>
        <w:rPr>
          <w:rFonts w:ascii="Times New Roman" w:eastAsia="Times New Roman" w:hAnsi="Times New Roman" w:cs="Times New Roman"/>
          <w:b/>
          <w:u w:val="single" w:color="000000"/>
          <w:lang w:val="pl-PL"/>
        </w:rPr>
      </w:pPr>
    </w:p>
    <w:p w14:paraId="33AD2F3F" w14:textId="77777777" w:rsidR="00DF2006" w:rsidRDefault="00DF2006" w:rsidP="00070ADB">
      <w:pPr>
        <w:spacing w:after="120" w:line="240" w:lineRule="auto"/>
        <w:ind w:left="12"/>
        <w:rPr>
          <w:rFonts w:ascii="Times New Roman" w:eastAsia="Times New Roman" w:hAnsi="Times New Roman" w:cs="Times New Roman"/>
          <w:b/>
          <w:u w:val="single" w:color="000000"/>
          <w:lang w:val="pl-PL"/>
        </w:rPr>
      </w:pPr>
    </w:p>
    <w:p w14:paraId="502FCB60" w14:textId="77777777" w:rsidR="00DC042B" w:rsidRDefault="00DC042B" w:rsidP="00070ADB">
      <w:pPr>
        <w:spacing w:after="120" w:line="240" w:lineRule="auto"/>
        <w:ind w:left="12"/>
        <w:rPr>
          <w:rFonts w:ascii="Times New Roman" w:eastAsia="Times New Roman" w:hAnsi="Times New Roman" w:cs="Times New Roman"/>
          <w:b/>
          <w:u w:val="single" w:color="000000"/>
          <w:lang w:val="pl-PL"/>
        </w:rPr>
      </w:pPr>
    </w:p>
    <w:p w14:paraId="350F2DFC" w14:textId="77777777" w:rsidR="00DC042B" w:rsidRDefault="00DC042B" w:rsidP="00070ADB">
      <w:pPr>
        <w:spacing w:after="120" w:line="240" w:lineRule="auto"/>
        <w:ind w:left="12"/>
        <w:rPr>
          <w:rFonts w:ascii="Times New Roman" w:eastAsia="Times New Roman" w:hAnsi="Times New Roman" w:cs="Times New Roman"/>
          <w:b/>
          <w:u w:val="single" w:color="000000"/>
          <w:lang w:val="pl-PL"/>
        </w:rPr>
      </w:pPr>
    </w:p>
    <w:p w14:paraId="0297B1E2" w14:textId="77777777" w:rsidR="008200F2" w:rsidRPr="008200F2" w:rsidRDefault="008200F2" w:rsidP="008200F2">
      <w:pPr>
        <w:spacing w:after="120" w:line="240" w:lineRule="auto"/>
        <w:ind w:left="22" w:hanging="10"/>
        <w:jc w:val="both"/>
        <w:rPr>
          <w:rFonts w:ascii="Times New Roman" w:hAnsi="Times New Roman" w:cs="Times New Roman"/>
          <w:lang w:val="pl-PL"/>
        </w:rPr>
      </w:pPr>
      <w:r w:rsidRPr="008200F2">
        <w:rPr>
          <w:rFonts w:ascii="Times New Roman" w:eastAsia="Times New Roman" w:hAnsi="Times New Roman" w:cs="Times New Roman"/>
          <w:lang w:val="pl-PL"/>
        </w:rPr>
        <w:t>DO: [</w:t>
      </w:r>
      <w:r w:rsidRPr="008200F2">
        <w:rPr>
          <w:rFonts w:ascii="Times New Roman" w:eastAsia="Times New Roman" w:hAnsi="Times New Roman" w:cs="Times New Roman"/>
          <w:i/>
          <w:lang w:val="pl-PL"/>
        </w:rPr>
        <w:t>___________________________________</w:t>
      </w:r>
      <w:r w:rsidRPr="008200F2">
        <w:rPr>
          <w:rFonts w:ascii="Times New Roman" w:eastAsia="Times New Roman" w:hAnsi="Times New Roman" w:cs="Times New Roman"/>
          <w:lang w:val="pl-PL"/>
        </w:rPr>
        <w:t xml:space="preserve">] </w:t>
      </w:r>
    </w:p>
    <w:p w14:paraId="108FE5C6" w14:textId="77777777" w:rsidR="008200F2" w:rsidRPr="008200F2" w:rsidRDefault="008200F2" w:rsidP="008200F2">
      <w:pPr>
        <w:spacing w:after="120" w:line="240" w:lineRule="auto"/>
        <w:ind w:left="12"/>
        <w:rPr>
          <w:rFonts w:ascii="Times New Roman" w:hAnsi="Times New Roman" w:cs="Times New Roman"/>
          <w:lang w:val="pl-PL"/>
        </w:rPr>
      </w:pPr>
      <w:r w:rsidRPr="008200F2">
        <w:rPr>
          <w:rFonts w:ascii="Times New Roman" w:eastAsia="Times New Roman" w:hAnsi="Times New Roman" w:cs="Times New Roman"/>
          <w:b/>
          <w:lang w:val="pl-PL"/>
        </w:rPr>
        <w:t xml:space="preserve"> </w:t>
      </w:r>
    </w:p>
    <w:p w14:paraId="7B6E9905" w14:textId="77777777" w:rsidR="008200F2" w:rsidRPr="008200F2" w:rsidRDefault="008200F2" w:rsidP="008200F2">
      <w:pPr>
        <w:spacing w:after="120" w:line="240" w:lineRule="auto"/>
        <w:ind w:left="10" w:hanging="10"/>
        <w:jc w:val="center"/>
        <w:rPr>
          <w:rFonts w:ascii="Times New Roman" w:hAnsi="Times New Roman" w:cs="Times New Roman"/>
          <w:lang w:val="pl-PL"/>
        </w:rPr>
      </w:pPr>
      <w:r w:rsidRPr="008200F2">
        <w:rPr>
          <w:rFonts w:ascii="Times New Roman" w:eastAsia="Times New Roman" w:hAnsi="Times New Roman" w:cs="Times New Roman"/>
          <w:b/>
          <w:lang w:val="pl-PL"/>
        </w:rPr>
        <w:t xml:space="preserve">INSTRUKCJA DOTYCZĄCA WYKONYWANIA PRAWA GŁOSU POPRZEZ PEŁNOMOCNIKA </w:t>
      </w:r>
    </w:p>
    <w:p w14:paraId="5CF15F95" w14:textId="77777777" w:rsidR="008200F2" w:rsidRPr="008200F2" w:rsidRDefault="008200F2" w:rsidP="008200F2">
      <w:pPr>
        <w:spacing w:after="120" w:line="240" w:lineRule="auto"/>
        <w:ind w:left="12"/>
        <w:rPr>
          <w:rFonts w:ascii="Times New Roman" w:hAnsi="Times New Roman" w:cs="Times New Roman"/>
          <w:lang w:val="pl-PL"/>
        </w:rPr>
      </w:pPr>
      <w:r w:rsidRPr="008200F2">
        <w:rPr>
          <w:rFonts w:ascii="Times New Roman" w:eastAsia="Times New Roman" w:hAnsi="Times New Roman" w:cs="Times New Roman"/>
          <w:lang w:val="pl-PL"/>
        </w:rPr>
        <w:t xml:space="preserve"> </w:t>
      </w:r>
    </w:p>
    <w:p w14:paraId="32ECC041" w14:textId="16750611" w:rsidR="008200F2" w:rsidRPr="008200F2" w:rsidRDefault="008200F2" w:rsidP="008200F2">
      <w:pPr>
        <w:spacing w:after="120" w:line="240" w:lineRule="auto"/>
        <w:ind w:left="7" w:hanging="10"/>
        <w:jc w:val="both"/>
        <w:rPr>
          <w:rFonts w:ascii="Times New Roman" w:hAnsi="Times New Roman" w:cs="Times New Roman"/>
          <w:lang w:val="pl-PL"/>
        </w:rPr>
      </w:pPr>
      <w:r w:rsidRPr="008200F2">
        <w:rPr>
          <w:rFonts w:ascii="Times New Roman" w:eastAsia="Times New Roman" w:hAnsi="Times New Roman" w:cs="Times New Roman"/>
          <w:lang w:val="pl-PL"/>
        </w:rPr>
        <w:t xml:space="preserve">Dotyczy Zwyczajnego Walnego Zgromadzenia Banku Handlowego w Warszawie S.A. zwołanego na dzień </w:t>
      </w:r>
      <w:r>
        <w:rPr>
          <w:rFonts w:ascii="Times New Roman" w:eastAsia="Times New Roman" w:hAnsi="Times New Roman" w:cs="Times New Roman"/>
          <w:lang w:val="pl-PL"/>
        </w:rPr>
        <w:t>23</w:t>
      </w:r>
      <w:r w:rsidRPr="008200F2">
        <w:rPr>
          <w:rFonts w:ascii="Times New Roman" w:eastAsia="Times New Roman" w:hAnsi="Times New Roman" w:cs="Times New Roman"/>
          <w:lang w:val="pl-PL"/>
        </w:rPr>
        <w:t xml:space="preserve"> czerwca 202</w:t>
      </w:r>
      <w:r>
        <w:rPr>
          <w:rFonts w:ascii="Times New Roman" w:eastAsia="Times New Roman" w:hAnsi="Times New Roman" w:cs="Times New Roman"/>
          <w:lang w:val="pl-PL"/>
        </w:rPr>
        <w:t>2</w:t>
      </w:r>
      <w:r w:rsidRPr="008200F2">
        <w:rPr>
          <w:rFonts w:ascii="Times New Roman" w:eastAsia="Times New Roman" w:hAnsi="Times New Roman" w:cs="Times New Roman"/>
          <w:lang w:val="pl-PL"/>
        </w:rPr>
        <w:t xml:space="preserve"> r., godzina 11.00, przy ul. Traugutta 7/9 w Warszawie. </w:t>
      </w:r>
    </w:p>
    <w:p w14:paraId="4E77C5FD" w14:textId="77777777" w:rsidR="008200F2" w:rsidRDefault="008200F2" w:rsidP="00070ADB">
      <w:pPr>
        <w:spacing w:after="120" w:line="240" w:lineRule="auto"/>
        <w:ind w:left="12"/>
        <w:rPr>
          <w:rFonts w:ascii="Times New Roman" w:eastAsia="Times New Roman" w:hAnsi="Times New Roman" w:cs="Times New Roman"/>
          <w:b/>
          <w:u w:val="single" w:color="000000"/>
          <w:lang w:val="pl-PL"/>
        </w:rPr>
      </w:pPr>
    </w:p>
    <w:p w14:paraId="122C5BB8" w14:textId="75EE3518" w:rsidR="005538BE" w:rsidRPr="00070ADB" w:rsidRDefault="003035C6" w:rsidP="00070AD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b/>
          <w:u w:val="single" w:color="000000"/>
          <w:lang w:val="pl-PL"/>
        </w:rPr>
        <w:t xml:space="preserve">Projekty uchwał Zwyczajnego Walnego </w:t>
      </w:r>
      <w:r w:rsidRPr="00F773AD">
        <w:rPr>
          <w:rFonts w:ascii="Times New Roman" w:eastAsia="Times New Roman" w:hAnsi="Times New Roman" w:cs="Times New Roman"/>
          <w:b/>
          <w:u w:val="single"/>
          <w:lang w:val="pl-PL"/>
        </w:rPr>
        <w:t xml:space="preserve">Zgromadzenia w dniu </w:t>
      </w:r>
      <w:r w:rsidR="005C046B" w:rsidRPr="00F773AD">
        <w:rPr>
          <w:rFonts w:ascii="Times New Roman" w:eastAsia="Times New Roman" w:hAnsi="Times New Roman" w:cs="Times New Roman"/>
          <w:b/>
          <w:u w:val="single"/>
          <w:lang w:val="pl-PL"/>
        </w:rPr>
        <w:t xml:space="preserve">23 czerwca 2022 </w:t>
      </w:r>
      <w:r w:rsidRPr="00F773AD">
        <w:rPr>
          <w:rFonts w:ascii="Times New Roman" w:eastAsia="Times New Roman" w:hAnsi="Times New Roman" w:cs="Times New Roman"/>
          <w:b/>
          <w:u w:val="single"/>
          <w:lang w:val="pl-PL"/>
        </w:rPr>
        <w:t>r.</w:t>
      </w:r>
      <w:r w:rsidRPr="00070ADB">
        <w:rPr>
          <w:rFonts w:ascii="Times New Roman" w:eastAsia="Times New Roman" w:hAnsi="Times New Roman" w:cs="Times New Roman"/>
          <w:b/>
          <w:lang w:val="pl-PL"/>
        </w:rPr>
        <w:t xml:space="preserve"> </w:t>
      </w:r>
    </w:p>
    <w:p w14:paraId="4AC7576B" w14:textId="77777777" w:rsidR="005538BE" w:rsidRPr="00070ADB" w:rsidRDefault="005538BE" w:rsidP="00070ADB">
      <w:pPr>
        <w:spacing w:after="120" w:line="240" w:lineRule="auto"/>
        <w:ind w:left="12"/>
        <w:rPr>
          <w:rFonts w:ascii="Times New Roman" w:hAnsi="Times New Roman" w:cs="Times New Roman"/>
          <w:lang w:val="pl-PL"/>
        </w:rPr>
      </w:pPr>
    </w:p>
    <w:p w14:paraId="5C7178D7" w14:textId="77777777" w:rsidR="002E504E" w:rsidRPr="00070ADB" w:rsidRDefault="002E504E" w:rsidP="00070ADB">
      <w:pPr>
        <w:spacing w:after="120" w:line="240" w:lineRule="auto"/>
        <w:ind w:left="12"/>
        <w:rPr>
          <w:rFonts w:ascii="Times New Roman" w:hAnsi="Times New Roman" w:cs="Times New Roman"/>
          <w:lang w:val="pl-PL"/>
        </w:rPr>
      </w:pPr>
    </w:p>
    <w:p w14:paraId="0835A933" w14:textId="4C8DB10F" w:rsidR="005538BE" w:rsidRPr="00070ADB" w:rsidRDefault="003035C6" w:rsidP="00070ADB">
      <w:pPr>
        <w:spacing w:after="120" w:line="240" w:lineRule="auto"/>
        <w:ind w:left="4985" w:right="-9" w:hanging="10"/>
        <w:jc w:val="both"/>
        <w:rPr>
          <w:rFonts w:ascii="Times New Roman" w:hAnsi="Times New Roman" w:cs="Times New Roman"/>
          <w:lang w:val="pl-PL"/>
        </w:rPr>
      </w:pPr>
      <w:r w:rsidRPr="00CF6A03">
        <w:rPr>
          <w:rFonts w:ascii="Times New Roman" w:eastAsia="Times New Roman" w:hAnsi="Times New Roman" w:cs="Times New Roman"/>
          <w:i/>
          <w:lang w:val="pl-PL"/>
        </w:rPr>
        <w:t xml:space="preserve">Projekt uchwały do pkt 2 porządku obrad Zwyczajnego Walnego Zgromadzenia z dnia </w:t>
      </w:r>
      <w:r w:rsidR="009A07A3" w:rsidRPr="00F773AD">
        <w:rPr>
          <w:rFonts w:ascii="Times New Roman" w:eastAsia="Times New Roman" w:hAnsi="Times New Roman" w:cs="Times New Roman"/>
          <w:i/>
          <w:lang w:val="pl-PL"/>
        </w:rPr>
        <w:t>23</w:t>
      </w:r>
      <w:r w:rsidR="009A07A3" w:rsidRPr="00CF6A03">
        <w:rPr>
          <w:rFonts w:ascii="Times New Roman" w:eastAsia="Times New Roman" w:hAnsi="Times New Roman" w:cs="Times New Roman"/>
          <w:i/>
          <w:lang w:val="pl-PL"/>
        </w:rPr>
        <w:t xml:space="preserve"> </w:t>
      </w:r>
      <w:r w:rsidRPr="00DC4F1E">
        <w:rPr>
          <w:rFonts w:ascii="Times New Roman" w:eastAsia="Times New Roman" w:hAnsi="Times New Roman" w:cs="Times New Roman"/>
          <w:i/>
          <w:lang w:val="pl-PL"/>
        </w:rPr>
        <w:t>czerwca 202</w:t>
      </w:r>
      <w:r w:rsidR="009A07A3" w:rsidRPr="00F773AD">
        <w:rPr>
          <w:rFonts w:ascii="Times New Roman" w:eastAsia="Times New Roman" w:hAnsi="Times New Roman" w:cs="Times New Roman"/>
          <w:i/>
          <w:lang w:val="pl-PL"/>
        </w:rPr>
        <w:t>2</w:t>
      </w:r>
      <w:r w:rsidRPr="009A07A3">
        <w:rPr>
          <w:rFonts w:ascii="Times New Roman" w:eastAsia="Times New Roman" w:hAnsi="Times New Roman" w:cs="Times New Roman"/>
          <w:i/>
          <w:lang w:val="pl-PL"/>
        </w:rPr>
        <w:t xml:space="preserve"> r.</w:t>
      </w:r>
      <w:r w:rsidRPr="00070ADB">
        <w:rPr>
          <w:rFonts w:ascii="Times New Roman" w:eastAsia="Times New Roman" w:hAnsi="Times New Roman" w:cs="Times New Roman"/>
          <w:i/>
          <w:lang w:val="pl-PL"/>
        </w:rPr>
        <w:t xml:space="preserve"> </w:t>
      </w:r>
    </w:p>
    <w:p w14:paraId="0DA8BBE2" w14:textId="77777777" w:rsidR="003035C6" w:rsidRPr="00070ADB" w:rsidRDefault="003035C6" w:rsidP="00070ADB">
      <w:pPr>
        <w:spacing w:after="120" w:line="240" w:lineRule="auto"/>
        <w:ind w:left="12"/>
        <w:rPr>
          <w:rFonts w:ascii="Times New Roman" w:hAnsi="Times New Roman" w:cs="Times New Roman"/>
          <w:lang w:val="pl-PL"/>
        </w:rPr>
      </w:pPr>
    </w:p>
    <w:p w14:paraId="1D3C82FA" w14:textId="364FAD65" w:rsidR="005538BE" w:rsidRPr="00070ADB" w:rsidRDefault="003035C6" w:rsidP="00006456">
      <w:pPr>
        <w:spacing w:after="120" w:line="240" w:lineRule="auto"/>
        <w:ind w:right="-1"/>
        <w:jc w:val="center"/>
        <w:rPr>
          <w:rFonts w:ascii="Times New Roman" w:hAnsi="Times New Roman" w:cs="Times New Roman"/>
          <w:lang w:val="pl-PL"/>
        </w:rPr>
      </w:pPr>
      <w:r w:rsidRPr="00070ADB">
        <w:rPr>
          <w:rFonts w:ascii="Times New Roman" w:eastAsia="Times New Roman" w:hAnsi="Times New Roman" w:cs="Times New Roman"/>
          <w:b/>
          <w:lang w:val="pl-PL"/>
        </w:rPr>
        <w:t>UCHWAŁA Nr 1/202</w:t>
      </w:r>
      <w:r w:rsidR="005C046B">
        <w:rPr>
          <w:rFonts w:ascii="Times New Roman" w:eastAsia="Times New Roman" w:hAnsi="Times New Roman" w:cs="Times New Roman"/>
          <w:b/>
          <w:lang w:val="pl-PL"/>
        </w:rPr>
        <w:t>2</w:t>
      </w:r>
    </w:p>
    <w:p w14:paraId="35797B4D" w14:textId="5EE0E203" w:rsidR="005538BE" w:rsidRPr="00070ADB" w:rsidRDefault="003035C6" w:rsidP="00006456">
      <w:pPr>
        <w:spacing w:after="120" w:line="240" w:lineRule="auto"/>
        <w:ind w:right="-1"/>
        <w:jc w:val="center"/>
        <w:rPr>
          <w:rFonts w:ascii="Times New Roman" w:hAnsi="Times New Roman" w:cs="Times New Roman"/>
          <w:lang w:val="pl-PL"/>
        </w:rPr>
      </w:pPr>
      <w:r w:rsidRPr="00070ADB">
        <w:rPr>
          <w:rFonts w:ascii="Times New Roman" w:eastAsia="Times New Roman" w:hAnsi="Times New Roman" w:cs="Times New Roman"/>
          <w:b/>
          <w:lang w:val="pl-PL"/>
        </w:rPr>
        <w:t>Zwyczajnego Walnego Zgromadzenia</w:t>
      </w:r>
    </w:p>
    <w:p w14:paraId="481FF033" w14:textId="77777777" w:rsid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107C0195" w14:textId="29BBDF6C" w:rsidR="005538BE"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5C046B">
        <w:rPr>
          <w:rFonts w:ascii="Times New Roman" w:eastAsia="Times New Roman" w:hAnsi="Times New Roman" w:cs="Times New Roman"/>
          <w:b/>
          <w:lang w:val="pl-PL"/>
        </w:rPr>
        <w:t>23</w:t>
      </w:r>
      <w:r w:rsidR="005C046B" w:rsidRPr="00070ADB">
        <w:rPr>
          <w:rFonts w:ascii="Times New Roman" w:eastAsia="Times New Roman" w:hAnsi="Times New Roman" w:cs="Times New Roman"/>
          <w:b/>
          <w:lang w:val="pl-PL"/>
        </w:rPr>
        <w:t xml:space="preserve"> czerwca 202</w:t>
      </w:r>
      <w:r w:rsidR="005C046B">
        <w:rPr>
          <w:rFonts w:ascii="Times New Roman" w:eastAsia="Times New Roman" w:hAnsi="Times New Roman" w:cs="Times New Roman"/>
          <w:b/>
          <w:lang w:val="pl-PL"/>
        </w:rPr>
        <w:t>2</w:t>
      </w:r>
      <w:r w:rsidR="005C046B" w:rsidRPr="00070ADB">
        <w:rPr>
          <w:rFonts w:ascii="Times New Roman" w:eastAsia="Times New Roman" w:hAnsi="Times New Roman" w:cs="Times New Roman"/>
          <w:b/>
          <w:lang w:val="pl-PL"/>
        </w:rPr>
        <w:t xml:space="preserve"> r.</w:t>
      </w:r>
    </w:p>
    <w:p w14:paraId="2DD6D180" w14:textId="5AEBB04A" w:rsidR="00006456" w:rsidRPr="00070ADB" w:rsidRDefault="00006456" w:rsidP="00006456">
      <w:pPr>
        <w:spacing w:after="120" w:line="240" w:lineRule="auto"/>
        <w:ind w:right="-1"/>
        <w:jc w:val="center"/>
        <w:rPr>
          <w:rFonts w:ascii="Times New Roman" w:hAnsi="Times New Roman" w:cs="Times New Roman"/>
          <w:lang w:val="pl-PL"/>
        </w:rPr>
      </w:pPr>
      <w:r w:rsidRPr="00070ADB">
        <w:rPr>
          <w:rFonts w:ascii="Times New Roman" w:eastAsia="Times New Roman" w:hAnsi="Times New Roman" w:cs="Times New Roman"/>
          <w:b/>
          <w:lang w:val="pl-PL"/>
        </w:rPr>
        <w:t>w sprawie wyboru Przewodniczącego Walnego Zgromadzenia</w:t>
      </w:r>
    </w:p>
    <w:p w14:paraId="622C0B07" w14:textId="77777777" w:rsidR="005538BE" w:rsidRPr="00070ADB" w:rsidRDefault="005538BE" w:rsidP="00070ADB">
      <w:pPr>
        <w:spacing w:after="120" w:line="240" w:lineRule="auto"/>
        <w:rPr>
          <w:rFonts w:ascii="Times New Roman" w:hAnsi="Times New Roman" w:cs="Times New Roman"/>
          <w:lang w:val="pl-PL"/>
        </w:rPr>
      </w:pPr>
    </w:p>
    <w:p w14:paraId="4DB1EA41" w14:textId="4D0956CC" w:rsidR="005538BE" w:rsidRDefault="003035C6" w:rsidP="00070ADB">
      <w:pPr>
        <w:spacing w:after="120" w:line="240" w:lineRule="auto"/>
        <w:ind w:left="22" w:hanging="10"/>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 xml:space="preserve">Zwyczajne Walne Zgromadzenie postanawia powołać na Przewodniczącego Zwyczajnego Walnego Zgromadzenia  … </w:t>
      </w:r>
    </w:p>
    <w:p w14:paraId="7A53BFAD" w14:textId="77777777" w:rsidR="00BF0958" w:rsidRPr="00070ADB" w:rsidRDefault="00BF0958" w:rsidP="00070ADB">
      <w:pPr>
        <w:spacing w:after="120" w:line="240" w:lineRule="auto"/>
        <w:ind w:left="22" w:hanging="10"/>
        <w:jc w:val="both"/>
        <w:rPr>
          <w:rFonts w:ascii="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BF0958" w:rsidRPr="00BF0958" w14:paraId="3BD14954"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36605B30" w14:textId="77777777" w:rsidR="00BF0958" w:rsidRPr="00BF0958" w:rsidRDefault="00BF0958" w:rsidP="00BF0958">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29971A47" w14:textId="77777777" w:rsidR="00BF0958" w:rsidRPr="00BF0958" w:rsidRDefault="00BF0958" w:rsidP="00BF0958">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24D7E777" w14:textId="77777777" w:rsidR="00BF0958" w:rsidRPr="00BF0958" w:rsidRDefault="00BF0958" w:rsidP="00BF0958">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09D799A0" w14:textId="31677FCC" w:rsidR="00BF0958" w:rsidRPr="00BF0958" w:rsidRDefault="00BF0958" w:rsidP="00BF0958">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sidR="006A367A">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2F2D36FD" w14:textId="77777777" w:rsidR="00BF0958" w:rsidRPr="00BF0958" w:rsidRDefault="00BF0958" w:rsidP="00BF0958">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74A353A9" w14:textId="77777777" w:rsidR="00BF0958" w:rsidRPr="00BF0958" w:rsidRDefault="00BF0958" w:rsidP="00BF0958">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38CD6CBC" w14:textId="77777777" w:rsidR="00BF0958" w:rsidRPr="00BF0958" w:rsidRDefault="00BF0958" w:rsidP="00BF0958">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BF0958" w:rsidRPr="00BF0958" w14:paraId="51BE1568"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66F6FDF8" w14:textId="77777777" w:rsidR="00BF0958" w:rsidRPr="00BF0958" w:rsidRDefault="00BF0958" w:rsidP="00BF0958">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C7A06DC" w14:textId="77777777" w:rsidR="00BF0958" w:rsidRPr="00BF0958" w:rsidRDefault="00BF0958" w:rsidP="00BF0958">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6065F1BF" w14:textId="77777777" w:rsidR="00BF0958" w:rsidRPr="00BF0958" w:rsidRDefault="00BF0958" w:rsidP="00BF0958">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1F825B2" w14:textId="77777777" w:rsidR="00BF0958" w:rsidRPr="00BF0958" w:rsidRDefault="00BF0958" w:rsidP="00BF0958">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67CAFA6C" w14:textId="77777777" w:rsidR="00BF0958" w:rsidRPr="00BF0958" w:rsidRDefault="00BF0958" w:rsidP="00BF0958">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0F5FC7D" w14:textId="77777777" w:rsidR="00BF0958" w:rsidRPr="00BF0958" w:rsidRDefault="00BF0958" w:rsidP="00BF0958">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27E43FE6" w14:textId="77777777" w:rsidR="00BF0958" w:rsidRPr="00BF0958" w:rsidRDefault="00BF0958" w:rsidP="00BF0958">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A741106" w14:textId="77777777" w:rsidR="00BF0958" w:rsidRPr="00BF0958" w:rsidRDefault="00BF0958" w:rsidP="00BF0958">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BF0958" w:rsidRPr="00BF0958" w14:paraId="5F369BF1"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044804EF" w14:textId="77777777" w:rsidR="00BF0958" w:rsidRPr="00BF0958" w:rsidRDefault="00BF0958" w:rsidP="00BF0958">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59F2099B" w14:textId="77777777" w:rsidR="00BF0958" w:rsidRPr="00BF0958" w:rsidRDefault="00BF0958" w:rsidP="00BF0958">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356775C5" w14:textId="77777777" w:rsidR="00BF0958" w:rsidRPr="00BF0958" w:rsidRDefault="00BF0958" w:rsidP="00BF0958">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5D1DE713" w14:textId="77777777" w:rsidR="00BF0958" w:rsidRPr="00BF0958" w:rsidRDefault="00BF0958" w:rsidP="00BF0958">
            <w:pPr>
              <w:spacing w:after="120"/>
              <w:rPr>
                <w:rFonts w:ascii="Times New Roman" w:hAnsi="Times New Roman" w:cs="Times New Roman"/>
              </w:rPr>
            </w:pPr>
          </w:p>
        </w:tc>
      </w:tr>
    </w:tbl>
    <w:p w14:paraId="3F12B316" w14:textId="77777777" w:rsidR="005538BE" w:rsidRPr="00070ADB" w:rsidRDefault="005538BE" w:rsidP="00070ADB">
      <w:pPr>
        <w:spacing w:after="120" w:line="240" w:lineRule="auto"/>
        <w:ind w:left="12"/>
        <w:rPr>
          <w:rFonts w:ascii="Times New Roman" w:hAnsi="Times New Roman" w:cs="Times New Roman"/>
          <w:lang w:val="pl-PL"/>
        </w:rPr>
      </w:pPr>
    </w:p>
    <w:p w14:paraId="4B6D2A95" w14:textId="1BBB363A" w:rsidR="005538BE" w:rsidRPr="00070ADB" w:rsidRDefault="003035C6" w:rsidP="00070ADB">
      <w:pPr>
        <w:spacing w:after="120" w:line="240" w:lineRule="auto"/>
        <w:ind w:left="4985" w:right="-9" w:hanging="10"/>
        <w:jc w:val="both"/>
        <w:rPr>
          <w:rFonts w:ascii="Times New Roman" w:hAnsi="Times New Roman" w:cs="Times New Roman"/>
          <w:lang w:val="pl-PL"/>
        </w:rPr>
      </w:pPr>
      <w:r w:rsidRPr="00CF6A03">
        <w:rPr>
          <w:rFonts w:ascii="Times New Roman" w:eastAsia="Times New Roman" w:hAnsi="Times New Roman" w:cs="Times New Roman"/>
          <w:i/>
          <w:lang w:val="pl-PL"/>
        </w:rPr>
        <w:t xml:space="preserve">Projekt uchwały do pkt 4 porządku obrad Zwyczajnego Walnego Zgromadzenia z dnia </w:t>
      </w:r>
      <w:r w:rsidR="00CF6A03" w:rsidRPr="00CF6A03">
        <w:rPr>
          <w:rFonts w:ascii="Times New Roman" w:eastAsia="Times New Roman" w:hAnsi="Times New Roman" w:cs="Times New Roman"/>
          <w:i/>
          <w:lang w:val="pl-PL"/>
        </w:rPr>
        <w:t xml:space="preserve">23 czerwca 2022 r. </w:t>
      </w:r>
    </w:p>
    <w:p w14:paraId="36077CEE" w14:textId="77777777" w:rsidR="005538BE" w:rsidRPr="00070ADB" w:rsidRDefault="005538BE" w:rsidP="00070ADB">
      <w:pPr>
        <w:spacing w:after="120" w:line="240" w:lineRule="auto"/>
        <w:rPr>
          <w:rFonts w:ascii="Times New Roman" w:hAnsi="Times New Roman" w:cs="Times New Roman"/>
          <w:lang w:val="pl-PL"/>
        </w:rPr>
      </w:pPr>
    </w:p>
    <w:p w14:paraId="58509864" w14:textId="781C0205" w:rsidR="005538BE" w:rsidRPr="00070ADB" w:rsidRDefault="003035C6" w:rsidP="00006456">
      <w:pPr>
        <w:spacing w:after="120" w:line="240" w:lineRule="auto"/>
        <w:ind w:right="-1"/>
        <w:jc w:val="center"/>
        <w:rPr>
          <w:rFonts w:ascii="Times New Roman" w:hAnsi="Times New Roman" w:cs="Times New Roman"/>
          <w:lang w:val="pl-PL"/>
        </w:rPr>
      </w:pPr>
      <w:r w:rsidRPr="00070ADB">
        <w:rPr>
          <w:rFonts w:ascii="Times New Roman" w:eastAsia="Times New Roman" w:hAnsi="Times New Roman" w:cs="Times New Roman"/>
          <w:b/>
          <w:lang w:val="pl-PL"/>
        </w:rPr>
        <w:t>UCHWAŁA Nr 2/202</w:t>
      </w:r>
      <w:r w:rsidR="005C046B">
        <w:rPr>
          <w:rFonts w:ascii="Times New Roman" w:eastAsia="Times New Roman" w:hAnsi="Times New Roman" w:cs="Times New Roman"/>
          <w:b/>
          <w:lang w:val="pl-PL"/>
        </w:rPr>
        <w:t>2</w:t>
      </w:r>
    </w:p>
    <w:p w14:paraId="26F31DAE" w14:textId="3C89A00E" w:rsidR="005538BE" w:rsidRPr="00070ADB" w:rsidRDefault="003035C6" w:rsidP="00006456">
      <w:pPr>
        <w:spacing w:after="120" w:line="240" w:lineRule="auto"/>
        <w:ind w:right="-1"/>
        <w:jc w:val="center"/>
        <w:rPr>
          <w:rFonts w:ascii="Times New Roman" w:hAnsi="Times New Roman" w:cs="Times New Roman"/>
          <w:lang w:val="pl-PL"/>
        </w:rPr>
      </w:pPr>
      <w:r w:rsidRPr="00070ADB">
        <w:rPr>
          <w:rFonts w:ascii="Times New Roman" w:eastAsia="Times New Roman" w:hAnsi="Times New Roman" w:cs="Times New Roman"/>
          <w:b/>
          <w:lang w:val="pl-PL"/>
        </w:rPr>
        <w:t>Zwyczajnego Walnego Zgromadzenia</w:t>
      </w:r>
    </w:p>
    <w:p w14:paraId="2EDF6A7D" w14:textId="77777777" w:rsid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57C65E85" w14:textId="703B03A2" w:rsidR="005538BE"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5C046B">
        <w:rPr>
          <w:rFonts w:ascii="Times New Roman" w:eastAsia="Times New Roman" w:hAnsi="Times New Roman" w:cs="Times New Roman"/>
          <w:b/>
          <w:lang w:val="pl-PL"/>
        </w:rPr>
        <w:t>23</w:t>
      </w:r>
      <w:r w:rsidR="005C046B" w:rsidRPr="00070ADB">
        <w:rPr>
          <w:rFonts w:ascii="Times New Roman" w:eastAsia="Times New Roman" w:hAnsi="Times New Roman" w:cs="Times New Roman"/>
          <w:b/>
          <w:lang w:val="pl-PL"/>
        </w:rPr>
        <w:t xml:space="preserve"> czerwca 202</w:t>
      </w:r>
      <w:r w:rsidR="005C046B">
        <w:rPr>
          <w:rFonts w:ascii="Times New Roman" w:eastAsia="Times New Roman" w:hAnsi="Times New Roman" w:cs="Times New Roman"/>
          <w:b/>
          <w:lang w:val="pl-PL"/>
        </w:rPr>
        <w:t>2</w:t>
      </w:r>
      <w:r w:rsidR="005C046B" w:rsidRPr="00070ADB">
        <w:rPr>
          <w:rFonts w:ascii="Times New Roman" w:eastAsia="Times New Roman" w:hAnsi="Times New Roman" w:cs="Times New Roman"/>
          <w:b/>
          <w:lang w:val="pl-PL"/>
        </w:rPr>
        <w:t xml:space="preserve"> r.</w:t>
      </w:r>
    </w:p>
    <w:p w14:paraId="25F42600" w14:textId="7A185753" w:rsidR="00006456" w:rsidRPr="00070ADB" w:rsidRDefault="00006456" w:rsidP="00006456">
      <w:pPr>
        <w:spacing w:after="120" w:line="240" w:lineRule="auto"/>
        <w:ind w:right="-1"/>
        <w:jc w:val="center"/>
        <w:rPr>
          <w:rFonts w:ascii="Times New Roman" w:hAnsi="Times New Roman" w:cs="Times New Roman"/>
          <w:lang w:val="pl-PL"/>
        </w:rPr>
      </w:pPr>
      <w:r w:rsidRPr="00070ADB">
        <w:rPr>
          <w:rFonts w:ascii="Times New Roman" w:eastAsia="Times New Roman" w:hAnsi="Times New Roman" w:cs="Times New Roman"/>
          <w:b/>
          <w:lang w:val="pl-PL"/>
        </w:rPr>
        <w:t>w sprawie przyjęcia porządku obrad</w:t>
      </w:r>
    </w:p>
    <w:p w14:paraId="76645242" w14:textId="4967960C" w:rsidR="005538BE" w:rsidRPr="00070ADB" w:rsidRDefault="005538BE" w:rsidP="00070ADB">
      <w:pPr>
        <w:spacing w:after="120" w:line="240" w:lineRule="auto"/>
        <w:ind w:left="12"/>
        <w:rPr>
          <w:rFonts w:ascii="Times New Roman" w:hAnsi="Times New Roman" w:cs="Times New Roman"/>
          <w:lang w:val="pl-PL"/>
        </w:rPr>
      </w:pPr>
    </w:p>
    <w:p w14:paraId="01B4A052" w14:textId="77777777" w:rsidR="005538BE" w:rsidRPr="00070ADB" w:rsidRDefault="003035C6" w:rsidP="00070ADB">
      <w:pPr>
        <w:spacing w:after="120" w:line="240" w:lineRule="auto"/>
        <w:ind w:left="22" w:hanging="10"/>
        <w:jc w:val="both"/>
        <w:rPr>
          <w:rFonts w:ascii="Times New Roman" w:hAnsi="Times New Roman" w:cs="Times New Roman"/>
          <w:lang w:val="pl-PL"/>
        </w:rPr>
      </w:pPr>
      <w:r w:rsidRPr="00070ADB">
        <w:rPr>
          <w:rFonts w:ascii="Times New Roman" w:eastAsia="Times New Roman" w:hAnsi="Times New Roman" w:cs="Times New Roman"/>
          <w:lang w:val="pl-PL"/>
        </w:rPr>
        <w:t xml:space="preserve">Zwyczajne Walne Zgromadzenie postanawia przyjąć porządek obrad Zwyczajnego Walnego Zgromadzenia. </w:t>
      </w:r>
    </w:p>
    <w:p w14:paraId="3ABE7EF6" w14:textId="0270E0BE" w:rsidR="005538BE" w:rsidRDefault="005538BE" w:rsidP="00070ADB">
      <w:pPr>
        <w:spacing w:after="120" w:line="240" w:lineRule="auto"/>
        <w:ind w:left="12"/>
        <w:rPr>
          <w:rFonts w:ascii="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6A367A" w:rsidRPr="00BF0958" w14:paraId="2BE47727"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76AB1004" w14:textId="77777777" w:rsidR="006A367A" w:rsidRPr="00BF0958" w:rsidRDefault="006A367A"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1B92561A" w14:textId="77777777" w:rsidR="006A367A" w:rsidRPr="00BF0958" w:rsidRDefault="006A367A"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57FDE59B" w14:textId="77777777" w:rsidR="006A367A" w:rsidRPr="00BF0958" w:rsidRDefault="006A367A"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425E540F" w14:textId="77777777" w:rsidR="006A367A" w:rsidRPr="00BF0958" w:rsidRDefault="006A367A"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37CB9ABE" w14:textId="77777777" w:rsidR="006A367A" w:rsidRPr="00BF0958" w:rsidRDefault="006A367A"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18FC35F4" w14:textId="77777777" w:rsidR="006A367A" w:rsidRPr="00BF0958" w:rsidRDefault="006A367A"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1EAE9DB2" w14:textId="77777777" w:rsidR="006A367A" w:rsidRPr="00BF0958" w:rsidRDefault="006A367A"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6A367A" w:rsidRPr="00BF0958" w14:paraId="502D6828"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76BBE390" w14:textId="77777777" w:rsidR="006A367A" w:rsidRPr="00BF0958" w:rsidRDefault="006A367A"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11607B2" w14:textId="77777777" w:rsidR="006A367A" w:rsidRPr="00BF0958" w:rsidRDefault="006A367A"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6531FF38" w14:textId="77777777" w:rsidR="006A367A" w:rsidRPr="00BF0958" w:rsidRDefault="006A367A"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A18F317" w14:textId="77777777" w:rsidR="006A367A" w:rsidRPr="00BF0958" w:rsidRDefault="006A367A"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3A329AD6" w14:textId="77777777" w:rsidR="006A367A" w:rsidRPr="00BF0958" w:rsidRDefault="006A367A"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26AE9A5" w14:textId="77777777" w:rsidR="006A367A" w:rsidRPr="00BF0958" w:rsidRDefault="006A367A"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1A9239FB" w14:textId="77777777" w:rsidR="006A367A" w:rsidRPr="00BF0958" w:rsidRDefault="006A367A"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6C72041" w14:textId="77777777" w:rsidR="006A367A" w:rsidRPr="00BF0958" w:rsidRDefault="006A367A"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6A367A" w:rsidRPr="00BF0958" w14:paraId="4B1033F3"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79019AD3" w14:textId="77777777" w:rsidR="006A367A" w:rsidRPr="00BF0958" w:rsidRDefault="006A367A"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4D9D77C1" w14:textId="77777777" w:rsidR="006A367A" w:rsidRPr="00BF0958" w:rsidRDefault="006A367A"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2D07FE8E" w14:textId="77777777" w:rsidR="006A367A" w:rsidRPr="00BF0958" w:rsidRDefault="006A367A"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26BD6674" w14:textId="77777777" w:rsidR="006A367A" w:rsidRPr="00BF0958" w:rsidRDefault="006A367A" w:rsidP="007458BB">
            <w:pPr>
              <w:spacing w:after="120"/>
              <w:rPr>
                <w:rFonts w:ascii="Times New Roman" w:hAnsi="Times New Roman" w:cs="Times New Roman"/>
              </w:rPr>
            </w:pPr>
          </w:p>
        </w:tc>
      </w:tr>
    </w:tbl>
    <w:p w14:paraId="3F6A938B" w14:textId="77777777" w:rsidR="006A367A" w:rsidRPr="00070ADB" w:rsidRDefault="006A367A" w:rsidP="00070ADB">
      <w:pPr>
        <w:spacing w:after="120" w:line="240" w:lineRule="auto"/>
        <w:ind w:left="12"/>
        <w:rPr>
          <w:rFonts w:ascii="Times New Roman" w:hAnsi="Times New Roman" w:cs="Times New Roman"/>
          <w:lang w:val="pl-PL"/>
        </w:rPr>
      </w:pPr>
    </w:p>
    <w:p w14:paraId="391987C3" w14:textId="6B993D73" w:rsidR="005538BE" w:rsidRPr="00070ADB" w:rsidRDefault="003035C6" w:rsidP="00570195">
      <w:pPr>
        <w:spacing w:after="120" w:line="240" w:lineRule="auto"/>
        <w:ind w:left="5050" w:right="-11" w:hanging="10"/>
        <w:jc w:val="both"/>
        <w:rPr>
          <w:rFonts w:ascii="Times New Roman" w:hAnsi="Times New Roman" w:cs="Times New Roman"/>
          <w:lang w:val="pl-PL"/>
        </w:rPr>
      </w:pPr>
      <w:r w:rsidRPr="00CF6A03">
        <w:rPr>
          <w:rFonts w:ascii="Times New Roman" w:eastAsia="Times New Roman" w:hAnsi="Times New Roman" w:cs="Times New Roman"/>
          <w:i/>
          <w:lang w:val="pl-PL"/>
        </w:rPr>
        <w:t xml:space="preserve">Projekt uchwały do pkt 5 ppkt 1) porządku obrad Zwyczajnego Walnego Zgromadzenia z dnia </w:t>
      </w:r>
      <w:r w:rsidR="00CF6A03" w:rsidRPr="00CF6A03">
        <w:rPr>
          <w:rFonts w:ascii="Times New Roman" w:eastAsia="Times New Roman" w:hAnsi="Times New Roman" w:cs="Times New Roman"/>
          <w:i/>
          <w:lang w:val="pl-PL"/>
        </w:rPr>
        <w:t xml:space="preserve">23 czerwca 2022 r. </w:t>
      </w:r>
    </w:p>
    <w:p w14:paraId="237A1DAE" w14:textId="77777777" w:rsidR="005538BE" w:rsidRPr="00070ADB" w:rsidRDefault="005538BE" w:rsidP="00070ADB">
      <w:pPr>
        <w:spacing w:after="120" w:line="240" w:lineRule="auto"/>
        <w:ind w:left="12"/>
        <w:rPr>
          <w:rFonts w:ascii="Times New Roman" w:hAnsi="Times New Roman" w:cs="Times New Roman"/>
          <w:lang w:val="pl-PL"/>
        </w:rPr>
      </w:pPr>
    </w:p>
    <w:p w14:paraId="1ED16DE3" w14:textId="70D75C36"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UCHWAŁA Nr 3/202</w:t>
      </w:r>
      <w:r w:rsidR="005C046B">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w:t>
      </w:r>
    </w:p>
    <w:p w14:paraId="6371507D" w14:textId="77777777"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5CE2D9A3" w14:textId="77777777" w:rsid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48284774" w14:textId="10F97224" w:rsid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5C046B">
        <w:rPr>
          <w:rFonts w:ascii="Times New Roman" w:eastAsia="Times New Roman" w:hAnsi="Times New Roman" w:cs="Times New Roman"/>
          <w:b/>
          <w:lang w:val="pl-PL"/>
        </w:rPr>
        <w:t>23</w:t>
      </w:r>
      <w:r w:rsidR="005C046B" w:rsidRPr="00070ADB">
        <w:rPr>
          <w:rFonts w:ascii="Times New Roman" w:eastAsia="Times New Roman" w:hAnsi="Times New Roman" w:cs="Times New Roman"/>
          <w:b/>
          <w:lang w:val="pl-PL"/>
        </w:rPr>
        <w:t xml:space="preserve"> czerwca 202</w:t>
      </w:r>
      <w:r w:rsidR="005C046B">
        <w:rPr>
          <w:rFonts w:ascii="Times New Roman" w:eastAsia="Times New Roman" w:hAnsi="Times New Roman" w:cs="Times New Roman"/>
          <w:b/>
          <w:lang w:val="pl-PL"/>
        </w:rPr>
        <w:t>2</w:t>
      </w:r>
      <w:r w:rsidR="005C046B" w:rsidRPr="00070ADB">
        <w:rPr>
          <w:rFonts w:ascii="Times New Roman" w:eastAsia="Times New Roman" w:hAnsi="Times New Roman" w:cs="Times New Roman"/>
          <w:b/>
          <w:lang w:val="pl-PL"/>
        </w:rPr>
        <w:t xml:space="preserve"> r.</w:t>
      </w:r>
    </w:p>
    <w:p w14:paraId="3D793717" w14:textId="4C9C7F8E"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w sprawie rozpatrzenia i zatwierdzenia rocznego jednostkowego sprawozdania finansowego Banku za rok obrotowy kończący się 31 grudnia 202</w:t>
      </w:r>
      <w:r w:rsidR="005C046B">
        <w:rPr>
          <w:rFonts w:ascii="Times New Roman" w:eastAsia="Times New Roman" w:hAnsi="Times New Roman" w:cs="Times New Roman"/>
          <w:b/>
          <w:lang w:val="pl-PL"/>
        </w:rPr>
        <w:t>1</w:t>
      </w:r>
      <w:r w:rsidRPr="00070ADB">
        <w:rPr>
          <w:rFonts w:ascii="Times New Roman" w:eastAsia="Times New Roman" w:hAnsi="Times New Roman" w:cs="Times New Roman"/>
          <w:b/>
          <w:lang w:val="pl-PL"/>
        </w:rPr>
        <w:t xml:space="preserve"> r. </w:t>
      </w:r>
    </w:p>
    <w:p w14:paraId="6E434E3C" w14:textId="77777777" w:rsidR="005538BE" w:rsidRPr="00070ADB" w:rsidRDefault="005538BE" w:rsidP="00070ADB">
      <w:pPr>
        <w:spacing w:after="120" w:line="240" w:lineRule="auto"/>
        <w:ind w:left="12"/>
        <w:rPr>
          <w:rFonts w:ascii="Times New Roman" w:hAnsi="Times New Roman" w:cs="Times New Roman"/>
          <w:lang w:val="pl-PL"/>
        </w:rPr>
      </w:pPr>
    </w:p>
    <w:p w14:paraId="34BC6996" w14:textId="7C0B58BC" w:rsidR="00E17E99" w:rsidRPr="00070ADB" w:rsidRDefault="00E17E99" w:rsidP="00070ADB">
      <w:pPr>
        <w:spacing w:after="120" w:line="240" w:lineRule="auto"/>
        <w:ind w:left="22" w:hanging="10"/>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 xml:space="preserve">Na podstawie art. 395 § 2 pkt 1) Kodeksu spółek handlowych i § 9 ust. 1 pkt 1 Statutu Banku, Zwyczajne Walne Zgromadzenie Banku Handlowego w Warszawie S.A., po rozpatrzeniu rocznego jednostkowego sprawozdania finansowego Banku Handlowego w Warszawie S.A. za rok obrotowy kończący się </w:t>
      </w:r>
      <w:r w:rsidR="00570195">
        <w:rPr>
          <w:rFonts w:ascii="Times New Roman" w:eastAsia="Times New Roman" w:hAnsi="Times New Roman" w:cs="Times New Roman"/>
          <w:lang w:val="pl-PL"/>
        </w:rPr>
        <w:br/>
      </w:r>
      <w:r w:rsidRPr="00070ADB">
        <w:rPr>
          <w:rFonts w:ascii="Times New Roman" w:eastAsia="Times New Roman" w:hAnsi="Times New Roman" w:cs="Times New Roman"/>
          <w:lang w:val="pl-PL"/>
        </w:rPr>
        <w:t>31 grudnia 202</w:t>
      </w:r>
      <w:r w:rsidR="005C046B">
        <w:rPr>
          <w:rFonts w:ascii="Times New Roman" w:eastAsia="Times New Roman" w:hAnsi="Times New Roman" w:cs="Times New Roman"/>
          <w:lang w:val="pl-PL"/>
        </w:rPr>
        <w:t>1</w:t>
      </w:r>
      <w:r w:rsidRPr="00070ADB">
        <w:rPr>
          <w:rFonts w:ascii="Times New Roman" w:eastAsia="Times New Roman" w:hAnsi="Times New Roman" w:cs="Times New Roman"/>
          <w:lang w:val="pl-PL"/>
        </w:rPr>
        <w:t xml:space="preserve"> r. postanawia zatwierdzić roczne jednostkowe sprawozdanie finansowe Banku Handlowego w Warszawie S.A. za rok obrotowy kończący się 31 grudnia 202</w:t>
      </w:r>
      <w:r w:rsidR="005C046B">
        <w:rPr>
          <w:rFonts w:ascii="Times New Roman" w:eastAsia="Times New Roman" w:hAnsi="Times New Roman" w:cs="Times New Roman"/>
          <w:lang w:val="pl-PL"/>
        </w:rPr>
        <w:t>1</w:t>
      </w:r>
      <w:r w:rsidRPr="00070ADB">
        <w:rPr>
          <w:rFonts w:ascii="Times New Roman" w:eastAsia="Times New Roman" w:hAnsi="Times New Roman" w:cs="Times New Roman"/>
          <w:lang w:val="pl-PL"/>
        </w:rPr>
        <w:t xml:space="preserve"> roku, w skład którego wchodzą:</w:t>
      </w:r>
    </w:p>
    <w:p w14:paraId="07FD6D9C" w14:textId="77777777" w:rsidR="00092FE4" w:rsidRPr="00070ADB" w:rsidRDefault="00092FE4" w:rsidP="001C146E">
      <w:pPr>
        <w:numPr>
          <w:ilvl w:val="0"/>
          <w:numId w:val="2"/>
        </w:num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sprawozdanie z sytuacji finansowej sporządzone na dzień 31 grudnia 202</w:t>
      </w:r>
      <w:r>
        <w:rPr>
          <w:rFonts w:ascii="Times New Roman" w:eastAsia="Times New Roman" w:hAnsi="Times New Roman" w:cs="Times New Roman"/>
          <w:lang w:val="pl-PL"/>
        </w:rPr>
        <w:t>1</w:t>
      </w:r>
      <w:r w:rsidRPr="00070ADB">
        <w:rPr>
          <w:rFonts w:ascii="Times New Roman" w:eastAsia="Times New Roman" w:hAnsi="Times New Roman" w:cs="Times New Roman"/>
          <w:lang w:val="pl-PL"/>
        </w:rPr>
        <w:t xml:space="preserve"> roku wykazujące po stronie aktywów i pasywów sumę </w:t>
      </w:r>
      <w:r w:rsidRPr="003A5588">
        <w:rPr>
          <w:rFonts w:ascii="Times New Roman" w:eastAsia="Times New Roman" w:hAnsi="Times New Roman" w:cs="Times New Roman"/>
          <w:lang w:val="pl-PL"/>
        </w:rPr>
        <w:t>61 681 601</w:t>
      </w:r>
      <w:r w:rsidRPr="00F54A87">
        <w:rPr>
          <w:rFonts w:ascii="Arial Narrow" w:hAnsi="Arial Narrow"/>
          <w:b/>
          <w:bCs/>
          <w:sz w:val="16"/>
          <w:szCs w:val="16"/>
          <w:lang w:val="pl-PL"/>
        </w:rPr>
        <w:t xml:space="preserve"> </w:t>
      </w:r>
      <w:r w:rsidRPr="00070ADB">
        <w:rPr>
          <w:rFonts w:ascii="Times New Roman" w:eastAsia="Times New Roman" w:hAnsi="Times New Roman" w:cs="Times New Roman"/>
          <w:lang w:val="pl-PL"/>
        </w:rPr>
        <w:t xml:space="preserve">tys. zł (słownie: sześćdziesiąt </w:t>
      </w:r>
      <w:r>
        <w:rPr>
          <w:rFonts w:ascii="Times New Roman" w:eastAsia="Times New Roman" w:hAnsi="Times New Roman" w:cs="Times New Roman"/>
          <w:lang w:val="pl-PL"/>
        </w:rPr>
        <w:t xml:space="preserve">jeden </w:t>
      </w:r>
      <w:r w:rsidRPr="00070ADB">
        <w:rPr>
          <w:rFonts w:ascii="Times New Roman" w:eastAsia="Times New Roman" w:hAnsi="Times New Roman" w:cs="Times New Roman"/>
          <w:lang w:val="pl-PL"/>
        </w:rPr>
        <w:t xml:space="preserve">miliardów sześćset </w:t>
      </w:r>
      <w:r>
        <w:rPr>
          <w:rFonts w:ascii="Times New Roman" w:eastAsia="Times New Roman" w:hAnsi="Times New Roman" w:cs="Times New Roman"/>
          <w:lang w:val="pl-PL"/>
        </w:rPr>
        <w:t>osiemdziesiąt jeden</w:t>
      </w:r>
      <w:r w:rsidRPr="00070ADB">
        <w:rPr>
          <w:rFonts w:ascii="Times New Roman" w:eastAsia="Times New Roman" w:hAnsi="Times New Roman" w:cs="Times New Roman"/>
          <w:lang w:val="pl-PL"/>
        </w:rPr>
        <w:t xml:space="preserve"> milion</w:t>
      </w:r>
      <w:r>
        <w:rPr>
          <w:rFonts w:ascii="Times New Roman" w:eastAsia="Times New Roman" w:hAnsi="Times New Roman" w:cs="Times New Roman"/>
          <w:lang w:val="pl-PL"/>
        </w:rPr>
        <w:t>ów</w:t>
      </w:r>
      <w:r w:rsidRPr="00070ADB">
        <w:rPr>
          <w:rFonts w:ascii="Times New Roman" w:eastAsia="Times New Roman" w:hAnsi="Times New Roman" w:cs="Times New Roman"/>
          <w:lang w:val="pl-PL"/>
        </w:rPr>
        <w:t xml:space="preserve"> </w:t>
      </w:r>
      <w:r>
        <w:rPr>
          <w:rFonts w:ascii="Times New Roman" w:eastAsia="Times New Roman" w:hAnsi="Times New Roman" w:cs="Times New Roman"/>
          <w:lang w:val="pl-PL"/>
        </w:rPr>
        <w:t>sześćset jeden</w:t>
      </w:r>
      <w:r w:rsidRPr="00070ADB">
        <w:rPr>
          <w:rFonts w:ascii="Times New Roman" w:eastAsia="Times New Roman" w:hAnsi="Times New Roman" w:cs="Times New Roman"/>
          <w:lang w:val="pl-PL"/>
        </w:rPr>
        <w:t xml:space="preserve"> tysięcy złotych),</w:t>
      </w:r>
    </w:p>
    <w:p w14:paraId="20629F5D" w14:textId="77777777" w:rsidR="00092FE4" w:rsidRDefault="00092FE4" w:rsidP="001C146E">
      <w:pPr>
        <w:numPr>
          <w:ilvl w:val="0"/>
          <w:numId w:val="2"/>
        </w:num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rachunek zysków i strat za 202</w:t>
      </w:r>
      <w:r>
        <w:rPr>
          <w:rFonts w:ascii="Times New Roman" w:eastAsia="Times New Roman" w:hAnsi="Times New Roman" w:cs="Times New Roman"/>
          <w:lang w:val="pl-PL"/>
        </w:rPr>
        <w:t>1</w:t>
      </w:r>
      <w:r w:rsidRPr="00070ADB">
        <w:rPr>
          <w:rFonts w:ascii="Times New Roman" w:eastAsia="Times New Roman" w:hAnsi="Times New Roman" w:cs="Times New Roman"/>
          <w:lang w:val="pl-PL"/>
        </w:rPr>
        <w:t xml:space="preserve"> rok wykazujący zysk netto w wysokości </w:t>
      </w:r>
      <w:r w:rsidRPr="00070ADB">
        <w:rPr>
          <w:rFonts w:ascii="Times New Roman" w:eastAsia="Times New Roman" w:hAnsi="Times New Roman" w:cs="Times New Roman"/>
          <w:lang w:val="pl-PL"/>
        </w:rPr>
        <w:br/>
      </w:r>
      <w:r w:rsidRPr="003A5588">
        <w:rPr>
          <w:rFonts w:ascii="Times New Roman" w:eastAsia="Times New Roman" w:hAnsi="Times New Roman" w:cs="Times New Roman"/>
          <w:lang w:val="pl-PL"/>
        </w:rPr>
        <w:t xml:space="preserve">715 972 </w:t>
      </w:r>
      <w:r w:rsidRPr="00070ADB">
        <w:rPr>
          <w:rFonts w:ascii="Times New Roman" w:eastAsia="Times New Roman" w:hAnsi="Times New Roman" w:cs="Times New Roman"/>
          <w:lang w:val="pl-PL"/>
        </w:rPr>
        <w:t xml:space="preserve">tys. zł (słownie: </w:t>
      </w:r>
      <w:r>
        <w:rPr>
          <w:rFonts w:ascii="Times New Roman" w:eastAsia="Times New Roman" w:hAnsi="Times New Roman" w:cs="Times New Roman"/>
          <w:lang w:val="pl-PL"/>
        </w:rPr>
        <w:t>siedemset piętnaście</w:t>
      </w:r>
      <w:r w:rsidRPr="00070ADB">
        <w:rPr>
          <w:rFonts w:ascii="Times New Roman" w:eastAsia="Times New Roman" w:hAnsi="Times New Roman" w:cs="Times New Roman"/>
          <w:lang w:val="pl-PL"/>
        </w:rPr>
        <w:t xml:space="preserve"> milionów </w:t>
      </w:r>
      <w:r>
        <w:rPr>
          <w:rFonts w:ascii="Times New Roman" w:eastAsia="Times New Roman" w:hAnsi="Times New Roman" w:cs="Times New Roman"/>
          <w:lang w:val="pl-PL"/>
        </w:rPr>
        <w:t>dziewięćset siedemdziesiąt dwa</w:t>
      </w:r>
      <w:r w:rsidRPr="00070ADB">
        <w:rPr>
          <w:rFonts w:ascii="Times New Roman" w:eastAsia="Times New Roman" w:hAnsi="Times New Roman" w:cs="Times New Roman"/>
          <w:lang w:val="pl-PL"/>
        </w:rPr>
        <w:t xml:space="preserve"> tysi</w:t>
      </w:r>
      <w:r>
        <w:rPr>
          <w:rFonts w:ascii="Times New Roman" w:eastAsia="Times New Roman" w:hAnsi="Times New Roman" w:cs="Times New Roman"/>
          <w:lang w:val="pl-PL"/>
        </w:rPr>
        <w:t>ące</w:t>
      </w:r>
      <w:r w:rsidRPr="00070ADB">
        <w:rPr>
          <w:rFonts w:ascii="Times New Roman" w:eastAsia="Times New Roman" w:hAnsi="Times New Roman" w:cs="Times New Roman"/>
          <w:lang w:val="pl-PL"/>
        </w:rPr>
        <w:t xml:space="preserve"> złotych),</w:t>
      </w:r>
    </w:p>
    <w:p w14:paraId="02887447" w14:textId="77777777" w:rsidR="00092FE4" w:rsidRDefault="00092FE4" w:rsidP="001C146E">
      <w:pPr>
        <w:numPr>
          <w:ilvl w:val="0"/>
          <w:numId w:val="2"/>
        </w:numPr>
        <w:spacing w:after="120" w:line="240" w:lineRule="auto"/>
        <w:jc w:val="both"/>
        <w:rPr>
          <w:rFonts w:ascii="Times New Roman" w:eastAsia="Times New Roman" w:hAnsi="Times New Roman" w:cs="Times New Roman"/>
          <w:lang w:val="pl-PL"/>
        </w:rPr>
      </w:pPr>
      <w:r w:rsidRPr="00D87F69">
        <w:rPr>
          <w:rFonts w:ascii="Times New Roman" w:eastAsia="Times New Roman" w:hAnsi="Times New Roman" w:cs="Times New Roman"/>
          <w:lang w:val="pl-PL"/>
        </w:rPr>
        <w:t xml:space="preserve">sprawozdanie z całkowitych dochodów za 2021 rok wykazujące całkowite dochody ogółem w wysokości </w:t>
      </w:r>
      <w:r w:rsidRPr="003A5588">
        <w:rPr>
          <w:rFonts w:ascii="Times New Roman" w:eastAsia="Times New Roman" w:hAnsi="Times New Roman" w:cs="Times New Roman"/>
          <w:lang w:val="pl-PL"/>
        </w:rPr>
        <w:t xml:space="preserve">(42 374) </w:t>
      </w:r>
      <w:r w:rsidRPr="00D87F69">
        <w:rPr>
          <w:rFonts w:ascii="Times New Roman" w:eastAsia="Times New Roman" w:hAnsi="Times New Roman" w:cs="Times New Roman"/>
          <w:lang w:val="pl-PL"/>
        </w:rPr>
        <w:t xml:space="preserve">tys. zł (słownie: </w:t>
      </w:r>
      <w:r>
        <w:rPr>
          <w:rFonts w:ascii="Times New Roman" w:eastAsia="Times New Roman" w:hAnsi="Times New Roman" w:cs="Times New Roman"/>
          <w:lang w:val="pl-PL"/>
        </w:rPr>
        <w:t>minus czterdzieści dwa miliony</w:t>
      </w:r>
      <w:r w:rsidRPr="00D87F69">
        <w:rPr>
          <w:rFonts w:ascii="Times New Roman" w:eastAsia="Times New Roman" w:hAnsi="Times New Roman" w:cs="Times New Roman"/>
          <w:lang w:val="pl-PL"/>
        </w:rPr>
        <w:t xml:space="preserve"> </w:t>
      </w:r>
      <w:r>
        <w:rPr>
          <w:rFonts w:ascii="Times New Roman" w:eastAsia="Times New Roman" w:hAnsi="Times New Roman" w:cs="Times New Roman"/>
          <w:lang w:val="pl-PL"/>
        </w:rPr>
        <w:t>trzysta siedemdziesiąt cztery</w:t>
      </w:r>
      <w:r w:rsidRPr="00D87F69">
        <w:rPr>
          <w:rFonts w:ascii="Times New Roman" w:eastAsia="Times New Roman" w:hAnsi="Times New Roman" w:cs="Times New Roman"/>
          <w:lang w:val="pl-PL"/>
        </w:rPr>
        <w:t xml:space="preserve"> tysiące złotych),</w:t>
      </w:r>
    </w:p>
    <w:p w14:paraId="47E171D4" w14:textId="77777777" w:rsidR="00092FE4" w:rsidRPr="00D87F69" w:rsidRDefault="00092FE4" w:rsidP="001C146E">
      <w:pPr>
        <w:numPr>
          <w:ilvl w:val="0"/>
          <w:numId w:val="2"/>
        </w:numPr>
        <w:spacing w:after="120" w:line="240" w:lineRule="auto"/>
        <w:jc w:val="both"/>
        <w:rPr>
          <w:rFonts w:ascii="Times New Roman" w:eastAsia="Times New Roman" w:hAnsi="Times New Roman" w:cs="Times New Roman"/>
          <w:lang w:val="pl-PL"/>
        </w:rPr>
      </w:pPr>
      <w:r w:rsidRPr="00D87F69">
        <w:rPr>
          <w:rFonts w:ascii="Times New Roman" w:eastAsia="Times New Roman" w:hAnsi="Times New Roman" w:cs="Times New Roman"/>
          <w:lang w:val="pl-PL"/>
        </w:rPr>
        <w:t xml:space="preserve">sprawozdanie ze zmian w kapitale własnym za 2021 rok wykazujące stan kapitału własnego w wysokości </w:t>
      </w:r>
      <w:r w:rsidRPr="003A5588">
        <w:rPr>
          <w:rFonts w:ascii="Times New Roman" w:eastAsia="Times New Roman" w:hAnsi="Times New Roman" w:cs="Times New Roman"/>
          <w:lang w:val="pl-PL"/>
        </w:rPr>
        <w:t xml:space="preserve">7 316 040 </w:t>
      </w:r>
      <w:r w:rsidRPr="00D87F69">
        <w:rPr>
          <w:rFonts w:ascii="Times New Roman" w:eastAsia="Times New Roman" w:hAnsi="Times New Roman" w:cs="Times New Roman"/>
          <w:lang w:val="pl-PL"/>
        </w:rPr>
        <w:t xml:space="preserve">tys. zł (słownie: siedem miliardów </w:t>
      </w:r>
      <w:r>
        <w:rPr>
          <w:rFonts w:ascii="Times New Roman" w:eastAsia="Times New Roman" w:hAnsi="Times New Roman" w:cs="Times New Roman"/>
          <w:lang w:val="pl-PL"/>
        </w:rPr>
        <w:t>trzysta szesnaście</w:t>
      </w:r>
      <w:r w:rsidRPr="00D87F69">
        <w:rPr>
          <w:rFonts w:ascii="Times New Roman" w:eastAsia="Times New Roman" w:hAnsi="Times New Roman" w:cs="Times New Roman"/>
          <w:lang w:val="pl-PL"/>
        </w:rPr>
        <w:t xml:space="preserve"> milionów </w:t>
      </w:r>
      <w:r>
        <w:rPr>
          <w:rFonts w:ascii="Times New Roman" w:eastAsia="Times New Roman" w:hAnsi="Times New Roman" w:cs="Times New Roman"/>
          <w:lang w:val="pl-PL"/>
        </w:rPr>
        <w:t>czterdzieści</w:t>
      </w:r>
      <w:r w:rsidRPr="00D87F69">
        <w:rPr>
          <w:rFonts w:ascii="Times New Roman" w:eastAsia="Times New Roman" w:hAnsi="Times New Roman" w:cs="Times New Roman"/>
          <w:lang w:val="pl-PL"/>
        </w:rPr>
        <w:t xml:space="preserve"> tysięcy złotych),</w:t>
      </w:r>
    </w:p>
    <w:p w14:paraId="2ED8A809" w14:textId="77777777" w:rsidR="00092FE4" w:rsidRPr="00070ADB" w:rsidRDefault="00092FE4" w:rsidP="001C146E">
      <w:pPr>
        <w:numPr>
          <w:ilvl w:val="0"/>
          <w:numId w:val="2"/>
        </w:num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sprawozdanie z przepływów pieniężnych za 202</w:t>
      </w:r>
      <w:r>
        <w:rPr>
          <w:rFonts w:ascii="Times New Roman" w:eastAsia="Times New Roman" w:hAnsi="Times New Roman" w:cs="Times New Roman"/>
          <w:lang w:val="pl-PL"/>
        </w:rPr>
        <w:t>1</w:t>
      </w:r>
      <w:r w:rsidRPr="00070ADB">
        <w:rPr>
          <w:rFonts w:ascii="Times New Roman" w:eastAsia="Times New Roman" w:hAnsi="Times New Roman" w:cs="Times New Roman"/>
          <w:lang w:val="pl-PL"/>
        </w:rPr>
        <w:t xml:space="preserve"> rok wykazujące stan środków pieniężnych netto w wysokości </w:t>
      </w:r>
      <w:r w:rsidRPr="003A5588">
        <w:rPr>
          <w:rFonts w:ascii="Times New Roman" w:eastAsia="Times New Roman" w:hAnsi="Times New Roman" w:cs="Times New Roman"/>
          <w:lang w:val="pl-PL"/>
        </w:rPr>
        <w:t xml:space="preserve">6 566 543 </w:t>
      </w:r>
      <w:r w:rsidRPr="00070ADB">
        <w:rPr>
          <w:rFonts w:ascii="Times New Roman" w:eastAsia="Times New Roman" w:hAnsi="Times New Roman" w:cs="Times New Roman"/>
          <w:lang w:val="pl-PL"/>
        </w:rPr>
        <w:t xml:space="preserve">tys. zł (słownie: </w:t>
      </w:r>
      <w:r>
        <w:rPr>
          <w:rFonts w:ascii="Times New Roman" w:eastAsia="Times New Roman" w:hAnsi="Times New Roman" w:cs="Times New Roman"/>
          <w:lang w:val="pl-PL"/>
        </w:rPr>
        <w:t>sześć</w:t>
      </w:r>
      <w:r w:rsidRPr="00070ADB">
        <w:rPr>
          <w:rFonts w:ascii="Times New Roman" w:eastAsia="Times New Roman" w:hAnsi="Times New Roman" w:cs="Times New Roman"/>
          <w:lang w:val="pl-PL"/>
        </w:rPr>
        <w:t xml:space="preserve"> miliard</w:t>
      </w:r>
      <w:r>
        <w:rPr>
          <w:rFonts w:ascii="Times New Roman" w:eastAsia="Times New Roman" w:hAnsi="Times New Roman" w:cs="Times New Roman"/>
          <w:lang w:val="pl-PL"/>
        </w:rPr>
        <w:t>ów</w:t>
      </w:r>
      <w:r w:rsidRPr="00070ADB">
        <w:rPr>
          <w:rFonts w:ascii="Times New Roman" w:eastAsia="Times New Roman" w:hAnsi="Times New Roman" w:cs="Times New Roman"/>
          <w:lang w:val="pl-PL"/>
        </w:rPr>
        <w:t xml:space="preserve"> pięćset </w:t>
      </w:r>
      <w:r>
        <w:rPr>
          <w:rFonts w:ascii="Times New Roman" w:eastAsia="Times New Roman" w:hAnsi="Times New Roman" w:cs="Times New Roman"/>
          <w:lang w:val="pl-PL"/>
        </w:rPr>
        <w:t>sześćdziesiąt sześć</w:t>
      </w:r>
      <w:r w:rsidRPr="00070ADB">
        <w:rPr>
          <w:rFonts w:ascii="Times New Roman" w:eastAsia="Times New Roman" w:hAnsi="Times New Roman" w:cs="Times New Roman"/>
          <w:lang w:val="pl-PL"/>
        </w:rPr>
        <w:t xml:space="preserve"> milionów pięćset </w:t>
      </w:r>
      <w:r>
        <w:rPr>
          <w:rFonts w:ascii="Times New Roman" w:eastAsia="Times New Roman" w:hAnsi="Times New Roman" w:cs="Times New Roman"/>
          <w:lang w:val="pl-PL"/>
        </w:rPr>
        <w:t>czterdzieści trzy</w:t>
      </w:r>
      <w:r w:rsidRPr="00070ADB">
        <w:rPr>
          <w:rFonts w:ascii="Times New Roman" w:eastAsia="Times New Roman" w:hAnsi="Times New Roman" w:cs="Times New Roman"/>
          <w:lang w:val="pl-PL"/>
        </w:rPr>
        <w:t xml:space="preserve"> tysi</w:t>
      </w:r>
      <w:r>
        <w:rPr>
          <w:rFonts w:ascii="Times New Roman" w:eastAsia="Times New Roman" w:hAnsi="Times New Roman" w:cs="Times New Roman"/>
          <w:lang w:val="pl-PL"/>
        </w:rPr>
        <w:t>ące</w:t>
      </w:r>
      <w:r w:rsidRPr="00070ADB">
        <w:rPr>
          <w:rFonts w:ascii="Times New Roman" w:eastAsia="Times New Roman" w:hAnsi="Times New Roman" w:cs="Times New Roman"/>
          <w:lang w:val="pl-PL"/>
        </w:rPr>
        <w:t xml:space="preserve"> złotych),</w:t>
      </w:r>
    </w:p>
    <w:p w14:paraId="48B33FD4" w14:textId="3303D06A" w:rsidR="00092FE4" w:rsidRDefault="00092FE4" w:rsidP="001C146E">
      <w:pPr>
        <w:numPr>
          <w:ilvl w:val="0"/>
          <w:numId w:val="2"/>
        </w:num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dodatkowe informacje i objaśnienia wraz z sprawozdaniem niezależnego biegłego rewidenta z badania tego sprawozdania finansowego.</w:t>
      </w:r>
    </w:p>
    <w:p w14:paraId="345F47DA" w14:textId="77777777" w:rsidR="00376A81" w:rsidRPr="00070ADB" w:rsidRDefault="00376A81" w:rsidP="00376A81">
      <w:pPr>
        <w:spacing w:after="120" w:line="240" w:lineRule="auto"/>
        <w:ind w:left="66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376A81" w:rsidRPr="00BF0958" w14:paraId="4B2AA465"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38055D4F" w14:textId="77777777" w:rsidR="00376A81" w:rsidRPr="00BF0958" w:rsidRDefault="00376A81"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40D96BC0" w14:textId="77777777" w:rsidR="00376A81" w:rsidRPr="00BF0958" w:rsidRDefault="00376A81"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70078C99" w14:textId="77777777" w:rsidR="00376A81" w:rsidRPr="00BF0958" w:rsidRDefault="00376A81"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6CA9C057" w14:textId="77777777" w:rsidR="00376A81" w:rsidRPr="00BF0958" w:rsidRDefault="00376A81"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4744C610" w14:textId="77777777" w:rsidR="00376A81" w:rsidRPr="00BF0958" w:rsidRDefault="00376A81"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346F226A" w14:textId="77777777" w:rsidR="00376A81" w:rsidRPr="00BF0958" w:rsidRDefault="00376A81"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268804BE" w14:textId="77777777" w:rsidR="00376A81" w:rsidRPr="00BF0958" w:rsidRDefault="00376A81"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376A81" w:rsidRPr="00BF0958" w14:paraId="3F603BE6"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3DF19973" w14:textId="77777777" w:rsidR="00376A81" w:rsidRPr="00BF0958" w:rsidRDefault="00376A81"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89893AF" w14:textId="77777777" w:rsidR="00376A81" w:rsidRPr="00BF0958" w:rsidRDefault="00376A81"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1066A8A6" w14:textId="77777777" w:rsidR="00376A81" w:rsidRPr="00BF0958" w:rsidRDefault="00376A81"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D609663" w14:textId="77777777" w:rsidR="00376A81" w:rsidRPr="00BF0958" w:rsidRDefault="00376A81"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0D7622A5" w14:textId="77777777" w:rsidR="00376A81" w:rsidRPr="00BF0958" w:rsidRDefault="00376A81"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81BBCC8" w14:textId="77777777" w:rsidR="00376A81" w:rsidRPr="00BF0958" w:rsidRDefault="00376A81"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2B25F7E9" w14:textId="77777777" w:rsidR="00376A81" w:rsidRPr="00BF0958" w:rsidRDefault="00376A81"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AA46269" w14:textId="77777777" w:rsidR="00376A81" w:rsidRPr="00BF0958" w:rsidRDefault="00376A81"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376A81" w:rsidRPr="00BF0958" w14:paraId="3D70FF6D"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69E6B3A7" w14:textId="77777777" w:rsidR="00376A81" w:rsidRPr="00BF0958" w:rsidRDefault="00376A81"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52870A59" w14:textId="77777777" w:rsidR="00376A81" w:rsidRPr="00BF0958" w:rsidRDefault="00376A81"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21A4DBC4" w14:textId="77777777" w:rsidR="00376A81" w:rsidRPr="00BF0958" w:rsidRDefault="00376A81"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4C8FA31A" w14:textId="77777777" w:rsidR="00376A81" w:rsidRPr="00BF0958" w:rsidRDefault="00376A81" w:rsidP="007458BB">
            <w:pPr>
              <w:spacing w:after="120"/>
              <w:rPr>
                <w:rFonts w:ascii="Times New Roman" w:hAnsi="Times New Roman" w:cs="Times New Roman"/>
              </w:rPr>
            </w:pPr>
          </w:p>
        </w:tc>
      </w:tr>
    </w:tbl>
    <w:p w14:paraId="3898DCC7" w14:textId="77777777" w:rsidR="005538BE" w:rsidRPr="00070ADB" w:rsidRDefault="005538BE" w:rsidP="00070ADB">
      <w:pPr>
        <w:spacing w:after="120" w:line="240" w:lineRule="auto"/>
        <w:ind w:left="12"/>
        <w:rPr>
          <w:rFonts w:ascii="Times New Roman" w:hAnsi="Times New Roman" w:cs="Times New Roman"/>
          <w:lang w:val="pl-PL"/>
        </w:rPr>
      </w:pPr>
    </w:p>
    <w:p w14:paraId="5B5AA2EC" w14:textId="409E811C" w:rsidR="005538BE" w:rsidRPr="00070ADB" w:rsidRDefault="003035C6" w:rsidP="00570195">
      <w:pPr>
        <w:spacing w:after="120" w:line="240" w:lineRule="auto"/>
        <w:ind w:left="5050" w:right="-11" w:hanging="10"/>
        <w:jc w:val="both"/>
        <w:rPr>
          <w:rFonts w:ascii="Times New Roman" w:hAnsi="Times New Roman" w:cs="Times New Roman"/>
          <w:lang w:val="pl-PL"/>
        </w:rPr>
      </w:pPr>
      <w:r w:rsidRPr="00CF6A03">
        <w:rPr>
          <w:rFonts w:ascii="Times New Roman" w:eastAsia="Times New Roman" w:hAnsi="Times New Roman" w:cs="Times New Roman"/>
          <w:i/>
          <w:lang w:val="pl-PL"/>
        </w:rPr>
        <w:t xml:space="preserve">Projekt uchwały do pkt 5 ppkt 2) porządku obrad Zwyczajnego Walnego Zgromadzenia z dnia </w:t>
      </w:r>
      <w:r w:rsidR="00CF6A03" w:rsidRPr="00CF6A03">
        <w:rPr>
          <w:rFonts w:ascii="Times New Roman" w:eastAsia="Times New Roman" w:hAnsi="Times New Roman" w:cs="Times New Roman"/>
          <w:i/>
          <w:lang w:val="pl-PL"/>
        </w:rPr>
        <w:t xml:space="preserve">23 czerwca 2022 r. </w:t>
      </w:r>
    </w:p>
    <w:p w14:paraId="3F290F67" w14:textId="77777777" w:rsidR="005538BE" w:rsidRPr="00070ADB" w:rsidRDefault="005538BE" w:rsidP="00070ADB">
      <w:pPr>
        <w:spacing w:after="120" w:line="240" w:lineRule="auto"/>
        <w:rPr>
          <w:rFonts w:ascii="Times New Roman" w:hAnsi="Times New Roman" w:cs="Times New Roman"/>
          <w:lang w:val="pl-PL"/>
        </w:rPr>
      </w:pPr>
    </w:p>
    <w:p w14:paraId="2540A9D4" w14:textId="1BCBF501"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UCHWAŁA Nr 4/202</w:t>
      </w:r>
      <w:r w:rsidR="00132B23">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w:t>
      </w:r>
    </w:p>
    <w:p w14:paraId="3CBFE177" w14:textId="77777777"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774BF655" w14:textId="77777777" w:rsid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28395598" w14:textId="7A82D511"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132B23">
        <w:rPr>
          <w:rFonts w:ascii="Times New Roman" w:eastAsia="Times New Roman" w:hAnsi="Times New Roman" w:cs="Times New Roman"/>
          <w:b/>
          <w:lang w:val="pl-PL"/>
        </w:rPr>
        <w:t>23</w:t>
      </w:r>
      <w:r w:rsidR="00132B23" w:rsidRPr="00070ADB">
        <w:rPr>
          <w:rFonts w:ascii="Times New Roman" w:eastAsia="Times New Roman" w:hAnsi="Times New Roman" w:cs="Times New Roman"/>
          <w:b/>
          <w:lang w:val="pl-PL"/>
        </w:rPr>
        <w:t xml:space="preserve"> czerwca 202</w:t>
      </w:r>
      <w:r w:rsidR="00132B23">
        <w:rPr>
          <w:rFonts w:ascii="Times New Roman" w:eastAsia="Times New Roman" w:hAnsi="Times New Roman" w:cs="Times New Roman"/>
          <w:b/>
          <w:lang w:val="pl-PL"/>
        </w:rPr>
        <w:t>2</w:t>
      </w:r>
      <w:r w:rsidR="00132B23" w:rsidRPr="00070ADB">
        <w:rPr>
          <w:rFonts w:ascii="Times New Roman" w:eastAsia="Times New Roman" w:hAnsi="Times New Roman" w:cs="Times New Roman"/>
          <w:b/>
          <w:lang w:val="pl-PL"/>
        </w:rPr>
        <w:t xml:space="preserve"> r.</w:t>
      </w:r>
    </w:p>
    <w:p w14:paraId="109D99D0" w14:textId="0834E5BD" w:rsidR="003035C6" w:rsidRPr="00070ADB"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w sprawie rozpatrzenia i zatwierdzenia rocznego skonsolidowanego sprawozdania finansowego Grupy Kapitałowej Banku za rok obrotowy kończący się 31 grudnia 202</w:t>
      </w:r>
      <w:r w:rsidR="00CF6A03">
        <w:rPr>
          <w:rFonts w:ascii="Times New Roman" w:eastAsia="Times New Roman" w:hAnsi="Times New Roman" w:cs="Times New Roman"/>
          <w:b/>
          <w:lang w:val="pl-PL"/>
        </w:rPr>
        <w:t>1</w:t>
      </w:r>
      <w:r w:rsidRPr="00070ADB">
        <w:rPr>
          <w:rFonts w:ascii="Times New Roman" w:eastAsia="Times New Roman" w:hAnsi="Times New Roman" w:cs="Times New Roman"/>
          <w:b/>
          <w:lang w:val="pl-PL"/>
        </w:rPr>
        <w:t xml:space="preserve"> roku </w:t>
      </w:r>
    </w:p>
    <w:p w14:paraId="09226B20" w14:textId="77777777" w:rsidR="006A4DD6" w:rsidRPr="00070ADB" w:rsidRDefault="006A4DD6" w:rsidP="00070ADB">
      <w:pPr>
        <w:spacing w:after="120" w:line="240" w:lineRule="auto"/>
        <w:ind w:left="22" w:hanging="10"/>
        <w:jc w:val="both"/>
        <w:rPr>
          <w:rFonts w:ascii="Times New Roman" w:eastAsia="Times New Roman" w:hAnsi="Times New Roman" w:cs="Times New Roman"/>
          <w:b/>
          <w:lang w:val="pl-PL"/>
        </w:rPr>
      </w:pPr>
    </w:p>
    <w:p w14:paraId="23C3C76F" w14:textId="6AF73A0E" w:rsidR="00E17E99" w:rsidRPr="00070ADB" w:rsidRDefault="00E17E99" w:rsidP="00070ADB">
      <w:pPr>
        <w:spacing w:after="120" w:line="240" w:lineRule="auto"/>
        <w:ind w:left="22" w:hanging="10"/>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 xml:space="preserve">Na </w:t>
      </w:r>
      <w:r w:rsidRPr="00CD3142">
        <w:rPr>
          <w:rFonts w:ascii="Times New Roman" w:eastAsia="Times New Roman" w:hAnsi="Times New Roman" w:cs="Times New Roman"/>
          <w:lang w:val="pl-PL"/>
        </w:rPr>
        <w:t>podstawie art. 395 § 5 Kodeksu spółek handlowych w związku z art. 55 ust. 5 i 53 ust. 1 ustawy z dnia 29 września 1994 r. o rachunkowości,</w:t>
      </w:r>
      <w:r w:rsidRPr="00BF3FE3">
        <w:rPr>
          <w:rFonts w:ascii="Times New Roman" w:eastAsia="Times New Roman" w:hAnsi="Times New Roman" w:cs="Times New Roman"/>
          <w:lang w:val="pl-PL"/>
        </w:rPr>
        <w:t xml:space="preserve"> Zwyczajne Walne Zgromadzenie Banku Handlowego w Warszawie S.A., po rozpatrzeniu rocznego skonsolidowanego</w:t>
      </w:r>
      <w:r w:rsidRPr="00070ADB">
        <w:rPr>
          <w:rFonts w:ascii="Times New Roman" w:eastAsia="Times New Roman" w:hAnsi="Times New Roman" w:cs="Times New Roman"/>
          <w:lang w:val="pl-PL"/>
        </w:rPr>
        <w:t xml:space="preserve"> sprawozdania finansowego Grupy Kapitałowej Banku Handlowego w Warszawie S.A. za rok obrotowy kończący się 31 grudnia 202</w:t>
      </w:r>
      <w:r w:rsidR="003E2410">
        <w:rPr>
          <w:rFonts w:ascii="Times New Roman" w:eastAsia="Times New Roman" w:hAnsi="Times New Roman" w:cs="Times New Roman"/>
          <w:lang w:val="pl-PL"/>
        </w:rPr>
        <w:t>1</w:t>
      </w:r>
      <w:r w:rsidRPr="00070ADB">
        <w:rPr>
          <w:rFonts w:ascii="Times New Roman" w:eastAsia="Times New Roman" w:hAnsi="Times New Roman" w:cs="Times New Roman"/>
          <w:lang w:val="pl-PL"/>
        </w:rPr>
        <w:t xml:space="preserve"> roku postanawia </w:t>
      </w:r>
      <w:r w:rsidRPr="00070ADB">
        <w:rPr>
          <w:rFonts w:ascii="Times New Roman" w:eastAsia="Times New Roman" w:hAnsi="Times New Roman" w:cs="Times New Roman"/>
          <w:bCs/>
          <w:lang w:val="pl-PL"/>
        </w:rPr>
        <w:t>zatwierdzić</w:t>
      </w:r>
      <w:r w:rsidRPr="00070ADB">
        <w:rPr>
          <w:rFonts w:ascii="Times New Roman" w:eastAsia="Times New Roman" w:hAnsi="Times New Roman" w:cs="Times New Roman"/>
          <w:lang w:val="pl-PL"/>
        </w:rPr>
        <w:t xml:space="preserve"> roczne skonsolidowane sprawozdanie finansowe Grupy Kapitałowej Banku Handlowego w Warszawie S.A. za rok obrotowy kończący się 31 grudnia 202</w:t>
      </w:r>
      <w:r w:rsidR="003E2410">
        <w:rPr>
          <w:rFonts w:ascii="Times New Roman" w:eastAsia="Times New Roman" w:hAnsi="Times New Roman" w:cs="Times New Roman"/>
          <w:lang w:val="pl-PL"/>
        </w:rPr>
        <w:t>1</w:t>
      </w:r>
      <w:r w:rsidRPr="00070ADB">
        <w:rPr>
          <w:rFonts w:ascii="Times New Roman" w:eastAsia="Times New Roman" w:hAnsi="Times New Roman" w:cs="Times New Roman"/>
          <w:lang w:val="pl-PL"/>
        </w:rPr>
        <w:t xml:space="preserve"> roku, w skład którego wchodzą:</w:t>
      </w:r>
    </w:p>
    <w:p w14:paraId="3F9EEBB1" w14:textId="77777777" w:rsidR="00092FE4" w:rsidRPr="00092FE4" w:rsidRDefault="00092FE4" w:rsidP="001C146E">
      <w:pPr>
        <w:pStyle w:val="AOAltHead1"/>
        <w:numPr>
          <w:ilvl w:val="0"/>
          <w:numId w:val="6"/>
        </w:numPr>
        <w:spacing w:after="120" w:line="240" w:lineRule="auto"/>
        <w:rPr>
          <w:rFonts w:eastAsia="Times New Roman"/>
        </w:rPr>
      </w:pPr>
      <w:r w:rsidRPr="00092FE4">
        <w:rPr>
          <w:rFonts w:eastAsia="Times New Roman"/>
        </w:rPr>
        <w:t xml:space="preserve">skonsolidowane sprawozdanie z sytuacji finansowej sporządzone na dzień 31 grudnia 2021 roku wykazujące po stronie aktywów i pasywów sumę 61 862 771 tys. zł (słownie: sześćdziesiąt jeden miliardów osiemset sześćdziesiąt dwa miliony siedemset siedemdziesiąt jeden tysięcy złotych), </w:t>
      </w:r>
    </w:p>
    <w:p w14:paraId="4EC4B70C" w14:textId="77777777" w:rsidR="00092FE4" w:rsidRDefault="00092FE4" w:rsidP="00092FE4">
      <w:pPr>
        <w:pStyle w:val="AOAltHead1"/>
        <w:spacing w:after="120" w:line="240" w:lineRule="auto"/>
        <w:rPr>
          <w:rFonts w:eastAsia="Times New Roman"/>
        </w:rPr>
      </w:pPr>
      <w:r w:rsidRPr="002842A5">
        <w:rPr>
          <w:rFonts w:eastAsia="Times New Roman"/>
        </w:rPr>
        <w:t xml:space="preserve">skonsolidowany rachunek zysków i strat za 2021 rok wykazujący zysk netto w wysokości </w:t>
      </w:r>
      <w:r w:rsidRPr="003A5588">
        <w:rPr>
          <w:rFonts w:eastAsia="Times New Roman"/>
        </w:rPr>
        <w:t>717 468</w:t>
      </w:r>
      <w:r w:rsidRPr="002842A5">
        <w:rPr>
          <w:rFonts w:ascii="Arial Narrow" w:hAnsi="Arial Narrow"/>
          <w:b/>
          <w:bCs/>
          <w:sz w:val="16"/>
          <w:szCs w:val="16"/>
        </w:rPr>
        <w:t xml:space="preserve"> </w:t>
      </w:r>
      <w:r w:rsidRPr="002842A5">
        <w:rPr>
          <w:rFonts w:eastAsia="Times New Roman"/>
        </w:rPr>
        <w:t xml:space="preserve">tys. zł (słownie: siedemset siedemnaście milionów czterysta sześćdziesiąt osiem tysięcy złotych), </w:t>
      </w:r>
    </w:p>
    <w:p w14:paraId="6BAF27B7" w14:textId="77777777" w:rsidR="00092FE4" w:rsidRPr="002842A5" w:rsidRDefault="00092FE4" w:rsidP="00092FE4">
      <w:pPr>
        <w:pStyle w:val="AOAltHead1"/>
        <w:spacing w:after="120" w:line="240" w:lineRule="auto"/>
        <w:rPr>
          <w:rFonts w:eastAsia="Times New Roman"/>
        </w:rPr>
      </w:pPr>
      <w:r w:rsidRPr="002842A5">
        <w:rPr>
          <w:rFonts w:eastAsia="Times New Roman"/>
        </w:rPr>
        <w:t xml:space="preserve">skonsolidowane sprawozdanie z całkowitych dochodów za 2021 rok wykazujące całkowite dochody ogółem w wysokości </w:t>
      </w:r>
      <w:r w:rsidRPr="003A5588">
        <w:rPr>
          <w:rFonts w:eastAsia="Times New Roman"/>
        </w:rPr>
        <w:t>(40 781</w:t>
      </w:r>
      <w:r w:rsidRPr="003A5588" w:rsidDel="0003609C">
        <w:rPr>
          <w:rFonts w:eastAsia="Times New Roman"/>
        </w:rPr>
        <w:t>)</w:t>
      </w:r>
      <w:r w:rsidRPr="003A5588">
        <w:rPr>
          <w:rFonts w:eastAsia="Times New Roman"/>
        </w:rPr>
        <w:t xml:space="preserve">  </w:t>
      </w:r>
      <w:r w:rsidRPr="002842A5">
        <w:rPr>
          <w:rFonts w:eastAsia="Times New Roman"/>
        </w:rPr>
        <w:t>tys. zł (słownie: minus czterdzieści milionów siedemset osiemdziesiąt jeden tysięcy złotych),</w:t>
      </w:r>
    </w:p>
    <w:p w14:paraId="399387F3" w14:textId="77777777" w:rsidR="00092FE4" w:rsidRPr="00C72181" w:rsidRDefault="00092FE4" w:rsidP="001C146E">
      <w:pPr>
        <w:numPr>
          <w:ilvl w:val="0"/>
          <w:numId w:val="2"/>
        </w:num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skonsolidowane sprawozdanie ze zmian w kapitale własnym za 202</w:t>
      </w:r>
      <w:r>
        <w:rPr>
          <w:rFonts w:ascii="Times New Roman" w:eastAsia="Times New Roman" w:hAnsi="Times New Roman" w:cs="Times New Roman"/>
          <w:lang w:val="pl-PL"/>
        </w:rPr>
        <w:t>1</w:t>
      </w:r>
      <w:r w:rsidRPr="00070ADB">
        <w:rPr>
          <w:rFonts w:ascii="Times New Roman" w:eastAsia="Times New Roman" w:hAnsi="Times New Roman" w:cs="Times New Roman"/>
          <w:lang w:val="pl-PL"/>
        </w:rPr>
        <w:t xml:space="preserve"> rok wykazujące stan kapitału własnego w wysokości </w:t>
      </w:r>
      <w:r w:rsidRPr="003A5588">
        <w:rPr>
          <w:rFonts w:ascii="Times New Roman" w:eastAsia="Times New Roman" w:hAnsi="Times New Roman" w:cs="Times New Roman"/>
          <w:lang w:val="pl-PL"/>
        </w:rPr>
        <w:t xml:space="preserve">7 383 395 </w:t>
      </w:r>
      <w:r w:rsidRPr="00070ADB">
        <w:rPr>
          <w:rFonts w:ascii="Times New Roman" w:eastAsia="Times New Roman" w:hAnsi="Times New Roman" w:cs="Times New Roman"/>
          <w:lang w:val="pl-PL"/>
        </w:rPr>
        <w:t xml:space="preserve">tys. zł (słownie: siedem miliardów </w:t>
      </w:r>
      <w:r>
        <w:rPr>
          <w:rFonts w:ascii="Times New Roman" w:eastAsia="Times New Roman" w:hAnsi="Times New Roman" w:cs="Times New Roman"/>
          <w:lang w:val="pl-PL"/>
        </w:rPr>
        <w:t xml:space="preserve">trzysta </w:t>
      </w:r>
      <w:r w:rsidRPr="00C72181">
        <w:rPr>
          <w:rFonts w:ascii="Times New Roman" w:eastAsia="Times New Roman" w:hAnsi="Times New Roman" w:cs="Times New Roman"/>
          <w:lang w:val="pl-PL"/>
        </w:rPr>
        <w:t>osiemdziesiąt trzy miliony trzysta dziewięćdziesiąt pięć tysięcy złotych),</w:t>
      </w:r>
    </w:p>
    <w:p w14:paraId="6BD3417A" w14:textId="47B04199" w:rsidR="00092FE4" w:rsidRPr="00C72181" w:rsidRDefault="00092FE4" w:rsidP="001C146E">
      <w:pPr>
        <w:numPr>
          <w:ilvl w:val="0"/>
          <w:numId w:val="2"/>
        </w:numPr>
        <w:spacing w:after="120" w:line="240" w:lineRule="auto"/>
        <w:jc w:val="both"/>
        <w:rPr>
          <w:rFonts w:ascii="Times New Roman" w:eastAsia="Times New Roman" w:hAnsi="Times New Roman" w:cs="Times New Roman"/>
          <w:lang w:val="pl-PL"/>
        </w:rPr>
      </w:pPr>
      <w:r w:rsidRPr="00C72181">
        <w:rPr>
          <w:rFonts w:ascii="Times New Roman" w:eastAsia="Times New Roman" w:hAnsi="Times New Roman" w:cs="Times New Roman"/>
          <w:lang w:val="pl-PL"/>
        </w:rPr>
        <w:t>skonsolidowane sprawozdanie z przepływów pieniężnych za 2021 rok wykazujące stan środków pieniężnych netto w wysokości</w:t>
      </w:r>
      <w:r w:rsidR="00FC41CA">
        <w:rPr>
          <w:rFonts w:ascii="Times New Roman" w:eastAsia="Times New Roman" w:hAnsi="Times New Roman" w:cs="Times New Roman"/>
          <w:lang w:val="pl-PL"/>
        </w:rPr>
        <w:t xml:space="preserve"> </w:t>
      </w:r>
      <w:r w:rsidRPr="00C72181">
        <w:rPr>
          <w:rFonts w:ascii="Times New Roman" w:eastAsia="Times New Roman" w:hAnsi="Times New Roman" w:cs="Times New Roman"/>
          <w:lang w:val="pl-PL"/>
        </w:rPr>
        <w:t>6 566</w:t>
      </w:r>
      <w:r w:rsidR="002B2D4F" w:rsidRPr="00A57C5E">
        <w:rPr>
          <w:rFonts w:ascii="Times New Roman" w:eastAsia="Times New Roman" w:hAnsi="Times New Roman" w:cs="Times New Roman"/>
          <w:lang w:val="pl-PL"/>
        </w:rPr>
        <w:t> </w:t>
      </w:r>
      <w:r w:rsidRPr="00C72181">
        <w:rPr>
          <w:rFonts w:ascii="Times New Roman" w:eastAsia="Times New Roman" w:hAnsi="Times New Roman" w:cs="Times New Roman"/>
          <w:lang w:val="pl-PL"/>
        </w:rPr>
        <w:t>557</w:t>
      </w:r>
      <w:r w:rsidR="002B2D4F" w:rsidRPr="00A57C5E">
        <w:rPr>
          <w:rFonts w:ascii="Times New Roman" w:eastAsia="Times New Roman" w:hAnsi="Times New Roman" w:cs="Times New Roman"/>
          <w:lang w:val="pl-PL"/>
        </w:rPr>
        <w:t xml:space="preserve"> tys. zł</w:t>
      </w:r>
      <w:r w:rsidRPr="00C72181">
        <w:rPr>
          <w:rFonts w:ascii="Times New Roman" w:eastAsia="Times New Roman" w:hAnsi="Times New Roman" w:cs="Times New Roman"/>
          <w:lang w:val="pl-PL"/>
        </w:rPr>
        <w:t xml:space="preserve"> (słownie: </w:t>
      </w:r>
      <w:r w:rsidRPr="00C90746">
        <w:rPr>
          <w:rFonts w:ascii="Times New Roman" w:eastAsia="Times New Roman" w:hAnsi="Times New Roman" w:cs="Times New Roman"/>
          <w:lang w:val="pl-PL"/>
        </w:rPr>
        <w:t xml:space="preserve">sześć miliardów pięćset </w:t>
      </w:r>
      <w:r w:rsidRPr="00C72181">
        <w:rPr>
          <w:rFonts w:ascii="Times New Roman" w:eastAsia="Times New Roman" w:hAnsi="Times New Roman" w:cs="Times New Roman"/>
          <w:lang w:val="pl-PL"/>
        </w:rPr>
        <w:t>sześćdziesiąt sześć milionów pięćset pięćdziesiąt siedem tysięcy złotych),</w:t>
      </w:r>
    </w:p>
    <w:p w14:paraId="2283DB1C" w14:textId="77777777" w:rsidR="00092FE4" w:rsidRPr="00070ADB" w:rsidRDefault="00092FE4" w:rsidP="001C146E">
      <w:pPr>
        <w:numPr>
          <w:ilvl w:val="0"/>
          <w:numId w:val="2"/>
        </w:num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dodatkowe informacje i objaśnienia wraz ze sprawozdaniem niezależnego biegłego rewidenta z badania tego sprawozdania finansowego.</w:t>
      </w:r>
    </w:p>
    <w:p w14:paraId="3F311F5D" w14:textId="77777777" w:rsidR="00766D60" w:rsidRPr="00070ADB" w:rsidRDefault="003035C6" w:rsidP="00070AD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766D60" w:rsidRPr="00BF0958" w14:paraId="65239860"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5A8D09DA" w14:textId="77777777" w:rsidR="00766D60" w:rsidRPr="00BF0958" w:rsidRDefault="00766D60"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6FBFCC94" w14:textId="77777777" w:rsidR="00766D60" w:rsidRPr="00BF0958" w:rsidRDefault="00766D60"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2C18488C" w14:textId="77777777" w:rsidR="00766D60" w:rsidRPr="00BF0958" w:rsidRDefault="00766D60"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3AA3E339" w14:textId="77777777" w:rsidR="00766D60" w:rsidRPr="00BF0958" w:rsidRDefault="00766D60"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3C50DCAC" w14:textId="77777777" w:rsidR="00766D60" w:rsidRPr="00BF0958" w:rsidRDefault="00766D60"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052E7998" w14:textId="77777777" w:rsidR="00766D60" w:rsidRPr="00BF0958" w:rsidRDefault="00766D60"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62FB7E27" w14:textId="77777777" w:rsidR="00766D60" w:rsidRPr="00BF0958" w:rsidRDefault="00766D60"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766D60" w:rsidRPr="00BF0958" w14:paraId="3E304208"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21997E88" w14:textId="77777777" w:rsidR="00766D60" w:rsidRPr="00BF0958" w:rsidRDefault="00766D60"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897F137" w14:textId="77777777" w:rsidR="00766D60" w:rsidRPr="00BF0958" w:rsidRDefault="00766D60"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180D7B3D" w14:textId="77777777" w:rsidR="00766D60" w:rsidRPr="00BF0958" w:rsidRDefault="00766D60"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83D85BC" w14:textId="77777777" w:rsidR="00766D60" w:rsidRPr="00BF0958" w:rsidRDefault="00766D60"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4B406E70" w14:textId="77777777" w:rsidR="00766D60" w:rsidRPr="00BF0958" w:rsidRDefault="00766D60"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1D9A32C" w14:textId="77777777" w:rsidR="00766D60" w:rsidRPr="00BF0958" w:rsidRDefault="00766D60"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1555725A" w14:textId="77777777" w:rsidR="00766D60" w:rsidRPr="00BF0958" w:rsidRDefault="00766D60"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A10B65A" w14:textId="77777777" w:rsidR="00766D60" w:rsidRPr="00BF0958" w:rsidRDefault="00766D60"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766D60" w:rsidRPr="00BF0958" w14:paraId="66AE4CE5"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5C62149B" w14:textId="77777777" w:rsidR="00766D60" w:rsidRPr="00BF0958" w:rsidRDefault="00766D60"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39BD6722" w14:textId="77777777" w:rsidR="00766D60" w:rsidRPr="00BF0958" w:rsidRDefault="00766D60"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322A619D" w14:textId="77777777" w:rsidR="00766D60" w:rsidRPr="00BF0958" w:rsidRDefault="00766D60"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1EEF8AD8" w14:textId="77777777" w:rsidR="00766D60" w:rsidRPr="00BF0958" w:rsidRDefault="00766D60" w:rsidP="007458BB">
            <w:pPr>
              <w:spacing w:after="120"/>
              <w:rPr>
                <w:rFonts w:ascii="Times New Roman" w:hAnsi="Times New Roman" w:cs="Times New Roman"/>
              </w:rPr>
            </w:pPr>
          </w:p>
        </w:tc>
      </w:tr>
    </w:tbl>
    <w:p w14:paraId="68835223" w14:textId="574CFA74" w:rsidR="005538BE" w:rsidRPr="00070ADB" w:rsidRDefault="005538BE" w:rsidP="00070ADB">
      <w:pPr>
        <w:spacing w:after="120" w:line="240" w:lineRule="auto"/>
        <w:ind w:left="12"/>
        <w:rPr>
          <w:rFonts w:ascii="Times New Roman" w:hAnsi="Times New Roman" w:cs="Times New Roman"/>
          <w:lang w:val="pl-PL"/>
        </w:rPr>
      </w:pPr>
    </w:p>
    <w:p w14:paraId="10F307A6" w14:textId="6A29143E" w:rsidR="005538BE" w:rsidRPr="00070ADB" w:rsidRDefault="003035C6" w:rsidP="00570195">
      <w:pPr>
        <w:spacing w:after="120" w:line="240" w:lineRule="auto"/>
        <w:ind w:left="5050" w:right="-11" w:hanging="10"/>
        <w:jc w:val="both"/>
        <w:rPr>
          <w:rFonts w:ascii="Times New Roman" w:hAnsi="Times New Roman" w:cs="Times New Roman"/>
          <w:lang w:val="pl-PL"/>
        </w:rPr>
      </w:pPr>
      <w:r w:rsidRPr="00DC4F1E">
        <w:rPr>
          <w:rFonts w:ascii="Times New Roman" w:eastAsia="Times New Roman" w:hAnsi="Times New Roman" w:cs="Times New Roman"/>
          <w:i/>
          <w:lang w:val="pl-PL"/>
        </w:rPr>
        <w:t xml:space="preserve">Projekt uchwały do pkt 5 ppkt 3) porządku obrad Zwyczajnego Walnego Zgromadzenia z dnia </w:t>
      </w:r>
      <w:r w:rsidR="00CF6A03" w:rsidRPr="00CF6A03">
        <w:rPr>
          <w:rFonts w:ascii="Times New Roman" w:eastAsia="Times New Roman" w:hAnsi="Times New Roman" w:cs="Times New Roman"/>
          <w:i/>
          <w:lang w:val="pl-PL"/>
        </w:rPr>
        <w:t xml:space="preserve">23 czerwca 2022 r. </w:t>
      </w:r>
    </w:p>
    <w:p w14:paraId="5679133E" w14:textId="77777777" w:rsidR="005538BE" w:rsidRPr="00070ADB" w:rsidRDefault="003035C6" w:rsidP="00070AD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p w14:paraId="7DE4043E" w14:textId="44FA8390"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UCHWAŁA Nr 5/202</w:t>
      </w:r>
      <w:r w:rsidR="00DB065D">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w:t>
      </w:r>
    </w:p>
    <w:p w14:paraId="2F83ACBF" w14:textId="77777777"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5D13C9BF" w14:textId="77777777" w:rsid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6986D65A" w14:textId="69B84D34"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3E2410">
        <w:rPr>
          <w:rFonts w:ascii="Times New Roman" w:eastAsia="Times New Roman" w:hAnsi="Times New Roman" w:cs="Times New Roman"/>
          <w:b/>
          <w:lang w:val="pl-PL"/>
        </w:rPr>
        <w:t>23</w:t>
      </w:r>
      <w:r w:rsidRPr="00070ADB">
        <w:rPr>
          <w:rFonts w:ascii="Times New Roman" w:eastAsia="Times New Roman" w:hAnsi="Times New Roman" w:cs="Times New Roman"/>
          <w:b/>
          <w:lang w:val="pl-PL"/>
        </w:rPr>
        <w:t xml:space="preserve"> czerwca 202</w:t>
      </w:r>
      <w:r w:rsidR="00DB065D">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r. </w:t>
      </w:r>
    </w:p>
    <w:p w14:paraId="72CA7E75" w14:textId="4D8DCEBE"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w sprawie rozpatrzenia i zatwierdzenia sprawozdania z działalności Banku oraz Grupy Kapitałowej Banku</w:t>
      </w:r>
      <w:r w:rsidRPr="00006456">
        <w:rPr>
          <w:rFonts w:ascii="Times New Roman" w:eastAsia="Times New Roman" w:hAnsi="Times New Roman" w:cs="Times New Roman"/>
          <w:b/>
          <w:lang w:val="pl-PL"/>
        </w:rPr>
        <w:t xml:space="preserve"> </w:t>
      </w:r>
      <w:r w:rsidR="003069EC">
        <w:rPr>
          <w:rFonts w:ascii="Times New Roman" w:eastAsia="Times New Roman" w:hAnsi="Times New Roman" w:cs="Times New Roman"/>
          <w:b/>
          <w:lang w:val="pl-PL"/>
        </w:rPr>
        <w:t>i sprawozdania na temat informacji niefinansowych Banku oraz Grupy Kapitałowej Banku</w:t>
      </w:r>
    </w:p>
    <w:p w14:paraId="5D624244" w14:textId="77777777" w:rsidR="005538BE" w:rsidRPr="00070ADB" w:rsidRDefault="003035C6" w:rsidP="00070AD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p w14:paraId="1D951CF9" w14:textId="4B69A31F" w:rsidR="005538BE" w:rsidRPr="00070ADB" w:rsidRDefault="003035C6" w:rsidP="00070ADB">
      <w:pPr>
        <w:spacing w:after="120" w:line="240" w:lineRule="auto"/>
        <w:ind w:left="22" w:hanging="10"/>
        <w:jc w:val="both"/>
        <w:rPr>
          <w:rFonts w:ascii="Times New Roman" w:hAnsi="Times New Roman" w:cs="Times New Roman"/>
          <w:lang w:val="pl-PL"/>
        </w:rPr>
      </w:pPr>
      <w:r w:rsidRPr="00070ADB">
        <w:rPr>
          <w:rFonts w:ascii="Times New Roman" w:eastAsia="Times New Roman" w:hAnsi="Times New Roman" w:cs="Times New Roman"/>
          <w:lang w:val="pl-PL"/>
        </w:rPr>
        <w:t>Na podstawie art. 395 § 2 pkt 1) oraz § 5 Kodeksu spółek handlowych i § 9 ust. 1 pkt 1 Statutu Banku, Zwyczajne Walne Zgromadzenie Banku Handlowego w Warszawie S.A., po rozpatrzeniu postanawia, zatwierdzić Sprawozdanie z działalności Grupy Kapitałowej Banku Handlowego w Warszawie S.A. w 202</w:t>
      </w:r>
      <w:r w:rsidR="003E2410">
        <w:rPr>
          <w:rFonts w:ascii="Times New Roman" w:eastAsia="Times New Roman" w:hAnsi="Times New Roman" w:cs="Times New Roman"/>
          <w:lang w:val="pl-PL"/>
        </w:rPr>
        <w:t>1</w:t>
      </w:r>
      <w:r w:rsidRPr="00070ADB">
        <w:rPr>
          <w:rFonts w:ascii="Times New Roman" w:eastAsia="Times New Roman" w:hAnsi="Times New Roman" w:cs="Times New Roman"/>
          <w:lang w:val="pl-PL"/>
        </w:rPr>
        <w:t xml:space="preserve"> roku sporządzone łącznie ze sprawozdaniem z działalności Banku Handlowego w Warszawie S.A. </w:t>
      </w:r>
      <w:r w:rsidR="009A7427">
        <w:rPr>
          <w:rFonts w:ascii="Times New Roman" w:eastAsia="Times New Roman" w:hAnsi="Times New Roman" w:cs="Times New Roman"/>
          <w:lang w:val="pl-PL"/>
        </w:rPr>
        <w:t>jak również</w:t>
      </w:r>
      <w:r w:rsidRPr="00070ADB">
        <w:rPr>
          <w:rFonts w:ascii="Times New Roman" w:eastAsia="Times New Roman" w:hAnsi="Times New Roman" w:cs="Times New Roman"/>
          <w:lang w:val="pl-PL"/>
        </w:rPr>
        <w:t xml:space="preserve"> Sprawozdanie na temat informacji niefinansowych Banku Handlowego w Warszawie S.A. oraz Grupy Kapitałowej Banku Handlowego w Warszawie S.A. za rok obrotowy kończący się 31 grudnia 202</w:t>
      </w:r>
      <w:r w:rsidR="003E2410">
        <w:rPr>
          <w:rFonts w:ascii="Times New Roman" w:eastAsia="Times New Roman" w:hAnsi="Times New Roman" w:cs="Times New Roman"/>
          <w:lang w:val="pl-PL"/>
        </w:rPr>
        <w:t>1</w:t>
      </w:r>
      <w:r w:rsidRPr="00070ADB">
        <w:rPr>
          <w:rFonts w:ascii="Times New Roman" w:eastAsia="Times New Roman" w:hAnsi="Times New Roman" w:cs="Times New Roman"/>
          <w:lang w:val="pl-PL"/>
        </w:rPr>
        <w:t xml:space="preserve"> roku. </w:t>
      </w:r>
    </w:p>
    <w:p w14:paraId="423CB93B" w14:textId="5966F6DE" w:rsidR="00570195" w:rsidRDefault="003035C6" w:rsidP="00B64806">
      <w:pPr>
        <w:spacing w:after="120" w:line="240" w:lineRule="auto"/>
        <w:ind w:left="12"/>
        <w:rPr>
          <w:rFonts w:ascii="Times New Roman" w:eastAsia="Times New Roman" w:hAnsi="Times New Roman" w:cs="Times New Roman"/>
          <w:lang w:val="pl-PL"/>
        </w:rPr>
      </w:pPr>
      <w:r w:rsidRPr="00070ADB">
        <w:rPr>
          <w:rFonts w:ascii="Times New Roman" w:eastAsia="Times New Roman" w:hAnsi="Times New Roman" w:cs="Times New Roman"/>
          <w:lang w:val="pl-PL"/>
        </w:rPr>
        <w:t xml:space="preserve"> </w:t>
      </w:r>
    </w:p>
    <w:p w14:paraId="5E1979CA" w14:textId="77777777" w:rsidR="00DA609B" w:rsidRDefault="00DA609B" w:rsidP="00B64806">
      <w:pPr>
        <w:spacing w:after="120" w:line="240" w:lineRule="auto"/>
        <w:ind w:left="12"/>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DA609B" w:rsidRPr="00BF0958" w14:paraId="14E6D41B"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067C356C"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661A2B0D"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14F2821E"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36767E0F"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7ACED206"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6B5C2271"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48A24967" w14:textId="77777777" w:rsidR="00DA609B" w:rsidRPr="00BF0958" w:rsidRDefault="00DA609B"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DA609B" w:rsidRPr="00BF0958" w14:paraId="5E118B0B"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7663C18F"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C057C2A"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297942C8"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C03BF4F"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26CF0C92"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02212D4"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66394E64"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F814A70"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DA609B" w:rsidRPr="00BF0958" w14:paraId="466986D8"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62101576"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1E14425C" w14:textId="77777777" w:rsidR="00DA609B" w:rsidRPr="00BF0958" w:rsidRDefault="00DA609B"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0A428BE2" w14:textId="77777777" w:rsidR="00DA609B" w:rsidRPr="00BF0958" w:rsidRDefault="00DA609B"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35FD0304" w14:textId="77777777" w:rsidR="00DA609B" w:rsidRPr="00BF0958" w:rsidRDefault="00DA609B" w:rsidP="007458BB">
            <w:pPr>
              <w:spacing w:after="120"/>
              <w:rPr>
                <w:rFonts w:ascii="Times New Roman" w:hAnsi="Times New Roman" w:cs="Times New Roman"/>
              </w:rPr>
            </w:pPr>
          </w:p>
        </w:tc>
      </w:tr>
    </w:tbl>
    <w:p w14:paraId="5B9F39E0" w14:textId="77777777" w:rsidR="00DA609B" w:rsidRDefault="00DA609B" w:rsidP="00B64806">
      <w:pPr>
        <w:spacing w:after="120" w:line="240" w:lineRule="auto"/>
        <w:ind w:left="12"/>
        <w:rPr>
          <w:rFonts w:ascii="Times New Roman" w:eastAsia="Times New Roman" w:hAnsi="Times New Roman" w:cs="Times New Roman"/>
          <w:i/>
          <w:lang w:val="pl-PL"/>
        </w:rPr>
      </w:pPr>
    </w:p>
    <w:p w14:paraId="4B620C7E" w14:textId="59C472A9" w:rsidR="005538BE" w:rsidRPr="00070ADB" w:rsidRDefault="003035C6" w:rsidP="00570195">
      <w:pPr>
        <w:spacing w:after="120" w:line="240" w:lineRule="auto"/>
        <w:ind w:left="5050" w:right="-11" w:hanging="10"/>
        <w:jc w:val="both"/>
        <w:rPr>
          <w:rFonts w:ascii="Times New Roman" w:hAnsi="Times New Roman" w:cs="Times New Roman"/>
          <w:lang w:val="pl-PL"/>
        </w:rPr>
      </w:pPr>
      <w:r w:rsidRPr="004B2A4E">
        <w:rPr>
          <w:rFonts w:ascii="Times New Roman" w:eastAsia="Times New Roman" w:hAnsi="Times New Roman" w:cs="Times New Roman"/>
          <w:i/>
          <w:lang w:val="pl-PL"/>
        </w:rPr>
        <w:t xml:space="preserve">Projekty uchwał do pkt 5 ppkt 4) porządku obrad Zwyczajnego Walnego Zgromadzenia z dnia </w:t>
      </w:r>
      <w:r w:rsidR="00E14B4E" w:rsidRPr="00F773AD">
        <w:rPr>
          <w:rFonts w:ascii="Times New Roman" w:eastAsia="Times New Roman" w:hAnsi="Times New Roman" w:cs="Times New Roman"/>
          <w:i/>
          <w:lang w:val="pl-PL"/>
        </w:rPr>
        <w:t xml:space="preserve">23 </w:t>
      </w:r>
      <w:r w:rsidRPr="004B2A4E">
        <w:rPr>
          <w:rFonts w:ascii="Times New Roman" w:eastAsia="Times New Roman" w:hAnsi="Times New Roman" w:cs="Times New Roman"/>
          <w:i/>
          <w:lang w:val="pl-PL"/>
        </w:rPr>
        <w:t>czerwca 202</w:t>
      </w:r>
      <w:r w:rsidR="00E14B4E" w:rsidRPr="00F773AD">
        <w:rPr>
          <w:rFonts w:ascii="Times New Roman" w:eastAsia="Times New Roman" w:hAnsi="Times New Roman" w:cs="Times New Roman"/>
          <w:i/>
          <w:lang w:val="pl-PL"/>
        </w:rPr>
        <w:t>2</w:t>
      </w:r>
      <w:r w:rsidRPr="004B2A4E">
        <w:rPr>
          <w:rFonts w:ascii="Times New Roman" w:eastAsia="Times New Roman" w:hAnsi="Times New Roman" w:cs="Times New Roman"/>
          <w:i/>
          <w:lang w:val="pl-PL"/>
        </w:rPr>
        <w:t xml:space="preserve"> r.</w:t>
      </w:r>
      <w:r w:rsidRPr="00070ADB">
        <w:rPr>
          <w:rFonts w:ascii="Times New Roman" w:eastAsia="Times New Roman" w:hAnsi="Times New Roman" w:cs="Times New Roman"/>
          <w:i/>
          <w:lang w:val="pl-PL"/>
        </w:rPr>
        <w:t xml:space="preserve"> </w:t>
      </w:r>
    </w:p>
    <w:p w14:paraId="0B861358" w14:textId="77777777" w:rsidR="005538BE" w:rsidRPr="00070ADB" w:rsidRDefault="003035C6" w:rsidP="00070AD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p w14:paraId="31A0DB14" w14:textId="606F9535"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UCHWAŁA Nr 6/202</w:t>
      </w:r>
      <w:r w:rsidR="00DB065D">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w:t>
      </w:r>
    </w:p>
    <w:p w14:paraId="03016C61" w14:textId="77777777"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6A7F2443" w14:textId="77777777" w:rsid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68A77E1B" w14:textId="50706BEF"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3E2410">
        <w:rPr>
          <w:rFonts w:ascii="Times New Roman" w:eastAsia="Times New Roman" w:hAnsi="Times New Roman" w:cs="Times New Roman"/>
          <w:b/>
          <w:lang w:val="pl-PL"/>
        </w:rPr>
        <w:t>23</w:t>
      </w:r>
      <w:r w:rsidR="003E2410" w:rsidRPr="00070ADB">
        <w:rPr>
          <w:rFonts w:ascii="Times New Roman" w:eastAsia="Times New Roman" w:hAnsi="Times New Roman" w:cs="Times New Roman"/>
          <w:b/>
          <w:lang w:val="pl-PL"/>
        </w:rPr>
        <w:t xml:space="preserve"> </w:t>
      </w:r>
      <w:r w:rsidRPr="00070ADB">
        <w:rPr>
          <w:rFonts w:ascii="Times New Roman" w:eastAsia="Times New Roman" w:hAnsi="Times New Roman" w:cs="Times New Roman"/>
          <w:b/>
          <w:lang w:val="pl-PL"/>
        </w:rPr>
        <w:t>czerwca 202</w:t>
      </w:r>
      <w:r w:rsidR="00DB065D">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r. </w:t>
      </w:r>
    </w:p>
    <w:p w14:paraId="4CC84EB0" w14:textId="03E99A4D" w:rsidR="005538BE" w:rsidRPr="00570195" w:rsidRDefault="003035C6" w:rsidP="00006456">
      <w:pPr>
        <w:spacing w:after="120" w:line="240" w:lineRule="auto"/>
        <w:ind w:right="-1"/>
        <w:jc w:val="center"/>
        <w:rPr>
          <w:rFonts w:ascii="Times New Roman" w:eastAsia="Times New Roman" w:hAnsi="Times New Roman" w:cs="Times New Roman"/>
          <w:b/>
          <w:spacing w:val="-4"/>
          <w:lang w:val="pl-PL"/>
        </w:rPr>
      </w:pPr>
      <w:r w:rsidRPr="00570195">
        <w:rPr>
          <w:rFonts w:ascii="Times New Roman" w:eastAsia="Times New Roman" w:hAnsi="Times New Roman" w:cs="Times New Roman"/>
          <w:b/>
          <w:spacing w:val="-4"/>
          <w:lang w:val="pl-PL"/>
        </w:rPr>
        <w:t>w sprawie udzielenia członkowi Zarządu Banku absolutorium z wykonania obowiązków w 202</w:t>
      </w:r>
      <w:r w:rsidR="00DB065D">
        <w:rPr>
          <w:rFonts w:ascii="Times New Roman" w:eastAsia="Times New Roman" w:hAnsi="Times New Roman" w:cs="Times New Roman"/>
          <w:b/>
          <w:spacing w:val="-4"/>
          <w:lang w:val="pl-PL"/>
        </w:rPr>
        <w:t>1</w:t>
      </w:r>
      <w:r w:rsidRPr="00570195">
        <w:rPr>
          <w:rFonts w:ascii="Times New Roman" w:eastAsia="Times New Roman" w:hAnsi="Times New Roman" w:cs="Times New Roman"/>
          <w:b/>
          <w:spacing w:val="-4"/>
          <w:lang w:val="pl-PL"/>
        </w:rPr>
        <w:t xml:space="preserve"> r. </w:t>
      </w:r>
    </w:p>
    <w:p w14:paraId="3B7F9612" w14:textId="77777777" w:rsidR="005538BE" w:rsidRPr="00070ADB" w:rsidRDefault="003035C6" w:rsidP="00070AD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p w14:paraId="11B619F0" w14:textId="12621DBE" w:rsidR="005538BE" w:rsidRDefault="003035C6" w:rsidP="00006456">
      <w:pPr>
        <w:spacing w:after="120" w:line="240" w:lineRule="auto"/>
        <w:ind w:left="22" w:hanging="10"/>
        <w:jc w:val="both"/>
        <w:rPr>
          <w:rFonts w:ascii="Times New Roman" w:eastAsia="Times New Roman" w:hAnsi="Times New Roman" w:cs="Times New Roman"/>
          <w:b/>
          <w:lang w:val="pl-PL"/>
        </w:rPr>
      </w:pPr>
      <w:r w:rsidRPr="00070ADB">
        <w:rPr>
          <w:rFonts w:ascii="Times New Roman" w:eastAsia="Times New Roman" w:hAnsi="Times New Roman" w:cs="Times New Roman"/>
          <w:lang w:val="pl-PL"/>
        </w:rPr>
        <w:t>Na podstawie art. 395 § 2 pkt 3) Kodeksu spółek handlowych i § 9 ust. 1 pkt 3 Statutu Banku</w:t>
      </w:r>
      <w:r w:rsidR="006A4DD6" w:rsidRPr="00070ADB">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udziela Prezesowi Zarządu Banku Handlowego w Warszawie S.A. Panu Sławomirowi Stefanowi Sikorze absolutorium z wykonania obowiązków w 202</w:t>
      </w:r>
      <w:r w:rsidR="00DB065D">
        <w:rPr>
          <w:rFonts w:ascii="Times New Roman" w:eastAsia="Times New Roman" w:hAnsi="Times New Roman" w:cs="Times New Roman"/>
          <w:lang w:val="pl-PL"/>
        </w:rPr>
        <w:t>1</w:t>
      </w:r>
      <w:r w:rsidRPr="00070ADB">
        <w:rPr>
          <w:rFonts w:ascii="Times New Roman" w:eastAsia="Times New Roman" w:hAnsi="Times New Roman" w:cs="Times New Roman"/>
          <w:lang w:val="pl-PL"/>
        </w:rPr>
        <w:t xml:space="preserve"> r.</w:t>
      </w:r>
      <w:r w:rsidRPr="00070ADB">
        <w:rPr>
          <w:rFonts w:ascii="Times New Roman" w:eastAsia="Times New Roman" w:hAnsi="Times New Roman" w:cs="Times New Roman"/>
          <w:b/>
          <w:lang w:val="pl-PL"/>
        </w:rPr>
        <w:t xml:space="preserve"> </w:t>
      </w:r>
    </w:p>
    <w:p w14:paraId="591BAFF4" w14:textId="163A0ABF" w:rsidR="00DA609B" w:rsidRDefault="00DA609B" w:rsidP="00006456">
      <w:pPr>
        <w:spacing w:after="120" w:line="240" w:lineRule="auto"/>
        <w:ind w:left="22" w:hanging="10"/>
        <w:jc w:val="both"/>
        <w:rPr>
          <w:rFonts w:ascii="Times New Roman" w:eastAsia="Times New Roman" w:hAnsi="Times New Roman" w:cs="Times New Roman"/>
          <w:b/>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DA609B" w:rsidRPr="00BF0958" w14:paraId="257181E2"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5DF49818"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0B7BBAE5"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24BDA56E"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1A803651"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43B09499"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68417CE2"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3360D8FF" w14:textId="77777777" w:rsidR="00DA609B" w:rsidRPr="00BF0958" w:rsidRDefault="00DA609B"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DA609B" w:rsidRPr="00BF0958" w14:paraId="6EC61E7B"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0E908D60"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A8C6049"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5656A423"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4E3C7D4"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4175E62F"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30C6E91"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6EFA942E"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E138AF2"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DA609B" w:rsidRPr="00BF0958" w14:paraId="4D214CA0"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418C5A35"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406D711B" w14:textId="77777777" w:rsidR="00DA609B" w:rsidRPr="00BF0958" w:rsidRDefault="00DA609B"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4198E815" w14:textId="77777777" w:rsidR="00DA609B" w:rsidRPr="00BF0958" w:rsidRDefault="00DA609B"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220C4E37" w14:textId="77777777" w:rsidR="00DA609B" w:rsidRPr="00BF0958" w:rsidRDefault="00DA609B" w:rsidP="007458BB">
            <w:pPr>
              <w:spacing w:after="120"/>
              <w:rPr>
                <w:rFonts w:ascii="Times New Roman" w:hAnsi="Times New Roman" w:cs="Times New Roman"/>
              </w:rPr>
            </w:pPr>
          </w:p>
        </w:tc>
      </w:tr>
    </w:tbl>
    <w:p w14:paraId="4BBAF277" w14:textId="77777777" w:rsidR="00DA609B" w:rsidRPr="00006456" w:rsidRDefault="00DA609B" w:rsidP="00006456">
      <w:pPr>
        <w:spacing w:after="120" w:line="240" w:lineRule="auto"/>
        <w:ind w:left="22" w:hanging="10"/>
        <w:jc w:val="both"/>
        <w:rPr>
          <w:rFonts w:ascii="Times New Roman" w:hAnsi="Times New Roman" w:cs="Times New Roman"/>
          <w:lang w:val="pl-PL"/>
        </w:rPr>
      </w:pPr>
    </w:p>
    <w:p w14:paraId="2BB7D9FC" w14:textId="77777777" w:rsidR="00DB065D" w:rsidRDefault="00DB065D" w:rsidP="00DB065D">
      <w:pPr>
        <w:spacing w:after="120" w:line="240" w:lineRule="auto"/>
        <w:ind w:right="-1"/>
        <w:jc w:val="center"/>
        <w:rPr>
          <w:rFonts w:ascii="Times New Roman" w:eastAsia="Times New Roman" w:hAnsi="Times New Roman" w:cs="Times New Roman"/>
          <w:b/>
          <w:lang w:val="pl-PL"/>
        </w:rPr>
      </w:pPr>
    </w:p>
    <w:p w14:paraId="2994A7A7" w14:textId="70DA657E" w:rsidR="00DB065D" w:rsidRPr="00006456" w:rsidRDefault="00DB065D" w:rsidP="00DB065D">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Pr>
          <w:rFonts w:ascii="Times New Roman" w:eastAsia="Times New Roman" w:hAnsi="Times New Roman" w:cs="Times New Roman"/>
          <w:b/>
          <w:lang w:val="pl-PL"/>
        </w:rPr>
        <w:t>7</w:t>
      </w:r>
      <w:r w:rsidRPr="00070ADB">
        <w:rPr>
          <w:rFonts w:ascii="Times New Roman" w:eastAsia="Times New Roman" w:hAnsi="Times New Roman" w:cs="Times New Roman"/>
          <w:b/>
          <w:lang w:val="pl-PL"/>
        </w:rPr>
        <w:t>/202</w:t>
      </w:r>
      <w:r>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w:t>
      </w:r>
    </w:p>
    <w:p w14:paraId="46F06A77" w14:textId="77777777" w:rsidR="00DB065D" w:rsidRPr="00006456" w:rsidRDefault="00DB065D" w:rsidP="00DB065D">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103124EF" w14:textId="77777777" w:rsidR="00DB065D" w:rsidRDefault="00DB065D" w:rsidP="00DB065D">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4862A629" w14:textId="77777777" w:rsidR="00DB065D" w:rsidRPr="00006456" w:rsidRDefault="00DB065D" w:rsidP="00DB065D">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Pr>
          <w:rFonts w:ascii="Times New Roman" w:eastAsia="Times New Roman" w:hAnsi="Times New Roman" w:cs="Times New Roman"/>
          <w:b/>
          <w:lang w:val="pl-PL"/>
        </w:rPr>
        <w:t>23</w:t>
      </w:r>
      <w:r w:rsidRPr="00070ADB">
        <w:rPr>
          <w:rFonts w:ascii="Times New Roman" w:eastAsia="Times New Roman" w:hAnsi="Times New Roman" w:cs="Times New Roman"/>
          <w:b/>
          <w:lang w:val="pl-PL"/>
        </w:rPr>
        <w:t xml:space="preserve"> czerwca 202</w:t>
      </w:r>
      <w:r>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r. </w:t>
      </w:r>
    </w:p>
    <w:p w14:paraId="0B8D5BB9" w14:textId="77777777" w:rsidR="00DB065D" w:rsidRPr="00570195" w:rsidRDefault="00DB065D" w:rsidP="00DB065D">
      <w:pPr>
        <w:spacing w:after="120" w:line="240" w:lineRule="auto"/>
        <w:ind w:right="-1"/>
        <w:jc w:val="center"/>
        <w:rPr>
          <w:rFonts w:ascii="Times New Roman" w:eastAsia="Times New Roman" w:hAnsi="Times New Roman" w:cs="Times New Roman"/>
          <w:b/>
          <w:spacing w:val="-4"/>
          <w:lang w:val="pl-PL"/>
        </w:rPr>
      </w:pPr>
      <w:r w:rsidRPr="00570195">
        <w:rPr>
          <w:rFonts w:ascii="Times New Roman" w:eastAsia="Times New Roman" w:hAnsi="Times New Roman" w:cs="Times New Roman"/>
          <w:b/>
          <w:spacing w:val="-4"/>
          <w:lang w:val="pl-PL"/>
        </w:rPr>
        <w:t>w sprawie udzielenia członkowi Zarządu Banku absolutorium z wykonania obowiązków w 202</w:t>
      </w:r>
      <w:r>
        <w:rPr>
          <w:rFonts w:ascii="Times New Roman" w:eastAsia="Times New Roman" w:hAnsi="Times New Roman" w:cs="Times New Roman"/>
          <w:b/>
          <w:spacing w:val="-4"/>
          <w:lang w:val="pl-PL"/>
        </w:rPr>
        <w:t>1</w:t>
      </w:r>
      <w:r w:rsidRPr="00570195">
        <w:rPr>
          <w:rFonts w:ascii="Times New Roman" w:eastAsia="Times New Roman" w:hAnsi="Times New Roman" w:cs="Times New Roman"/>
          <w:b/>
          <w:spacing w:val="-4"/>
          <w:lang w:val="pl-PL"/>
        </w:rPr>
        <w:t xml:space="preserve"> r. </w:t>
      </w:r>
    </w:p>
    <w:p w14:paraId="4904801A" w14:textId="77777777" w:rsidR="00DB065D" w:rsidRPr="00070ADB" w:rsidRDefault="00DB065D" w:rsidP="00DB065D">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p w14:paraId="4CB3529E" w14:textId="11857C41" w:rsidR="00DB065D" w:rsidRDefault="00DB065D" w:rsidP="00DB065D">
      <w:pPr>
        <w:spacing w:after="120" w:line="240" w:lineRule="auto"/>
        <w:ind w:left="22" w:hanging="10"/>
        <w:jc w:val="both"/>
        <w:rPr>
          <w:rFonts w:ascii="Times New Roman" w:eastAsia="Times New Roman" w:hAnsi="Times New Roman" w:cs="Times New Roman"/>
          <w:b/>
          <w:lang w:val="pl-PL"/>
        </w:rPr>
      </w:pPr>
      <w:r w:rsidRPr="00070ADB">
        <w:rPr>
          <w:rFonts w:ascii="Times New Roman" w:eastAsia="Times New Roman" w:hAnsi="Times New Roman" w:cs="Times New Roman"/>
          <w:lang w:val="pl-PL"/>
        </w:rPr>
        <w:t>Na podstawie art. 395 § 2 pkt 3) Kodeksu spółek handlowych i § 9 ust. 1 pkt 3 Statutu Banku, Zwyczajne Walne Zgromadzenie udziela Pan</w:t>
      </w:r>
      <w:r>
        <w:rPr>
          <w:rFonts w:ascii="Times New Roman" w:eastAsia="Times New Roman" w:hAnsi="Times New Roman" w:cs="Times New Roman"/>
          <w:lang w:val="pl-PL"/>
        </w:rPr>
        <w:t>i</w:t>
      </w:r>
      <w:r w:rsidRPr="00070ADB">
        <w:rPr>
          <w:rFonts w:ascii="Times New Roman" w:eastAsia="Times New Roman" w:hAnsi="Times New Roman" w:cs="Times New Roman"/>
          <w:lang w:val="pl-PL"/>
        </w:rPr>
        <w:t xml:space="preserve"> </w:t>
      </w:r>
      <w:r>
        <w:rPr>
          <w:rFonts w:ascii="Times New Roman" w:eastAsia="Times New Roman" w:hAnsi="Times New Roman" w:cs="Times New Roman"/>
          <w:lang w:val="pl-PL"/>
        </w:rPr>
        <w:t>Elżbiecie Światopełk</w:t>
      </w:r>
      <w:r w:rsidR="00A57C5E">
        <w:rPr>
          <w:rFonts w:ascii="Times New Roman" w:eastAsia="Times New Roman" w:hAnsi="Times New Roman" w:cs="Times New Roman"/>
          <w:lang w:val="pl-PL"/>
        </w:rPr>
        <w:t xml:space="preserve"> </w:t>
      </w:r>
      <w:r>
        <w:rPr>
          <w:rFonts w:ascii="Times New Roman" w:eastAsia="Times New Roman" w:hAnsi="Times New Roman" w:cs="Times New Roman"/>
          <w:lang w:val="pl-PL"/>
        </w:rPr>
        <w:t>-</w:t>
      </w:r>
      <w:r w:rsidR="00A57C5E">
        <w:rPr>
          <w:rFonts w:ascii="Times New Roman" w:eastAsia="Times New Roman" w:hAnsi="Times New Roman" w:cs="Times New Roman"/>
          <w:lang w:val="pl-PL"/>
        </w:rPr>
        <w:t xml:space="preserve"> </w:t>
      </w:r>
      <w:r>
        <w:rPr>
          <w:rFonts w:ascii="Times New Roman" w:eastAsia="Times New Roman" w:hAnsi="Times New Roman" w:cs="Times New Roman"/>
          <w:lang w:val="pl-PL"/>
        </w:rPr>
        <w:t>Czetwertyńskiej</w:t>
      </w:r>
      <w:r w:rsidRPr="00070ADB">
        <w:rPr>
          <w:rFonts w:ascii="Times New Roman" w:eastAsia="Times New Roman" w:hAnsi="Times New Roman" w:cs="Times New Roman"/>
          <w:lang w:val="pl-PL"/>
        </w:rPr>
        <w:t xml:space="preserve"> absolutorium z wykonania obowiązków w 202</w:t>
      </w:r>
      <w:r>
        <w:rPr>
          <w:rFonts w:ascii="Times New Roman" w:eastAsia="Times New Roman" w:hAnsi="Times New Roman" w:cs="Times New Roman"/>
          <w:lang w:val="pl-PL"/>
        </w:rPr>
        <w:t>1</w:t>
      </w:r>
      <w:r w:rsidRPr="00070ADB">
        <w:rPr>
          <w:rFonts w:ascii="Times New Roman" w:eastAsia="Times New Roman" w:hAnsi="Times New Roman" w:cs="Times New Roman"/>
          <w:lang w:val="pl-PL"/>
        </w:rPr>
        <w:t xml:space="preserve"> r.</w:t>
      </w:r>
      <w:r w:rsidR="00734212" w:rsidRPr="00734212">
        <w:rPr>
          <w:rFonts w:ascii="Times New Roman" w:eastAsia="Times New Roman" w:hAnsi="Times New Roman" w:cs="Times New Roman"/>
          <w:lang w:val="pl-PL"/>
        </w:rPr>
        <w:t xml:space="preserve"> </w:t>
      </w:r>
      <w:r w:rsidR="00734212">
        <w:rPr>
          <w:rFonts w:ascii="Times New Roman" w:eastAsia="Times New Roman" w:hAnsi="Times New Roman" w:cs="Times New Roman"/>
          <w:lang w:val="pl-PL"/>
        </w:rPr>
        <w:t xml:space="preserve">zarówno w roli </w:t>
      </w:r>
      <w:r w:rsidR="00734212" w:rsidRPr="00070ADB">
        <w:rPr>
          <w:rFonts w:ascii="Times New Roman" w:eastAsia="Times New Roman" w:hAnsi="Times New Roman" w:cs="Times New Roman"/>
          <w:lang w:val="pl-PL"/>
        </w:rPr>
        <w:t>Prezes</w:t>
      </w:r>
      <w:r w:rsidR="00734212">
        <w:rPr>
          <w:rFonts w:ascii="Times New Roman" w:eastAsia="Times New Roman" w:hAnsi="Times New Roman" w:cs="Times New Roman"/>
          <w:lang w:val="pl-PL"/>
        </w:rPr>
        <w:t>a</w:t>
      </w:r>
      <w:r w:rsidR="00734212" w:rsidRPr="00070ADB">
        <w:rPr>
          <w:rFonts w:ascii="Times New Roman" w:eastAsia="Times New Roman" w:hAnsi="Times New Roman" w:cs="Times New Roman"/>
          <w:lang w:val="pl-PL"/>
        </w:rPr>
        <w:t xml:space="preserve"> </w:t>
      </w:r>
      <w:r w:rsidR="00734212">
        <w:rPr>
          <w:rFonts w:ascii="Times New Roman" w:eastAsia="Times New Roman" w:hAnsi="Times New Roman" w:cs="Times New Roman"/>
          <w:lang w:val="pl-PL"/>
        </w:rPr>
        <w:t xml:space="preserve">jak i Wiceprezesa </w:t>
      </w:r>
      <w:r w:rsidR="00734212" w:rsidRPr="00070ADB">
        <w:rPr>
          <w:rFonts w:ascii="Times New Roman" w:eastAsia="Times New Roman" w:hAnsi="Times New Roman" w:cs="Times New Roman"/>
          <w:lang w:val="pl-PL"/>
        </w:rPr>
        <w:t>Zarządu Banku Handlowego w Warszawie S.A.</w:t>
      </w:r>
      <w:r w:rsidRPr="00070ADB">
        <w:rPr>
          <w:rFonts w:ascii="Times New Roman" w:eastAsia="Times New Roman" w:hAnsi="Times New Roman" w:cs="Times New Roman"/>
          <w:b/>
          <w:lang w:val="pl-PL"/>
        </w:rPr>
        <w:t xml:space="preserve"> </w:t>
      </w:r>
    </w:p>
    <w:p w14:paraId="48FC9331" w14:textId="1CA7A6E1" w:rsidR="00DA609B" w:rsidRDefault="00DA609B" w:rsidP="00DB065D">
      <w:pPr>
        <w:spacing w:after="120" w:line="240" w:lineRule="auto"/>
        <w:ind w:left="22" w:hanging="10"/>
        <w:jc w:val="both"/>
        <w:rPr>
          <w:rFonts w:ascii="Times New Roman" w:eastAsia="Times New Roman" w:hAnsi="Times New Roman" w:cs="Times New Roman"/>
          <w:b/>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DA609B" w:rsidRPr="00BF0958" w14:paraId="6A8F84E4"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7FBB10DD"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4682DD54"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2571C0D9"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18001CCD"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575DA163"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3E0546A8"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6B745FE3" w14:textId="77777777" w:rsidR="00DA609B" w:rsidRPr="00BF0958" w:rsidRDefault="00DA609B"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DA609B" w:rsidRPr="00BF0958" w14:paraId="184F592E"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1EEA21BB"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71CC2ED"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456EB638"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3515E0E"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23922584"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8B5F80B"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37F99597"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CEC824A"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DA609B" w:rsidRPr="00BF0958" w14:paraId="63121F95"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371CFCC6"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6E1A0135" w14:textId="77777777" w:rsidR="00DA609B" w:rsidRPr="00BF0958" w:rsidRDefault="00DA609B"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76AD40D1" w14:textId="77777777" w:rsidR="00DA609B" w:rsidRPr="00BF0958" w:rsidRDefault="00DA609B"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6F9C87C9" w14:textId="77777777" w:rsidR="00DA609B" w:rsidRPr="00BF0958" w:rsidRDefault="00DA609B" w:rsidP="007458BB">
            <w:pPr>
              <w:spacing w:after="120"/>
              <w:rPr>
                <w:rFonts w:ascii="Times New Roman" w:hAnsi="Times New Roman" w:cs="Times New Roman"/>
              </w:rPr>
            </w:pPr>
          </w:p>
        </w:tc>
      </w:tr>
    </w:tbl>
    <w:p w14:paraId="66B9C4AD" w14:textId="77777777" w:rsidR="00DA609B" w:rsidRPr="00006456" w:rsidRDefault="00DA609B" w:rsidP="00DB065D">
      <w:pPr>
        <w:spacing w:after="120" w:line="240" w:lineRule="auto"/>
        <w:ind w:left="22" w:hanging="10"/>
        <w:jc w:val="both"/>
        <w:rPr>
          <w:rFonts w:ascii="Times New Roman" w:hAnsi="Times New Roman" w:cs="Times New Roman"/>
          <w:lang w:val="pl-PL"/>
        </w:rPr>
      </w:pPr>
    </w:p>
    <w:p w14:paraId="120DD386" w14:textId="77777777" w:rsidR="00184C8C" w:rsidRPr="00070ADB" w:rsidRDefault="00184C8C" w:rsidP="00070ADB">
      <w:pPr>
        <w:spacing w:after="120" w:line="240" w:lineRule="auto"/>
        <w:ind w:left="12"/>
        <w:rPr>
          <w:rFonts w:ascii="Times New Roman" w:hAnsi="Times New Roman" w:cs="Times New Roman"/>
          <w:lang w:val="pl-PL"/>
        </w:rPr>
      </w:pPr>
    </w:p>
    <w:p w14:paraId="37786C29" w14:textId="021BDC8F"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sidR="00DB065D">
        <w:rPr>
          <w:rFonts w:ascii="Times New Roman" w:eastAsia="Times New Roman" w:hAnsi="Times New Roman" w:cs="Times New Roman"/>
          <w:b/>
          <w:lang w:val="pl-PL"/>
        </w:rPr>
        <w:t>8</w:t>
      </w:r>
      <w:r w:rsidRPr="00070ADB">
        <w:rPr>
          <w:rFonts w:ascii="Times New Roman" w:eastAsia="Times New Roman" w:hAnsi="Times New Roman" w:cs="Times New Roman"/>
          <w:b/>
          <w:lang w:val="pl-PL"/>
        </w:rPr>
        <w:t>/202</w:t>
      </w:r>
      <w:r w:rsidR="00DB065D">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w:t>
      </w:r>
    </w:p>
    <w:p w14:paraId="21DA2861" w14:textId="77777777"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7A7D3091" w14:textId="77777777" w:rsid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7C6A1F44" w14:textId="01E9045D"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DB065D">
        <w:rPr>
          <w:rFonts w:ascii="Times New Roman" w:eastAsia="Times New Roman" w:hAnsi="Times New Roman" w:cs="Times New Roman"/>
          <w:b/>
          <w:lang w:val="pl-PL"/>
        </w:rPr>
        <w:t>23</w:t>
      </w:r>
      <w:r w:rsidR="00DB065D" w:rsidRPr="00070ADB">
        <w:rPr>
          <w:rFonts w:ascii="Times New Roman" w:eastAsia="Times New Roman" w:hAnsi="Times New Roman" w:cs="Times New Roman"/>
          <w:b/>
          <w:lang w:val="pl-PL"/>
        </w:rPr>
        <w:t xml:space="preserve"> czerwca 202</w:t>
      </w:r>
      <w:r w:rsidR="00DB065D">
        <w:rPr>
          <w:rFonts w:ascii="Times New Roman" w:eastAsia="Times New Roman" w:hAnsi="Times New Roman" w:cs="Times New Roman"/>
          <w:b/>
          <w:lang w:val="pl-PL"/>
        </w:rPr>
        <w:t>2</w:t>
      </w:r>
      <w:r w:rsidR="00DB065D" w:rsidRPr="00070ADB">
        <w:rPr>
          <w:rFonts w:ascii="Times New Roman" w:eastAsia="Times New Roman" w:hAnsi="Times New Roman" w:cs="Times New Roman"/>
          <w:b/>
          <w:lang w:val="pl-PL"/>
        </w:rPr>
        <w:t xml:space="preserve"> r. </w:t>
      </w:r>
    </w:p>
    <w:p w14:paraId="0E3E7F99" w14:textId="63590FEB" w:rsidR="00184C8C" w:rsidRPr="00570195" w:rsidRDefault="00184C8C" w:rsidP="00006456">
      <w:pPr>
        <w:spacing w:after="120" w:line="240" w:lineRule="auto"/>
        <w:ind w:right="-1"/>
        <w:jc w:val="center"/>
        <w:rPr>
          <w:rFonts w:ascii="Times New Roman" w:eastAsia="Times New Roman" w:hAnsi="Times New Roman" w:cs="Times New Roman"/>
          <w:b/>
          <w:spacing w:val="-4"/>
          <w:lang w:val="pl-PL"/>
        </w:rPr>
      </w:pPr>
      <w:r w:rsidRPr="00570195">
        <w:rPr>
          <w:rFonts w:ascii="Times New Roman" w:eastAsia="Times New Roman" w:hAnsi="Times New Roman" w:cs="Times New Roman"/>
          <w:b/>
          <w:spacing w:val="-4"/>
          <w:lang w:val="pl-PL"/>
        </w:rPr>
        <w:t>w sprawie udzielenia członkowi Zarządu Banku absolutorium z wykonania obowiązków w 202</w:t>
      </w:r>
      <w:r w:rsidR="00DB065D">
        <w:rPr>
          <w:rFonts w:ascii="Times New Roman" w:eastAsia="Times New Roman" w:hAnsi="Times New Roman" w:cs="Times New Roman"/>
          <w:b/>
          <w:spacing w:val="-4"/>
          <w:lang w:val="pl-PL"/>
        </w:rPr>
        <w:t>1</w:t>
      </w:r>
      <w:r w:rsidRPr="00570195">
        <w:rPr>
          <w:rFonts w:ascii="Times New Roman" w:eastAsia="Times New Roman" w:hAnsi="Times New Roman" w:cs="Times New Roman"/>
          <w:b/>
          <w:spacing w:val="-4"/>
          <w:lang w:val="pl-PL"/>
        </w:rPr>
        <w:t xml:space="preserve"> r. </w:t>
      </w:r>
    </w:p>
    <w:p w14:paraId="0EB1C8DB" w14:textId="77777777" w:rsidR="00184C8C" w:rsidRPr="00070ADB" w:rsidRDefault="00184C8C" w:rsidP="00070AD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p w14:paraId="55733CD8" w14:textId="6AC49AAE" w:rsidR="00184C8C" w:rsidRPr="00070ADB" w:rsidRDefault="00184C8C" w:rsidP="00070ADB">
      <w:pPr>
        <w:spacing w:after="120" w:line="240" w:lineRule="auto"/>
        <w:ind w:left="22" w:hanging="10"/>
        <w:jc w:val="both"/>
        <w:rPr>
          <w:rFonts w:ascii="Times New Roman" w:hAnsi="Times New Roman" w:cs="Times New Roman"/>
          <w:lang w:val="pl-PL"/>
        </w:rPr>
      </w:pPr>
      <w:r w:rsidRPr="00070ADB">
        <w:rPr>
          <w:rFonts w:ascii="Times New Roman" w:eastAsia="Times New Roman" w:hAnsi="Times New Roman" w:cs="Times New Roman"/>
          <w:lang w:val="pl-PL"/>
        </w:rPr>
        <w:t>Na podstawie art. 395 § 2 pkt 3) Kodeksu spółek handlowych i § 9 ust. 1 pkt 3 Statutu Banku</w:t>
      </w:r>
      <w:r w:rsidR="00DB065D">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udziela Wiceprezesowi Zarządu Banku Handlowego w Warszawie S.A. Pani Natalii Bożek</w:t>
      </w:r>
      <w:r w:rsidRPr="00070ADB">
        <w:rPr>
          <w:rFonts w:ascii="Times New Roman" w:eastAsia="Times New Roman" w:hAnsi="Times New Roman" w:cs="Times New Roman"/>
          <w:color w:val="202020"/>
          <w:lang w:val="pl-PL"/>
        </w:rPr>
        <w:t xml:space="preserve"> </w:t>
      </w:r>
      <w:r w:rsidRPr="00070ADB">
        <w:rPr>
          <w:rFonts w:ascii="Times New Roman" w:eastAsia="Times New Roman" w:hAnsi="Times New Roman" w:cs="Times New Roman"/>
          <w:lang w:val="pl-PL"/>
        </w:rPr>
        <w:t>absolutorium z wykonania obowiązków w 202</w:t>
      </w:r>
      <w:r w:rsidR="00DB065D">
        <w:rPr>
          <w:rFonts w:ascii="Times New Roman" w:eastAsia="Times New Roman" w:hAnsi="Times New Roman" w:cs="Times New Roman"/>
          <w:lang w:val="pl-PL"/>
        </w:rPr>
        <w:t>1</w:t>
      </w:r>
      <w:r w:rsidRPr="00070ADB">
        <w:rPr>
          <w:rFonts w:ascii="Times New Roman" w:eastAsia="Times New Roman" w:hAnsi="Times New Roman" w:cs="Times New Roman"/>
          <w:lang w:val="pl-PL"/>
        </w:rPr>
        <w:t xml:space="preserve"> r.</w:t>
      </w:r>
      <w:r w:rsidRPr="00070ADB">
        <w:rPr>
          <w:rFonts w:ascii="Times New Roman" w:eastAsia="Times New Roman" w:hAnsi="Times New Roman" w:cs="Times New Roman"/>
          <w:b/>
          <w:lang w:val="pl-PL"/>
        </w:rPr>
        <w:t xml:space="preserve"> </w:t>
      </w:r>
    </w:p>
    <w:p w14:paraId="2042D4DF" w14:textId="495270D1" w:rsidR="00184C8C" w:rsidRDefault="00184C8C" w:rsidP="00070ADB">
      <w:pPr>
        <w:spacing w:after="120" w:line="240" w:lineRule="auto"/>
        <w:ind w:right="2200"/>
        <w:rPr>
          <w:rFonts w:ascii="Times New Roman" w:eastAsia="Times New Roman" w:hAnsi="Times New Roman" w:cs="Times New Roman"/>
          <w:b/>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DA609B" w:rsidRPr="00BF0958" w14:paraId="71C43540"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097183D1"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62DA901D"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75D7824C"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67AE8EAD"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2EA4606F"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73145724"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6E5FF198" w14:textId="77777777" w:rsidR="00DA609B" w:rsidRPr="00BF0958" w:rsidRDefault="00DA609B"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DA609B" w:rsidRPr="00BF0958" w14:paraId="62711D80"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0F3BBAC9"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1795F1B"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2842371F"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F496F77"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0F45E6FC"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7BB1CF7"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3052EF88"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8BC14A6"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DA609B" w:rsidRPr="00BF0958" w14:paraId="7B3D3549"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28859D08"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28E5F41B" w14:textId="77777777" w:rsidR="00DA609B" w:rsidRPr="00BF0958" w:rsidRDefault="00DA609B"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18D26C21" w14:textId="77777777" w:rsidR="00DA609B" w:rsidRPr="00BF0958" w:rsidRDefault="00DA609B"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5B8AE9EE" w14:textId="77777777" w:rsidR="00DA609B" w:rsidRPr="00BF0958" w:rsidRDefault="00DA609B" w:rsidP="007458BB">
            <w:pPr>
              <w:spacing w:after="120"/>
              <w:rPr>
                <w:rFonts w:ascii="Times New Roman" w:hAnsi="Times New Roman" w:cs="Times New Roman"/>
              </w:rPr>
            </w:pPr>
          </w:p>
        </w:tc>
      </w:tr>
    </w:tbl>
    <w:p w14:paraId="7ABEEC05" w14:textId="77777777" w:rsidR="00DA609B" w:rsidRPr="00070ADB" w:rsidRDefault="00DA609B" w:rsidP="00070ADB">
      <w:pPr>
        <w:spacing w:after="120" w:line="240" w:lineRule="auto"/>
        <w:ind w:right="2200"/>
        <w:rPr>
          <w:rFonts w:ascii="Times New Roman" w:eastAsia="Times New Roman" w:hAnsi="Times New Roman" w:cs="Times New Roman"/>
          <w:b/>
          <w:lang w:val="pl-PL"/>
        </w:rPr>
      </w:pPr>
    </w:p>
    <w:p w14:paraId="3EED3F8F" w14:textId="25A55FE1"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sidR="00DB065D">
        <w:rPr>
          <w:rFonts w:ascii="Times New Roman" w:eastAsia="Times New Roman" w:hAnsi="Times New Roman" w:cs="Times New Roman"/>
          <w:b/>
          <w:lang w:val="pl-PL"/>
        </w:rPr>
        <w:t>9</w:t>
      </w:r>
      <w:r w:rsidRPr="00070ADB">
        <w:rPr>
          <w:rFonts w:ascii="Times New Roman" w:eastAsia="Times New Roman" w:hAnsi="Times New Roman" w:cs="Times New Roman"/>
          <w:b/>
          <w:lang w:val="pl-PL"/>
        </w:rPr>
        <w:t>/202</w:t>
      </w:r>
      <w:r w:rsidR="00DB065D">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w:t>
      </w:r>
    </w:p>
    <w:p w14:paraId="2EAC34E8" w14:textId="77777777"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2058D0B5" w14:textId="77777777" w:rsid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1F766799" w14:textId="545C049E"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DB065D">
        <w:rPr>
          <w:rFonts w:ascii="Times New Roman" w:eastAsia="Times New Roman" w:hAnsi="Times New Roman" w:cs="Times New Roman"/>
          <w:b/>
          <w:lang w:val="pl-PL"/>
        </w:rPr>
        <w:t>23</w:t>
      </w:r>
      <w:r w:rsidR="00DB065D" w:rsidRPr="00070ADB">
        <w:rPr>
          <w:rFonts w:ascii="Times New Roman" w:eastAsia="Times New Roman" w:hAnsi="Times New Roman" w:cs="Times New Roman"/>
          <w:b/>
          <w:lang w:val="pl-PL"/>
        </w:rPr>
        <w:t xml:space="preserve"> czerwca 202</w:t>
      </w:r>
      <w:r w:rsidR="00DB065D">
        <w:rPr>
          <w:rFonts w:ascii="Times New Roman" w:eastAsia="Times New Roman" w:hAnsi="Times New Roman" w:cs="Times New Roman"/>
          <w:b/>
          <w:lang w:val="pl-PL"/>
        </w:rPr>
        <w:t>2</w:t>
      </w:r>
      <w:r w:rsidR="00DB065D" w:rsidRPr="00070ADB">
        <w:rPr>
          <w:rFonts w:ascii="Times New Roman" w:eastAsia="Times New Roman" w:hAnsi="Times New Roman" w:cs="Times New Roman"/>
          <w:b/>
          <w:lang w:val="pl-PL"/>
        </w:rPr>
        <w:t xml:space="preserve"> r. </w:t>
      </w:r>
    </w:p>
    <w:p w14:paraId="3AB42CEB" w14:textId="6929FEFB" w:rsidR="00184C8C" w:rsidRPr="00570195" w:rsidRDefault="00184C8C" w:rsidP="00006456">
      <w:pPr>
        <w:spacing w:after="120" w:line="240" w:lineRule="auto"/>
        <w:ind w:right="-1"/>
        <w:jc w:val="center"/>
        <w:rPr>
          <w:rFonts w:ascii="Times New Roman" w:eastAsia="Times New Roman" w:hAnsi="Times New Roman" w:cs="Times New Roman"/>
          <w:b/>
          <w:spacing w:val="-4"/>
          <w:lang w:val="pl-PL"/>
        </w:rPr>
      </w:pPr>
      <w:r w:rsidRPr="00570195">
        <w:rPr>
          <w:rFonts w:ascii="Times New Roman" w:eastAsia="Times New Roman" w:hAnsi="Times New Roman" w:cs="Times New Roman"/>
          <w:b/>
          <w:spacing w:val="-4"/>
          <w:lang w:val="pl-PL"/>
        </w:rPr>
        <w:t>w sprawie udzielenia członkowi Zarządu Banku absolutorium z wykonania obowiązków w 202</w:t>
      </w:r>
      <w:r w:rsidR="00DB065D">
        <w:rPr>
          <w:rFonts w:ascii="Times New Roman" w:eastAsia="Times New Roman" w:hAnsi="Times New Roman" w:cs="Times New Roman"/>
          <w:b/>
          <w:spacing w:val="-4"/>
          <w:lang w:val="pl-PL"/>
        </w:rPr>
        <w:t>1</w:t>
      </w:r>
      <w:r w:rsidRPr="00570195">
        <w:rPr>
          <w:rFonts w:ascii="Times New Roman" w:eastAsia="Times New Roman" w:hAnsi="Times New Roman" w:cs="Times New Roman"/>
          <w:b/>
          <w:spacing w:val="-4"/>
          <w:lang w:val="pl-PL"/>
        </w:rPr>
        <w:t xml:space="preserve"> r. </w:t>
      </w:r>
    </w:p>
    <w:p w14:paraId="2D2C166E" w14:textId="77777777" w:rsidR="00184C8C" w:rsidRPr="00070ADB" w:rsidRDefault="00184C8C" w:rsidP="00070ADB">
      <w:pPr>
        <w:spacing w:after="120" w:line="240" w:lineRule="auto"/>
        <w:ind w:left="12"/>
        <w:rPr>
          <w:rFonts w:ascii="Times New Roman" w:hAnsi="Times New Roman" w:cs="Times New Roman"/>
          <w:lang w:val="pl-PL"/>
        </w:rPr>
      </w:pPr>
    </w:p>
    <w:p w14:paraId="0F653263" w14:textId="4DD04EA3" w:rsidR="00184C8C" w:rsidRDefault="00184C8C" w:rsidP="00070ADB">
      <w:pPr>
        <w:spacing w:after="120" w:line="240" w:lineRule="auto"/>
        <w:ind w:left="22" w:hanging="10"/>
        <w:jc w:val="both"/>
        <w:rPr>
          <w:rFonts w:ascii="Times New Roman" w:eastAsia="Times New Roman" w:hAnsi="Times New Roman" w:cs="Times New Roman"/>
          <w:b/>
          <w:lang w:val="pl-PL"/>
        </w:rPr>
      </w:pPr>
      <w:r w:rsidRPr="00070ADB">
        <w:rPr>
          <w:rFonts w:ascii="Times New Roman" w:eastAsia="Times New Roman" w:hAnsi="Times New Roman" w:cs="Times New Roman"/>
          <w:lang w:val="pl-PL"/>
        </w:rPr>
        <w:t>Na podstawie art. 395 § 2 pkt 3) Kodeksu spółek handlowych i § 9 ust. 1 pkt 3 Statutu Banku</w:t>
      </w:r>
      <w:r w:rsidR="00DB065D">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udziela Wiceprezesowi Zarządu Banku Handlowego w Warszawie S.A. Panu </w:t>
      </w:r>
      <w:r w:rsidRPr="00070ADB">
        <w:rPr>
          <w:rFonts w:ascii="Times New Roman" w:eastAsia="Times New Roman" w:hAnsi="Times New Roman" w:cs="Times New Roman"/>
          <w:color w:val="202020"/>
          <w:lang w:val="pl-PL"/>
        </w:rPr>
        <w:t xml:space="preserve">Dennisowi Hussey </w:t>
      </w:r>
      <w:r w:rsidRPr="00070ADB">
        <w:rPr>
          <w:rFonts w:ascii="Times New Roman" w:eastAsia="Times New Roman" w:hAnsi="Times New Roman" w:cs="Times New Roman"/>
          <w:lang w:val="pl-PL"/>
        </w:rPr>
        <w:t>absolutorium z wykonania obowiązków w 202</w:t>
      </w:r>
      <w:r w:rsidR="00DB065D">
        <w:rPr>
          <w:rFonts w:ascii="Times New Roman" w:eastAsia="Times New Roman" w:hAnsi="Times New Roman" w:cs="Times New Roman"/>
          <w:lang w:val="pl-PL"/>
        </w:rPr>
        <w:t>1</w:t>
      </w:r>
      <w:r w:rsidRPr="00070ADB">
        <w:rPr>
          <w:rFonts w:ascii="Times New Roman" w:eastAsia="Times New Roman" w:hAnsi="Times New Roman" w:cs="Times New Roman"/>
          <w:lang w:val="pl-PL"/>
        </w:rPr>
        <w:t xml:space="preserve"> r.</w:t>
      </w:r>
      <w:r w:rsidRPr="00070ADB">
        <w:rPr>
          <w:rFonts w:ascii="Times New Roman" w:eastAsia="Times New Roman" w:hAnsi="Times New Roman" w:cs="Times New Roman"/>
          <w:b/>
          <w:lang w:val="pl-PL"/>
        </w:rPr>
        <w:t xml:space="preserve"> </w:t>
      </w:r>
    </w:p>
    <w:p w14:paraId="4B65A991" w14:textId="77777777" w:rsidR="00DA609B" w:rsidRPr="00070ADB" w:rsidRDefault="00DA609B" w:rsidP="00070ADB">
      <w:pPr>
        <w:spacing w:after="120" w:line="240" w:lineRule="auto"/>
        <w:ind w:left="22" w:hanging="10"/>
        <w:jc w:val="both"/>
        <w:rPr>
          <w:rFonts w:ascii="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DA609B" w:rsidRPr="00BF0958" w14:paraId="385FF016"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76322BF3"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7DCD01FC"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3CD2125D"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62175053"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3371787D"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23282250"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55B914CD" w14:textId="77777777" w:rsidR="00DA609B" w:rsidRPr="00BF0958" w:rsidRDefault="00DA609B"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DA609B" w:rsidRPr="00BF0958" w14:paraId="0CF43D48"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538A603F"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E9B2C12"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21F6B0EB"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FEDDCF3"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334204E2"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6C22B32"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61FFCF84"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DC8D731"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DA609B" w:rsidRPr="00BF0958" w14:paraId="0566A4E3"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10DFBBC4"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7233020D" w14:textId="77777777" w:rsidR="00DA609B" w:rsidRPr="00BF0958" w:rsidRDefault="00DA609B"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29E2A13D" w14:textId="77777777" w:rsidR="00DA609B" w:rsidRPr="00BF0958" w:rsidRDefault="00DA609B"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76506604" w14:textId="77777777" w:rsidR="00DA609B" w:rsidRPr="00BF0958" w:rsidRDefault="00DA609B" w:rsidP="007458BB">
            <w:pPr>
              <w:spacing w:after="120"/>
              <w:rPr>
                <w:rFonts w:ascii="Times New Roman" w:hAnsi="Times New Roman" w:cs="Times New Roman"/>
              </w:rPr>
            </w:pPr>
          </w:p>
        </w:tc>
      </w:tr>
    </w:tbl>
    <w:p w14:paraId="23883699" w14:textId="77777777" w:rsidR="00184C8C" w:rsidRPr="00070ADB" w:rsidRDefault="00184C8C" w:rsidP="00070ADB">
      <w:pPr>
        <w:spacing w:after="120" w:line="240" w:lineRule="auto"/>
        <w:ind w:left="12"/>
        <w:rPr>
          <w:rFonts w:ascii="Times New Roman" w:hAnsi="Times New Roman" w:cs="Times New Roman"/>
          <w:lang w:val="pl-PL"/>
        </w:rPr>
      </w:pPr>
    </w:p>
    <w:p w14:paraId="3BA34C2C" w14:textId="447575EE"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sidR="00DB065D">
        <w:rPr>
          <w:rFonts w:ascii="Times New Roman" w:eastAsia="Times New Roman" w:hAnsi="Times New Roman" w:cs="Times New Roman"/>
          <w:b/>
          <w:lang w:val="pl-PL"/>
        </w:rPr>
        <w:t>10</w:t>
      </w:r>
      <w:r w:rsidRPr="00070ADB">
        <w:rPr>
          <w:rFonts w:ascii="Times New Roman" w:eastAsia="Times New Roman" w:hAnsi="Times New Roman" w:cs="Times New Roman"/>
          <w:b/>
          <w:lang w:val="pl-PL"/>
        </w:rPr>
        <w:t>/202</w:t>
      </w:r>
      <w:r w:rsidR="00DB065D">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w:t>
      </w:r>
    </w:p>
    <w:p w14:paraId="02ADFD7E" w14:textId="77777777"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6469E3F1" w14:textId="77777777" w:rsid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67E28584" w14:textId="693A06F2"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DB065D">
        <w:rPr>
          <w:rFonts w:ascii="Times New Roman" w:eastAsia="Times New Roman" w:hAnsi="Times New Roman" w:cs="Times New Roman"/>
          <w:b/>
          <w:lang w:val="pl-PL"/>
        </w:rPr>
        <w:t>23</w:t>
      </w:r>
      <w:r w:rsidR="00DB065D" w:rsidRPr="00070ADB">
        <w:rPr>
          <w:rFonts w:ascii="Times New Roman" w:eastAsia="Times New Roman" w:hAnsi="Times New Roman" w:cs="Times New Roman"/>
          <w:b/>
          <w:lang w:val="pl-PL"/>
        </w:rPr>
        <w:t xml:space="preserve"> czerwca 202</w:t>
      </w:r>
      <w:r w:rsidR="00DB065D">
        <w:rPr>
          <w:rFonts w:ascii="Times New Roman" w:eastAsia="Times New Roman" w:hAnsi="Times New Roman" w:cs="Times New Roman"/>
          <w:b/>
          <w:lang w:val="pl-PL"/>
        </w:rPr>
        <w:t>2</w:t>
      </w:r>
      <w:r w:rsidR="00DB065D" w:rsidRPr="00070ADB">
        <w:rPr>
          <w:rFonts w:ascii="Times New Roman" w:eastAsia="Times New Roman" w:hAnsi="Times New Roman" w:cs="Times New Roman"/>
          <w:b/>
          <w:lang w:val="pl-PL"/>
        </w:rPr>
        <w:t xml:space="preserve"> r. </w:t>
      </w:r>
    </w:p>
    <w:p w14:paraId="584D2385" w14:textId="722969CC"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06456">
        <w:rPr>
          <w:rFonts w:ascii="Times New Roman" w:eastAsia="Times New Roman" w:hAnsi="Times New Roman" w:cs="Times New Roman"/>
          <w:b/>
          <w:lang w:val="pl-PL"/>
        </w:rPr>
        <w:t xml:space="preserve">w </w:t>
      </w:r>
      <w:r w:rsidRPr="00570195">
        <w:rPr>
          <w:rFonts w:ascii="Times New Roman" w:eastAsia="Times New Roman" w:hAnsi="Times New Roman" w:cs="Times New Roman"/>
          <w:b/>
          <w:spacing w:val="-4"/>
          <w:lang w:val="pl-PL"/>
        </w:rPr>
        <w:t>sprawie udzielenia członkowi Zarządu Banku absolutorium z wykonania obowiązków w 202</w:t>
      </w:r>
      <w:r w:rsidR="00DB065D">
        <w:rPr>
          <w:rFonts w:ascii="Times New Roman" w:eastAsia="Times New Roman" w:hAnsi="Times New Roman" w:cs="Times New Roman"/>
          <w:b/>
          <w:spacing w:val="-4"/>
          <w:lang w:val="pl-PL"/>
        </w:rPr>
        <w:t>1</w:t>
      </w:r>
      <w:r w:rsidRPr="00570195">
        <w:rPr>
          <w:rFonts w:ascii="Times New Roman" w:eastAsia="Times New Roman" w:hAnsi="Times New Roman" w:cs="Times New Roman"/>
          <w:b/>
          <w:spacing w:val="-4"/>
          <w:lang w:val="pl-PL"/>
        </w:rPr>
        <w:t xml:space="preserve"> r.</w:t>
      </w:r>
      <w:r w:rsidRPr="00006456">
        <w:rPr>
          <w:rFonts w:ascii="Times New Roman" w:eastAsia="Times New Roman" w:hAnsi="Times New Roman" w:cs="Times New Roman"/>
          <w:b/>
          <w:lang w:val="pl-PL"/>
        </w:rPr>
        <w:t xml:space="preserve"> </w:t>
      </w:r>
    </w:p>
    <w:p w14:paraId="22588EE4" w14:textId="77777777" w:rsidR="00184C8C" w:rsidRPr="00070ADB" w:rsidRDefault="00184C8C" w:rsidP="00070ADB">
      <w:pPr>
        <w:spacing w:after="120" w:line="240" w:lineRule="auto"/>
        <w:ind w:left="12"/>
        <w:rPr>
          <w:rFonts w:ascii="Times New Roman" w:hAnsi="Times New Roman" w:cs="Times New Roman"/>
          <w:lang w:val="pl-PL"/>
        </w:rPr>
      </w:pPr>
    </w:p>
    <w:p w14:paraId="3A6E980C" w14:textId="39CCA8ED" w:rsidR="00184C8C" w:rsidRPr="00070ADB" w:rsidRDefault="00184C8C" w:rsidP="00070ADB">
      <w:pPr>
        <w:spacing w:after="120" w:line="240" w:lineRule="auto"/>
        <w:ind w:left="22" w:hanging="10"/>
        <w:jc w:val="both"/>
        <w:rPr>
          <w:rFonts w:ascii="Times New Roman" w:hAnsi="Times New Roman" w:cs="Times New Roman"/>
          <w:lang w:val="pl-PL"/>
        </w:rPr>
      </w:pPr>
      <w:r w:rsidRPr="00070ADB">
        <w:rPr>
          <w:rFonts w:ascii="Times New Roman" w:eastAsia="Times New Roman" w:hAnsi="Times New Roman" w:cs="Times New Roman"/>
          <w:lang w:val="pl-PL"/>
        </w:rPr>
        <w:t>Na podstawie art. 395 § 2 pkt 3) Kodeksu spółek handlowych i § 9 ust. 1 pkt 3 Statutu Banku</w:t>
      </w:r>
      <w:r w:rsidR="00DB065D">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udziela Wiceprezesowi Zarządu Banku Handlowego w Warszawie S.A. Panu </w:t>
      </w:r>
      <w:r w:rsidRPr="00070ADB">
        <w:rPr>
          <w:rFonts w:ascii="Times New Roman" w:eastAsia="Times New Roman" w:hAnsi="Times New Roman" w:cs="Times New Roman"/>
          <w:color w:val="202020"/>
          <w:lang w:val="pl-PL"/>
        </w:rPr>
        <w:t xml:space="preserve">Maciejowi Kropidłowskiemu </w:t>
      </w:r>
      <w:r w:rsidRPr="00070ADB">
        <w:rPr>
          <w:rFonts w:ascii="Times New Roman" w:eastAsia="Times New Roman" w:hAnsi="Times New Roman" w:cs="Times New Roman"/>
          <w:lang w:val="pl-PL"/>
        </w:rPr>
        <w:t>absolutorium z wykonania obowiązków w 202</w:t>
      </w:r>
      <w:r w:rsidR="00DB065D">
        <w:rPr>
          <w:rFonts w:ascii="Times New Roman" w:eastAsia="Times New Roman" w:hAnsi="Times New Roman" w:cs="Times New Roman"/>
          <w:lang w:val="pl-PL"/>
        </w:rPr>
        <w:t>1</w:t>
      </w:r>
      <w:r w:rsidRPr="00070ADB">
        <w:rPr>
          <w:rFonts w:ascii="Times New Roman" w:eastAsia="Times New Roman" w:hAnsi="Times New Roman" w:cs="Times New Roman"/>
          <w:lang w:val="pl-PL"/>
        </w:rPr>
        <w:t xml:space="preserve"> r.</w:t>
      </w:r>
      <w:r w:rsidRPr="00070ADB">
        <w:rPr>
          <w:rFonts w:ascii="Times New Roman" w:eastAsia="Times New Roman" w:hAnsi="Times New Roman" w:cs="Times New Roman"/>
          <w:b/>
          <w:lang w:val="pl-PL"/>
        </w:rPr>
        <w:t xml:space="preserve"> </w:t>
      </w:r>
      <w:r w:rsidRPr="00070ADB">
        <w:rPr>
          <w:rFonts w:ascii="Times New Roman" w:eastAsia="Times New Roman" w:hAnsi="Times New Roman" w:cs="Times New Roman"/>
          <w:lang w:val="pl-PL"/>
        </w:rPr>
        <w:t xml:space="preserve"> </w:t>
      </w:r>
    </w:p>
    <w:p w14:paraId="3FCBC852" w14:textId="1626FE2A" w:rsidR="00184C8C" w:rsidRDefault="00184C8C" w:rsidP="00070ADB">
      <w:pPr>
        <w:spacing w:after="120" w:line="240" w:lineRule="auto"/>
        <w:ind w:left="12"/>
        <w:rPr>
          <w:rFonts w:ascii="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DA609B" w:rsidRPr="00BF0958" w14:paraId="55AF12AA"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732E8EBC"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5C26A7D3"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52012849"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1173622C"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1289E9CF"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4FDB6A0A"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2F7FD22F" w14:textId="77777777" w:rsidR="00DA609B" w:rsidRPr="00BF0958" w:rsidRDefault="00DA609B"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DA609B" w:rsidRPr="00BF0958" w14:paraId="0763ED94"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386BE970"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EE733D3"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26BBD9BB"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F9C97A1"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0571B3EA"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60FC2DD"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55B39497"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5584BE1"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DA609B" w:rsidRPr="00BF0958" w14:paraId="4D1FE2D0"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1F9DFD64"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0B0EA8C4" w14:textId="77777777" w:rsidR="00DA609B" w:rsidRPr="00BF0958" w:rsidRDefault="00DA609B"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4C6D2CF6" w14:textId="77777777" w:rsidR="00DA609B" w:rsidRPr="00BF0958" w:rsidRDefault="00DA609B"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1362B755" w14:textId="77777777" w:rsidR="00DA609B" w:rsidRPr="00BF0958" w:rsidRDefault="00DA609B" w:rsidP="007458BB">
            <w:pPr>
              <w:spacing w:after="120"/>
              <w:rPr>
                <w:rFonts w:ascii="Times New Roman" w:hAnsi="Times New Roman" w:cs="Times New Roman"/>
              </w:rPr>
            </w:pPr>
          </w:p>
        </w:tc>
      </w:tr>
    </w:tbl>
    <w:p w14:paraId="70F1469B" w14:textId="77777777" w:rsidR="00DA609B" w:rsidRPr="00070ADB" w:rsidRDefault="00DA609B" w:rsidP="00070ADB">
      <w:pPr>
        <w:spacing w:after="120" w:line="240" w:lineRule="auto"/>
        <w:ind w:left="12"/>
        <w:rPr>
          <w:rFonts w:ascii="Times New Roman" w:hAnsi="Times New Roman" w:cs="Times New Roman"/>
          <w:lang w:val="pl-PL"/>
        </w:rPr>
      </w:pPr>
    </w:p>
    <w:p w14:paraId="6EADE1D7" w14:textId="7AC9FF8C"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sidR="00184C8C" w:rsidRPr="00070ADB">
        <w:rPr>
          <w:rFonts w:ascii="Times New Roman" w:eastAsia="Times New Roman" w:hAnsi="Times New Roman" w:cs="Times New Roman"/>
          <w:b/>
          <w:lang w:val="pl-PL"/>
        </w:rPr>
        <w:t>1</w:t>
      </w:r>
      <w:r w:rsidR="00DB065D">
        <w:rPr>
          <w:rFonts w:ascii="Times New Roman" w:eastAsia="Times New Roman" w:hAnsi="Times New Roman" w:cs="Times New Roman"/>
          <w:b/>
          <w:lang w:val="pl-PL"/>
        </w:rPr>
        <w:t>1</w:t>
      </w:r>
      <w:r w:rsidRPr="00070ADB">
        <w:rPr>
          <w:rFonts w:ascii="Times New Roman" w:eastAsia="Times New Roman" w:hAnsi="Times New Roman" w:cs="Times New Roman"/>
          <w:b/>
          <w:lang w:val="pl-PL"/>
        </w:rPr>
        <w:t>/202</w:t>
      </w:r>
      <w:r w:rsidR="00DB065D">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w:t>
      </w:r>
    </w:p>
    <w:p w14:paraId="1FBDEF64" w14:textId="77777777"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62216256" w14:textId="77777777" w:rsid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54959396" w14:textId="325D9346"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DB065D">
        <w:rPr>
          <w:rFonts w:ascii="Times New Roman" w:eastAsia="Times New Roman" w:hAnsi="Times New Roman" w:cs="Times New Roman"/>
          <w:b/>
          <w:lang w:val="pl-PL"/>
        </w:rPr>
        <w:t>23</w:t>
      </w:r>
      <w:r w:rsidR="00DB065D" w:rsidRPr="00070ADB">
        <w:rPr>
          <w:rFonts w:ascii="Times New Roman" w:eastAsia="Times New Roman" w:hAnsi="Times New Roman" w:cs="Times New Roman"/>
          <w:b/>
          <w:lang w:val="pl-PL"/>
        </w:rPr>
        <w:t xml:space="preserve"> czerwca 202</w:t>
      </w:r>
      <w:r w:rsidR="00DB065D">
        <w:rPr>
          <w:rFonts w:ascii="Times New Roman" w:eastAsia="Times New Roman" w:hAnsi="Times New Roman" w:cs="Times New Roman"/>
          <w:b/>
          <w:lang w:val="pl-PL"/>
        </w:rPr>
        <w:t>2</w:t>
      </w:r>
      <w:r w:rsidR="00DB065D" w:rsidRPr="00070ADB">
        <w:rPr>
          <w:rFonts w:ascii="Times New Roman" w:eastAsia="Times New Roman" w:hAnsi="Times New Roman" w:cs="Times New Roman"/>
          <w:b/>
          <w:lang w:val="pl-PL"/>
        </w:rPr>
        <w:t xml:space="preserve"> r. </w:t>
      </w:r>
    </w:p>
    <w:p w14:paraId="3C18FE20" w14:textId="4AE7B02F" w:rsidR="006A4DD6" w:rsidRPr="00570195" w:rsidRDefault="006A4DD6" w:rsidP="00006456">
      <w:pPr>
        <w:spacing w:after="120" w:line="240" w:lineRule="auto"/>
        <w:ind w:right="-1"/>
        <w:jc w:val="center"/>
        <w:rPr>
          <w:rFonts w:ascii="Times New Roman" w:eastAsia="Times New Roman" w:hAnsi="Times New Roman" w:cs="Times New Roman"/>
          <w:b/>
          <w:spacing w:val="-4"/>
          <w:lang w:val="pl-PL"/>
        </w:rPr>
      </w:pPr>
      <w:r w:rsidRPr="00570195">
        <w:rPr>
          <w:rFonts w:ascii="Times New Roman" w:eastAsia="Times New Roman" w:hAnsi="Times New Roman" w:cs="Times New Roman"/>
          <w:b/>
          <w:spacing w:val="-4"/>
          <w:lang w:val="pl-PL"/>
        </w:rPr>
        <w:t>w sprawie udzielenia członkowi Zarządu Banku absolutorium z wykonania obowiązków w 202</w:t>
      </w:r>
      <w:r w:rsidR="00DB065D">
        <w:rPr>
          <w:rFonts w:ascii="Times New Roman" w:eastAsia="Times New Roman" w:hAnsi="Times New Roman" w:cs="Times New Roman"/>
          <w:b/>
          <w:spacing w:val="-4"/>
          <w:lang w:val="pl-PL"/>
        </w:rPr>
        <w:t>1</w:t>
      </w:r>
      <w:r w:rsidRPr="00570195">
        <w:rPr>
          <w:rFonts w:ascii="Times New Roman" w:eastAsia="Times New Roman" w:hAnsi="Times New Roman" w:cs="Times New Roman"/>
          <w:b/>
          <w:spacing w:val="-4"/>
          <w:lang w:val="pl-PL"/>
        </w:rPr>
        <w:t xml:space="preserve"> r. </w:t>
      </w:r>
    </w:p>
    <w:p w14:paraId="25D9E70C" w14:textId="77777777" w:rsidR="005538BE" w:rsidRPr="00070ADB" w:rsidRDefault="003035C6" w:rsidP="00070AD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p w14:paraId="33816D89" w14:textId="355EC70D" w:rsidR="005538BE" w:rsidRPr="00070ADB" w:rsidRDefault="003035C6" w:rsidP="00070ADB">
      <w:pPr>
        <w:spacing w:after="120" w:line="240" w:lineRule="auto"/>
        <w:ind w:left="22" w:hanging="10"/>
        <w:jc w:val="both"/>
        <w:rPr>
          <w:rFonts w:ascii="Times New Roman" w:hAnsi="Times New Roman" w:cs="Times New Roman"/>
          <w:lang w:val="pl-PL"/>
        </w:rPr>
      </w:pPr>
      <w:r w:rsidRPr="00070ADB">
        <w:rPr>
          <w:rFonts w:ascii="Times New Roman" w:eastAsia="Times New Roman" w:hAnsi="Times New Roman" w:cs="Times New Roman"/>
          <w:lang w:val="pl-PL"/>
        </w:rPr>
        <w:t>Na podstawie art. 395 § 2 pkt 3) Kodeksu spółek handlowych i § 9 ust. 1 pkt 3 Statutu Banku</w:t>
      </w:r>
      <w:r w:rsidR="00DB065D">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udziela Wiceprezesowi Zarządu Banku Handlowego w Warszawie S.A. Pani Barbarze Sobali</w:t>
      </w:r>
      <w:r w:rsidRPr="00070ADB">
        <w:rPr>
          <w:rFonts w:ascii="Times New Roman" w:eastAsia="Times New Roman" w:hAnsi="Times New Roman" w:cs="Times New Roman"/>
          <w:color w:val="202020"/>
          <w:lang w:val="pl-PL"/>
        </w:rPr>
        <w:t xml:space="preserve"> </w:t>
      </w:r>
      <w:r w:rsidRPr="00070ADB">
        <w:rPr>
          <w:rFonts w:ascii="Times New Roman" w:eastAsia="Times New Roman" w:hAnsi="Times New Roman" w:cs="Times New Roman"/>
          <w:lang w:val="pl-PL"/>
        </w:rPr>
        <w:t>absolutorium z wykonania obowiązków w 202</w:t>
      </w:r>
      <w:r w:rsidR="00DB065D">
        <w:rPr>
          <w:rFonts w:ascii="Times New Roman" w:eastAsia="Times New Roman" w:hAnsi="Times New Roman" w:cs="Times New Roman"/>
          <w:lang w:val="pl-PL"/>
        </w:rPr>
        <w:t>1</w:t>
      </w:r>
      <w:r w:rsidRPr="00070ADB">
        <w:rPr>
          <w:rFonts w:ascii="Times New Roman" w:eastAsia="Times New Roman" w:hAnsi="Times New Roman" w:cs="Times New Roman"/>
          <w:lang w:val="pl-PL"/>
        </w:rPr>
        <w:t xml:space="preserve"> r.</w:t>
      </w:r>
      <w:r w:rsidRPr="00070ADB">
        <w:rPr>
          <w:rFonts w:ascii="Times New Roman" w:eastAsia="Times New Roman" w:hAnsi="Times New Roman" w:cs="Times New Roman"/>
          <w:b/>
          <w:lang w:val="pl-PL"/>
        </w:rPr>
        <w:t xml:space="preserve"> </w:t>
      </w:r>
    </w:p>
    <w:p w14:paraId="0753E0C3" w14:textId="5B4D2279" w:rsidR="005538BE" w:rsidRDefault="005538BE" w:rsidP="00070ADB">
      <w:pPr>
        <w:spacing w:after="120" w:line="240" w:lineRule="auto"/>
        <w:ind w:left="12"/>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DA609B" w:rsidRPr="00BF0958" w14:paraId="214C9176"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0FB13544"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1C5528EE"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A0FE0EC"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1E346287"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5AB48FA3"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5BF73BB3"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36BA39EA" w14:textId="77777777" w:rsidR="00DA609B" w:rsidRPr="00BF0958" w:rsidRDefault="00DA609B"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DA609B" w:rsidRPr="00BF0958" w14:paraId="23437EC3"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11753256"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818D83F"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4C2CBBE8"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B319702"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687B1EDC"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65BD6EE"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1C514FB7"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66BDE7E"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DA609B" w:rsidRPr="00BF0958" w14:paraId="14131DE4"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6F62C366"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3AEF019D" w14:textId="77777777" w:rsidR="00DA609B" w:rsidRPr="00BF0958" w:rsidRDefault="00DA609B"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7E1DAAB0" w14:textId="77777777" w:rsidR="00DA609B" w:rsidRPr="00BF0958" w:rsidRDefault="00DA609B"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532A2D27" w14:textId="77777777" w:rsidR="00DA609B" w:rsidRPr="00BF0958" w:rsidRDefault="00DA609B" w:rsidP="007458BB">
            <w:pPr>
              <w:spacing w:after="120"/>
              <w:rPr>
                <w:rFonts w:ascii="Times New Roman" w:hAnsi="Times New Roman" w:cs="Times New Roman"/>
              </w:rPr>
            </w:pPr>
          </w:p>
        </w:tc>
      </w:tr>
    </w:tbl>
    <w:p w14:paraId="39305ECA" w14:textId="77777777" w:rsidR="00DA609B" w:rsidRPr="00070ADB" w:rsidRDefault="00DA609B" w:rsidP="00070ADB">
      <w:pPr>
        <w:spacing w:after="120" w:line="240" w:lineRule="auto"/>
        <w:ind w:left="12"/>
        <w:rPr>
          <w:rFonts w:ascii="Times New Roman" w:eastAsia="Times New Roman" w:hAnsi="Times New Roman" w:cs="Times New Roman"/>
          <w:lang w:val="pl-PL"/>
        </w:rPr>
      </w:pPr>
    </w:p>
    <w:p w14:paraId="0048C915" w14:textId="7C2DF4D3"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UCHWAŁA Nr 1</w:t>
      </w:r>
      <w:r w:rsidR="00DB065D">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/202</w:t>
      </w:r>
      <w:r w:rsidR="00DB065D">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w:t>
      </w:r>
    </w:p>
    <w:p w14:paraId="0356EAB2" w14:textId="77777777"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21470DF8" w14:textId="77777777" w:rsid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325D6B14" w14:textId="0A163EAA" w:rsidR="00184C8C" w:rsidRPr="00006456" w:rsidRDefault="00184C8C"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DB065D">
        <w:rPr>
          <w:rFonts w:ascii="Times New Roman" w:eastAsia="Times New Roman" w:hAnsi="Times New Roman" w:cs="Times New Roman"/>
          <w:b/>
          <w:lang w:val="pl-PL"/>
        </w:rPr>
        <w:t>23</w:t>
      </w:r>
      <w:r w:rsidR="00DB065D" w:rsidRPr="00070ADB">
        <w:rPr>
          <w:rFonts w:ascii="Times New Roman" w:eastAsia="Times New Roman" w:hAnsi="Times New Roman" w:cs="Times New Roman"/>
          <w:b/>
          <w:lang w:val="pl-PL"/>
        </w:rPr>
        <w:t xml:space="preserve"> czerwca 202</w:t>
      </w:r>
      <w:r w:rsidR="00DB065D">
        <w:rPr>
          <w:rFonts w:ascii="Times New Roman" w:eastAsia="Times New Roman" w:hAnsi="Times New Roman" w:cs="Times New Roman"/>
          <w:b/>
          <w:lang w:val="pl-PL"/>
        </w:rPr>
        <w:t>2</w:t>
      </w:r>
      <w:r w:rsidR="00DB065D" w:rsidRPr="00070ADB">
        <w:rPr>
          <w:rFonts w:ascii="Times New Roman" w:eastAsia="Times New Roman" w:hAnsi="Times New Roman" w:cs="Times New Roman"/>
          <w:b/>
          <w:lang w:val="pl-PL"/>
        </w:rPr>
        <w:t xml:space="preserve"> r. </w:t>
      </w:r>
    </w:p>
    <w:p w14:paraId="44E1A96B" w14:textId="126EA48D" w:rsidR="00184C8C" w:rsidRPr="00570195" w:rsidRDefault="00184C8C" w:rsidP="00006456">
      <w:pPr>
        <w:spacing w:after="120" w:line="240" w:lineRule="auto"/>
        <w:ind w:right="-1"/>
        <w:jc w:val="center"/>
        <w:rPr>
          <w:rFonts w:ascii="Times New Roman" w:eastAsia="Times New Roman" w:hAnsi="Times New Roman" w:cs="Times New Roman"/>
          <w:b/>
          <w:spacing w:val="-4"/>
          <w:lang w:val="pl-PL"/>
        </w:rPr>
      </w:pPr>
      <w:r w:rsidRPr="00570195">
        <w:rPr>
          <w:rFonts w:ascii="Times New Roman" w:eastAsia="Times New Roman" w:hAnsi="Times New Roman" w:cs="Times New Roman"/>
          <w:b/>
          <w:spacing w:val="-4"/>
          <w:lang w:val="pl-PL"/>
        </w:rPr>
        <w:t>w sprawie udzielenia członkowi Zarządu Banku absolutorium z wykonania obowiązków w 202</w:t>
      </w:r>
      <w:r w:rsidR="00DB065D">
        <w:rPr>
          <w:rFonts w:ascii="Times New Roman" w:eastAsia="Times New Roman" w:hAnsi="Times New Roman" w:cs="Times New Roman"/>
          <w:b/>
          <w:spacing w:val="-4"/>
          <w:lang w:val="pl-PL"/>
        </w:rPr>
        <w:t>1</w:t>
      </w:r>
      <w:r w:rsidRPr="00570195">
        <w:rPr>
          <w:rFonts w:ascii="Times New Roman" w:eastAsia="Times New Roman" w:hAnsi="Times New Roman" w:cs="Times New Roman"/>
          <w:b/>
          <w:spacing w:val="-4"/>
          <w:lang w:val="pl-PL"/>
        </w:rPr>
        <w:t xml:space="preserve"> r. </w:t>
      </w:r>
    </w:p>
    <w:p w14:paraId="202D4ED5" w14:textId="77777777" w:rsidR="00184C8C" w:rsidRPr="00070ADB" w:rsidRDefault="00184C8C" w:rsidP="00070ADB">
      <w:pPr>
        <w:spacing w:after="120" w:line="240" w:lineRule="auto"/>
        <w:ind w:left="12"/>
        <w:rPr>
          <w:rFonts w:ascii="Times New Roman" w:hAnsi="Times New Roman" w:cs="Times New Roman"/>
          <w:lang w:val="pl-PL"/>
        </w:rPr>
      </w:pPr>
    </w:p>
    <w:p w14:paraId="0535F682" w14:textId="39AB6FD1" w:rsidR="00184C8C" w:rsidRPr="00070ADB" w:rsidRDefault="00184C8C" w:rsidP="00070ADB">
      <w:pPr>
        <w:spacing w:after="120" w:line="240" w:lineRule="auto"/>
        <w:ind w:left="22" w:hanging="10"/>
        <w:jc w:val="both"/>
        <w:rPr>
          <w:rFonts w:ascii="Times New Roman" w:hAnsi="Times New Roman" w:cs="Times New Roman"/>
          <w:lang w:val="pl-PL"/>
        </w:rPr>
      </w:pPr>
      <w:r w:rsidRPr="00070ADB">
        <w:rPr>
          <w:rFonts w:ascii="Times New Roman" w:eastAsia="Times New Roman" w:hAnsi="Times New Roman" w:cs="Times New Roman"/>
          <w:lang w:val="pl-PL"/>
        </w:rPr>
        <w:t>Na podstawie art. 395 § 2 pkt 3) Kodeksu spółek handlowych i § 9 ust. 1 pkt 3 Statutu Banku</w:t>
      </w:r>
      <w:r w:rsidR="00DB065D">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udziela Członkowi Zarządu Banku Handlowego w Warszawie S.A. Panu James Foley absolutorium z wykonania obowiązków w 202</w:t>
      </w:r>
      <w:r w:rsidR="00DB065D">
        <w:rPr>
          <w:rFonts w:ascii="Times New Roman" w:eastAsia="Times New Roman" w:hAnsi="Times New Roman" w:cs="Times New Roman"/>
          <w:lang w:val="pl-PL"/>
        </w:rPr>
        <w:t>1</w:t>
      </w:r>
      <w:r w:rsidRPr="00070ADB">
        <w:rPr>
          <w:rFonts w:ascii="Times New Roman" w:eastAsia="Times New Roman" w:hAnsi="Times New Roman" w:cs="Times New Roman"/>
          <w:lang w:val="pl-PL"/>
        </w:rPr>
        <w:t xml:space="preserve"> r.</w:t>
      </w:r>
      <w:r w:rsidRPr="00070ADB">
        <w:rPr>
          <w:rFonts w:ascii="Times New Roman" w:eastAsia="Times New Roman" w:hAnsi="Times New Roman" w:cs="Times New Roman"/>
          <w:b/>
          <w:lang w:val="pl-PL"/>
        </w:rPr>
        <w:t xml:space="preserve"> </w:t>
      </w:r>
    </w:p>
    <w:p w14:paraId="3369956B" w14:textId="3C6E7CCF" w:rsidR="00184C8C" w:rsidRDefault="00184C8C" w:rsidP="00006456">
      <w:pPr>
        <w:spacing w:after="120" w:line="240" w:lineRule="auto"/>
        <w:rPr>
          <w:rFonts w:ascii="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DA609B" w:rsidRPr="00BF0958" w14:paraId="39A15235"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04EAF5BE"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44E21A51"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31187A48"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1317E25E"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1653EB32"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2C7295BD"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42E72C75" w14:textId="77777777" w:rsidR="00DA609B" w:rsidRPr="00BF0958" w:rsidRDefault="00DA609B"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DA609B" w:rsidRPr="00BF0958" w14:paraId="53B300C8"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7CDB7C97"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B4795AF"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5446128B"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F4252A3"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4E68FF85"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D1F7606"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2AFF7C74"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656316E"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DA609B" w:rsidRPr="00BF0958" w14:paraId="36BD1144"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1531DEDD"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353F6E79" w14:textId="77777777" w:rsidR="00DA609B" w:rsidRPr="00BF0958" w:rsidRDefault="00DA609B"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5D7DD58C" w14:textId="77777777" w:rsidR="00DA609B" w:rsidRPr="00BF0958" w:rsidRDefault="00DA609B"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3F76418A" w14:textId="77777777" w:rsidR="00DA609B" w:rsidRPr="00BF0958" w:rsidRDefault="00DA609B" w:rsidP="007458BB">
            <w:pPr>
              <w:spacing w:after="120"/>
              <w:rPr>
                <w:rFonts w:ascii="Times New Roman" w:hAnsi="Times New Roman" w:cs="Times New Roman"/>
              </w:rPr>
            </w:pPr>
          </w:p>
        </w:tc>
      </w:tr>
    </w:tbl>
    <w:p w14:paraId="75B6E7E3" w14:textId="77777777" w:rsidR="00DA609B" w:rsidRPr="00070ADB" w:rsidRDefault="00DA609B" w:rsidP="00006456">
      <w:pPr>
        <w:spacing w:after="120" w:line="240" w:lineRule="auto"/>
        <w:rPr>
          <w:rFonts w:ascii="Times New Roman" w:hAnsi="Times New Roman" w:cs="Times New Roman"/>
          <w:lang w:val="pl-PL"/>
        </w:rPr>
      </w:pPr>
    </w:p>
    <w:p w14:paraId="74960056" w14:textId="32643408"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UCHWAŁA Nr 1</w:t>
      </w:r>
      <w:r w:rsidR="00221D0C">
        <w:rPr>
          <w:rFonts w:ascii="Times New Roman" w:eastAsia="Times New Roman" w:hAnsi="Times New Roman" w:cs="Times New Roman"/>
          <w:b/>
          <w:lang w:val="pl-PL"/>
        </w:rPr>
        <w:t>3</w:t>
      </w:r>
      <w:r w:rsidRPr="00070ADB">
        <w:rPr>
          <w:rFonts w:ascii="Times New Roman" w:eastAsia="Times New Roman" w:hAnsi="Times New Roman" w:cs="Times New Roman"/>
          <w:b/>
          <w:lang w:val="pl-PL"/>
        </w:rPr>
        <w:t>/202</w:t>
      </w:r>
      <w:r w:rsidR="00221D0C">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w:t>
      </w:r>
    </w:p>
    <w:p w14:paraId="3997EB9D" w14:textId="77777777"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62CBE5F9" w14:textId="77777777" w:rsid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1436AFFE" w14:textId="492CE25C"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221D0C">
        <w:rPr>
          <w:rFonts w:ascii="Times New Roman" w:eastAsia="Times New Roman" w:hAnsi="Times New Roman" w:cs="Times New Roman"/>
          <w:b/>
          <w:lang w:val="pl-PL"/>
        </w:rPr>
        <w:t>23</w:t>
      </w:r>
      <w:r w:rsidR="00221D0C" w:rsidRPr="00070ADB">
        <w:rPr>
          <w:rFonts w:ascii="Times New Roman" w:eastAsia="Times New Roman" w:hAnsi="Times New Roman" w:cs="Times New Roman"/>
          <w:b/>
          <w:lang w:val="pl-PL"/>
        </w:rPr>
        <w:t xml:space="preserve"> czerwca 202</w:t>
      </w:r>
      <w:r w:rsidR="00221D0C">
        <w:rPr>
          <w:rFonts w:ascii="Times New Roman" w:eastAsia="Times New Roman" w:hAnsi="Times New Roman" w:cs="Times New Roman"/>
          <w:b/>
          <w:lang w:val="pl-PL"/>
        </w:rPr>
        <w:t>2</w:t>
      </w:r>
      <w:r w:rsidR="00221D0C" w:rsidRPr="00070ADB">
        <w:rPr>
          <w:rFonts w:ascii="Times New Roman" w:eastAsia="Times New Roman" w:hAnsi="Times New Roman" w:cs="Times New Roman"/>
          <w:b/>
          <w:lang w:val="pl-PL"/>
        </w:rPr>
        <w:t xml:space="preserve"> r. </w:t>
      </w:r>
    </w:p>
    <w:p w14:paraId="5649E2ED" w14:textId="59F4C564" w:rsidR="006A4DD6" w:rsidRPr="00570195" w:rsidRDefault="006A4DD6" w:rsidP="00006456">
      <w:pPr>
        <w:spacing w:after="120" w:line="240" w:lineRule="auto"/>
        <w:ind w:right="-1"/>
        <w:jc w:val="center"/>
        <w:rPr>
          <w:rFonts w:ascii="Times New Roman" w:eastAsia="Times New Roman" w:hAnsi="Times New Roman" w:cs="Times New Roman"/>
          <w:b/>
          <w:spacing w:val="-4"/>
          <w:lang w:val="pl-PL"/>
        </w:rPr>
      </w:pPr>
      <w:r w:rsidRPr="00570195">
        <w:rPr>
          <w:rFonts w:ascii="Times New Roman" w:eastAsia="Times New Roman" w:hAnsi="Times New Roman" w:cs="Times New Roman"/>
          <w:b/>
          <w:spacing w:val="-4"/>
          <w:lang w:val="pl-PL"/>
        </w:rPr>
        <w:t>w sprawie udzielenia członkowi Zarządu Banku absolutorium z wykonania obowiązków w 202</w:t>
      </w:r>
      <w:r w:rsidR="00221D0C">
        <w:rPr>
          <w:rFonts w:ascii="Times New Roman" w:eastAsia="Times New Roman" w:hAnsi="Times New Roman" w:cs="Times New Roman"/>
          <w:b/>
          <w:spacing w:val="-4"/>
          <w:lang w:val="pl-PL"/>
        </w:rPr>
        <w:t>1</w:t>
      </w:r>
      <w:r w:rsidRPr="00570195">
        <w:rPr>
          <w:rFonts w:ascii="Times New Roman" w:eastAsia="Times New Roman" w:hAnsi="Times New Roman" w:cs="Times New Roman"/>
          <w:b/>
          <w:spacing w:val="-4"/>
          <w:lang w:val="pl-PL"/>
        </w:rPr>
        <w:t xml:space="preserve"> r. </w:t>
      </w:r>
    </w:p>
    <w:p w14:paraId="6B938FFC" w14:textId="77777777" w:rsidR="005538BE" w:rsidRPr="00070ADB" w:rsidRDefault="005538BE" w:rsidP="00070ADB">
      <w:pPr>
        <w:spacing w:after="120" w:line="240" w:lineRule="auto"/>
        <w:ind w:left="12"/>
        <w:rPr>
          <w:rFonts w:ascii="Times New Roman" w:hAnsi="Times New Roman" w:cs="Times New Roman"/>
          <w:lang w:val="pl-PL"/>
        </w:rPr>
      </w:pPr>
    </w:p>
    <w:p w14:paraId="1707BA59" w14:textId="1E4566F2" w:rsidR="005538BE" w:rsidRPr="00070ADB" w:rsidRDefault="003035C6" w:rsidP="00070ADB">
      <w:pPr>
        <w:spacing w:after="120" w:line="240" w:lineRule="auto"/>
        <w:ind w:left="22" w:hanging="10"/>
        <w:jc w:val="both"/>
        <w:rPr>
          <w:rFonts w:ascii="Times New Roman" w:hAnsi="Times New Roman" w:cs="Times New Roman"/>
          <w:lang w:val="pl-PL"/>
        </w:rPr>
      </w:pPr>
      <w:r w:rsidRPr="00070ADB">
        <w:rPr>
          <w:rFonts w:ascii="Times New Roman" w:eastAsia="Times New Roman" w:hAnsi="Times New Roman" w:cs="Times New Roman"/>
          <w:lang w:val="pl-PL"/>
        </w:rPr>
        <w:t>Na podstawie art. 395 § 2 pkt 3) Kodeksu spółek handlowych i § 9 ust. 1 pkt 3 Statutu Banku</w:t>
      </w:r>
      <w:r w:rsidR="00221D0C">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udziela Członkowi Zarządu Banku Handlowego w Warszawie S.A. Pani Katarzynie Majewskiej absolutorium z wykonania obowiązków w 202</w:t>
      </w:r>
      <w:r w:rsidR="00433510">
        <w:rPr>
          <w:rFonts w:ascii="Times New Roman" w:eastAsia="Times New Roman" w:hAnsi="Times New Roman" w:cs="Times New Roman"/>
          <w:lang w:val="pl-PL"/>
        </w:rPr>
        <w:t>1</w:t>
      </w:r>
      <w:r w:rsidRPr="00070ADB">
        <w:rPr>
          <w:rFonts w:ascii="Times New Roman" w:eastAsia="Times New Roman" w:hAnsi="Times New Roman" w:cs="Times New Roman"/>
          <w:lang w:val="pl-PL"/>
        </w:rPr>
        <w:t xml:space="preserve"> r.</w:t>
      </w:r>
      <w:r w:rsidRPr="00070ADB">
        <w:rPr>
          <w:rFonts w:ascii="Times New Roman" w:eastAsia="Times New Roman" w:hAnsi="Times New Roman" w:cs="Times New Roman"/>
          <w:b/>
          <w:lang w:val="pl-PL"/>
        </w:rPr>
        <w:t xml:space="preserve"> </w:t>
      </w:r>
    </w:p>
    <w:p w14:paraId="1E84AF4B" w14:textId="0E4C3825" w:rsidR="005538BE" w:rsidRDefault="005538BE" w:rsidP="00070ADB">
      <w:pPr>
        <w:spacing w:after="120" w:line="240" w:lineRule="auto"/>
        <w:rPr>
          <w:rFonts w:ascii="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DA609B" w:rsidRPr="00BF0958" w14:paraId="0E05BF93"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6E961722"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0F026AF1"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6ACD4F21"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61618BF0"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76426634"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6C57C7EF"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7E9DFD27" w14:textId="77777777" w:rsidR="00DA609B" w:rsidRPr="00BF0958" w:rsidRDefault="00DA609B"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DA609B" w:rsidRPr="00BF0958" w14:paraId="2AD4E274"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0D932E5E"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26675F5"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0FC81F7C"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B6C859B"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5D4E4F91"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04F59BA"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1F31E533"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832AAF2"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DA609B" w:rsidRPr="00BF0958" w14:paraId="1D503F51"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44003C21"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580F9C79" w14:textId="77777777" w:rsidR="00DA609B" w:rsidRPr="00BF0958" w:rsidRDefault="00DA609B"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69F2A9AB" w14:textId="77777777" w:rsidR="00DA609B" w:rsidRPr="00BF0958" w:rsidRDefault="00DA609B"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1D63EB8D" w14:textId="77777777" w:rsidR="00DA609B" w:rsidRPr="00BF0958" w:rsidRDefault="00DA609B" w:rsidP="007458BB">
            <w:pPr>
              <w:spacing w:after="120"/>
              <w:rPr>
                <w:rFonts w:ascii="Times New Roman" w:hAnsi="Times New Roman" w:cs="Times New Roman"/>
              </w:rPr>
            </w:pPr>
          </w:p>
        </w:tc>
      </w:tr>
    </w:tbl>
    <w:p w14:paraId="1D12A023" w14:textId="2A99B7A8" w:rsidR="00DA609B" w:rsidRDefault="00DA609B" w:rsidP="00070ADB">
      <w:pPr>
        <w:spacing w:after="120" w:line="240" w:lineRule="auto"/>
        <w:rPr>
          <w:rFonts w:ascii="Times New Roman" w:hAnsi="Times New Roman" w:cs="Times New Roman"/>
          <w:lang w:val="pl-PL"/>
        </w:rPr>
      </w:pPr>
    </w:p>
    <w:p w14:paraId="66276878" w14:textId="77777777" w:rsidR="00DA609B" w:rsidRPr="00070ADB" w:rsidRDefault="00DA609B" w:rsidP="00070ADB">
      <w:pPr>
        <w:spacing w:after="120" w:line="240" w:lineRule="auto"/>
        <w:rPr>
          <w:rFonts w:ascii="Times New Roman" w:hAnsi="Times New Roman" w:cs="Times New Roman"/>
          <w:lang w:val="pl-PL"/>
        </w:rPr>
      </w:pPr>
    </w:p>
    <w:p w14:paraId="69CE072E" w14:textId="41F2DD8B" w:rsidR="005538BE" w:rsidRPr="00070ADB" w:rsidRDefault="003035C6" w:rsidP="00570195">
      <w:pPr>
        <w:spacing w:after="120" w:line="240" w:lineRule="auto"/>
        <w:ind w:left="5050" w:right="-11" w:hanging="10"/>
        <w:jc w:val="both"/>
        <w:rPr>
          <w:rFonts w:ascii="Times New Roman" w:hAnsi="Times New Roman" w:cs="Times New Roman"/>
          <w:lang w:val="pl-PL"/>
        </w:rPr>
      </w:pPr>
      <w:r w:rsidRPr="00E14B4E">
        <w:rPr>
          <w:rFonts w:ascii="Times New Roman" w:eastAsia="Times New Roman" w:hAnsi="Times New Roman" w:cs="Times New Roman"/>
          <w:i/>
          <w:lang w:val="pl-PL"/>
        </w:rPr>
        <w:t xml:space="preserve">Projekt uchwały do pkt 5 ppkt 5) porządku obrad Zwyczajnego Walnego Zgromadzenia z dnia </w:t>
      </w:r>
      <w:r w:rsidR="00E14B4E" w:rsidRPr="00F773AD">
        <w:rPr>
          <w:rFonts w:ascii="Times New Roman" w:eastAsia="Times New Roman" w:hAnsi="Times New Roman" w:cs="Times New Roman"/>
          <w:i/>
          <w:lang w:val="pl-PL"/>
        </w:rPr>
        <w:t>23</w:t>
      </w:r>
      <w:r w:rsidRPr="00E14B4E">
        <w:rPr>
          <w:rFonts w:ascii="Times New Roman" w:eastAsia="Times New Roman" w:hAnsi="Times New Roman" w:cs="Times New Roman"/>
          <w:i/>
          <w:lang w:val="pl-PL"/>
        </w:rPr>
        <w:t xml:space="preserve"> czerwca 202</w:t>
      </w:r>
      <w:r w:rsidR="00E14B4E" w:rsidRPr="00F773AD">
        <w:rPr>
          <w:rFonts w:ascii="Times New Roman" w:eastAsia="Times New Roman" w:hAnsi="Times New Roman" w:cs="Times New Roman"/>
          <w:i/>
          <w:lang w:val="pl-PL"/>
        </w:rPr>
        <w:t>2</w:t>
      </w:r>
      <w:r w:rsidRPr="00E14B4E">
        <w:rPr>
          <w:rFonts w:ascii="Times New Roman" w:eastAsia="Times New Roman" w:hAnsi="Times New Roman" w:cs="Times New Roman"/>
          <w:i/>
          <w:lang w:val="pl-PL"/>
        </w:rPr>
        <w:t xml:space="preserve"> r.</w:t>
      </w:r>
      <w:r w:rsidRPr="00070ADB">
        <w:rPr>
          <w:rFonts w:ascii="Times New Roman" w:eastAsia="Times New Roman" w:hAnsi="Times New Roman" w:cs="Times New Roman"/>
          <w:i/>
          <w:lang w:val="pl-PL"/>
        </w:rPr>
        <w:t xml:space="preserve"> </w:t>
      </w:r>
    </w:p>
    <w:p w14:paraId="499DF34C" w14:textId="6B4936A9" w:rsidR="005538BE" w:rsidRDefault="005538BE" w:rsidP="00006456">
      <w:pPr>
        <w:spacing w:after="120" w:line="240" w:lineRule="auto"/>
        <w:rPr>
          <w:rFonts w:ascii="Times New Roman" w:hAnsi="Times New Roman" w:cs="Times New Roman"/>
          <w:lang w:val="pl-PL"/>
        </w:rPr>
      </w:pPr>
    </w:p>
    <w:p w14:paraId="4B8B74A3" w14:textId="1D29EB59" w:rsidR="005538BE" w:rsidRPr="00394C30" w:rsidRDefault="003035C6" w:rsidP="00006456">
      <w:pPr>
        <w:spacing w:after="120" w:line="240" w:lineRule="auto"/>
        <w:ind w:right="-1"/>
        <w:jc w:val="center"/>
        <w:rPr>
          <w:rFonts w:ascii="Times New Roman" w:eastAsia="Times New Roman" w:hAnsi="Times New Roman" w:cs="Times New Roman"/>
          <w:b/>
          <w:lang w:val="pl-PL"/>
        </w:rPr>
      </w:pPr>
      <w:r w:rsidRPr="00394C30">
        <w:rPr>
          <w:rFonts w:ascii="Times New Roman" w:eastAsia="Times New Roman" w:hAnsi="Times New Roman" w:cs="Times New Roman"/>
          <w:b/>
          <w:lang w:val="pl-PL"/>
        </w:rPr>
        <w:t>UCHWAŁA Nr 1</w:t>
      </w:r>
      <w:r w:rsidR="006A4DD6" w:rsidRPr="00394C30">
        <w:rPr>
          <w:rFonts w:ascii="Times New Roman" w:eastAsia="Times New Roman" w:hAnsi="Times New Roman" w:cs="Times New Roman"/>
          <w:b/>
          <w:lang w:val="pl-PL"/>
        </w:rPr>
        <w:t>4</w:t>
      </w:r>
      <w:r w:rsidRPr="00394C30">
        <w:rPr>
          <w:rFonts w:ascii="Times New Roman" w:eastAsia="Times New Roman" w:hAnsi="Times New Roman" w:cs="Times New Roman"/>
          <w:b/>
          <w:lang w:val="pl-PL"/>
        </w:rPr>
        <w:t>/202</w:t>
      </w:r>
      <w:r w:rsidR="00B744DC" w:rsidRPr="00394C30">
        <w:rPr>
          <w:rFonts w:ascii="Times New Roman" w:eastAsia="Times New Roman" w:hAnsi="Times New Roman" w:cs="Times New Roman"/>
          <w:b/>
          <w:lang w:val="pl-PL"/>
        </w:rPr>
        <w:t>2</w:t>
      </w:r>
      <w:r w:rsidRPr="00394C30">
        <w:rPr>
          <w:rFonts w:ascii="Times New Roman" w:eastAsia="Times New Roman" w:hAnsi="Times New Roman" w:cs="Times New Roman"/>
          <w:b/>
          <w:lang w:val="pl-PL"/>
        </w:rPr>
        <w:t xml:space="preserve"> </w:t>
      </w:r>
    </w:p>
    <w:p w14:paraId="40067CBD" w14:textId="77777777" w:rsidR="005538BE" w:rsidRPr="00394C30" w:rsidRDefault="003035C6" w:rsidP="00006456">
      <w:pPr>
        <w:spacing w:after="120" w:line="240" w:lineRule="auto"/>
        <w:ind w:right="-1"/>
        <w:jc w:val="center"/>
        <w:rPr>
          <w:rFonts w:ascii="Times New Roman" w:eastAsia="Times New Roman" w:hAnsi="Times New Roman" w:cs="Times New Roman"/>
          <w:b/>
          <w:lang w:val="pl-PL"/>
        </w:rPr>
      </w:pPr>
      <w:r w:rsidRPr="00394C30">
        <w:rPr>
          <w:rFonts w:ascii="Times New Roman" w:eastAsia="Times New Roman" w:hAnsi="Times New Roman" w:cs="Times New Roman"/>
          <w:b/>
          <w:lang w:val="pl-PL"/>
        </w:rPr>
        <w:t xml:space="preserve">Zwyczajnego Walnego Zgromadzenia </w:t>
      </w:r>
    </w:p>
    <w:p w14:paraId="2F26CA0A" w14:textId="77777777" w:rsidR="00006456" w:rsidRPr="00394C30" w:rsidRDefault="003035C6" w:rsidP="00006456">
      <w:pPr>
        <w:spacing w:after="120" w:line="240" w:lineRule="auto"/>
        <w:ind w:right="-1"/>
        <w:jc w:val="center"/>
        <w:rPr>
          <w:rFonts w:ascii="Times New Roman" w:eastAsia="Times New Roman" w:hAnsi="Times New Roman" w:cs="Times New Roman"/>
          <w:b/>
          <w:lang w:val="pl-PL"/>
        </w:rPr>
      </w:pPr>
      <w:r w:rsidRPr="00394C30">
        <w:rPr>
          <w:rFonts w:ascii="Times New Roman" w:eastAsia="Times New Roman" w:hAnsi="Times New Roman" w:cs="Times New Roman"/>
          <w:b/>
          <w:lang w:val="pl-PL"/>
        </w:rPr>
        <w:t xml:space="preserve">Banku Handlowego w Warszawie Spółka Akcyjna </w:t>
      </w:r>
    </w:p>
    <w:p w14:paraId="53EC2B3C" w14:textId="6C36849B" w:rsidR="005538BE" w:rsidRPr="00394C30" w:rsidRDefault="003035C6" w:rsidP="00006456">
      <w:pPr>
        <w:spacing w:after="120" w:line="240" w:lineRule="auto"/>
        <w:ind w:right="-1"/>
        <w:jc w:val="center"/>
        <w:rPr>
          <w:rFonts w:ascii="Times New Roman" w:eastAsia="Times New Roman" w:hAnsi="Times New Roman" w:cs="Times New Roman"/>
          <w:b/>
          <w:lang w:val="pl-PL"/>
        </w:rPr>
      </w:pPr>
      <w:r w:rsidRPr="00394C30">
        <w:rPr>
          <w:rFonts w:ascii="Times New Roman" w:eastAsia="Times New Roman" w:hAnsi="Times New Roman" w:cs="Times New Roman"/>
          <w:b/>
          <w:lang w:val="pl-PL"/>
        </w:rPr>
        <w:t xml:space="preserve">z dnia </w:t>
      </w:r>
      <w:r w:rsidR="00B744DC" w:rsidRPr="00394C30">
        <w:rPr>
          <w:rFonts w:ascii="Times New Roman" w:eastAsia="Times New Roman" w:hAnsi="Times New Roman" w:cs="Times New Roman"/>
          <w:b/>
          <w:lang w:val="pl-PL"/>
        </w:rPr>
        <w:t xml:space="preserve">23 czerwca 2022 r. </w:t>
      </w:r>
    </w:p>
    <w:p w14:paraId="08D432BB" w14:textId="411DB178"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394C30">
        <w:rPr>
          <w:rFonts w:ascii="Times New Roman" w:eastAsia="Times New Roman" w:hAnsi="Times New Roman" w:cs="Times New Roman"/>
          <w:b/>
          <w:lang w:val="pl-PL"/>
        </w:rPr>
        <w:t>w sprawie rozpatrzenia i zatwierdzenia sprawozdania Rady Nadzorczej Banku z działalności za okres od dnia odbycia Zwyczajnego Walnego Zgromadzenia Banku w 202</w:t>
      </w:r>
      <w:r w:rsidR="00B744DC" w:rsidRPr="00394C30">
        <w:rPr>
          <w:rFonts w:ascii="Times New Roman" w:eastAsia="Times New Roman" w:hAnsi="Times New Roman" w:cs="Times New Roman"/>
          <w:b/>
          <w:lang w:val="pl-PL"/>
        </w:rPr>
        <w:t>1</w:t>
      </w:r>
      <w:r w:rsidRPr="00394C30">
        <w:rPr>
          <w:rFonts w:ascii="Times New Roman" w:eastAsia="Times New Roman" w:hAnsi="Times New Roman" w:cs="Times New Roman"/>
          <w:b/>
          <w:lang w:val="pl-PL"/>
        </w:rPr>
        <w:t xml:space="preserve"> r. do dnia odbycia Zwyczajnego Walnego Zgromadzenia Banku w 202</w:t>
      </w:r>
      <w:r w:rsidR="00B744DC" w:rsidRPr="00394C30">
        <w:rPr>
          <w:rFonts w:ascii="Times New Roman" w:eastAsia="Times New Roman" w:hAnsi="Times New Roman" w:cs="Times New Roman"/>
          <w:b/>
          <w:lang w:val="pl-PL"/>
        </w:rPr>
        <w:t>2</w:t>
      </w:r>
      <w:r w:rsidRPr="00394C30">
        <w:rPr>
          <w:rFonts w:ascii="Times New Roman" w:eastAsia="Times New Roman" w:hAnsi="Times New Roman" w:cs="Times New Roman"/>
          <w:b/>
          <w:lang w:val="pl-PL"/>
        </w:rPr>
        <w:t xml:space="preserve"> r. zawierającego: ocenę sprawozdań z działalności i sprawozdań finansowych Banku i Grupy Kapitałowej w 202</w:t>
      </w:r>
      <w:r w:rsidR="00B744DC" w:rsidRPr="00394C30">
        <w:rPr>
          <w:rFonts w:ascii="Times New Roman" w:eastAsia="Times New Roman" w:hAnsi="Times New Roman" w:cs="Times New Roman"/>
          <w:b/>
          <w:lang w:val="pl-PL"/>
        </w:rPr>
        <w:t>1</w:t>
      </w:r>
      <w:r w:rsidRPr="00394C30">
        <w:rPr>
          <w:rFonts w:ascii="Times New Roman" w:eastAsia="Times New Roman" w:hAnsi="Times New Roman" w:cs="Times New Roman"/>
          <w:b/>
          <w:lang w:val="pl-PL"/>
        </w:rPr>
        <w:t xml:space="preserve"> roku, ocenę wniosku Zarządu Banku w sprawie podziału zysku netto za rok 202</w:t>
      </w:r>
      <w:r w:rsidR="00B744DC" w:rsidRPr="00394C30">
        <w:rPr>
          <w:rFonts w:ascii="Times New Roman" w:eastAsia="Times New Roman" w:hAnsi="Times New Roman" w:cs="Times New Roman"/>
          <w:b/>
          <w:lang w:val="pl-PL"/>
        </w:rPr>
        <w:t>1</w:t>
      </w:r>
      <w:r w:rsidRPr="00394C30">
        <w:rPr>
          <w:rFonts w:ascii="Times New Roman" w:eastAsia="Times New Roman" w:hAnsi="Times New Roman" w:cs="Times New Roman"/>
          <w:b/>
          <w:lang w:val="pl-PL"/>
        </w:rPr>
        <w:t>, sprawozdania i oceny określone w przyjętych do stosowania przez Bank Zasadach Ładu Korporacyjnego dla Instytucji Nadzorowanych</w:t>
      </w:r>
      <w:r w:rsidR="00394C30" w:rsidRPr="00F773AD">
        <w:rPr>
          <w:rFonts w:ascii="Times New Roman" w:eastAsia="Times New Roman" w:hAnsi="Times New Roman" w:cs="Times New Roman"/>
          <w:b/>
          <w:lang w:val="pl-PL"/>
        </w:rPr>
        <w:t>,</w:t>
      </w:r>
      <w:r w:rsidRPr="00394C30">
        <w:rPr>
          <w:rFonts w:ascii="Times New Roman" w:eastAsia="Times New Roman" w:hAnsi="Times New Roman" w:cs="Times New Roman"/>
          <w:b/>
          <w:lang w:val="pl-PL"/>
        </w:rPr>
        <w:t xml:space="preserve"> Dobrych Praktykach S</w:t>
      </w:r>
      <w:r w:rsidR="00607DE4" w:rsidRPr="00394C30">
        <w:rPr>
          <w:rFonts w:ascii="Times New Roman" w:eastAsia="Times New Roman" w:hAnsi="Times New Roman" w:cs="Times New Roman"/>
          <w:b/>
          <w:lang w:val="pl-PL"/>
        </w:rPr>
        <w:t>półek Notowanych na GPW 2016 r.</w:t>
      </w:r>
      <w:r w:rsidR="00394C30" w:rsidRPr="00F773AD">
        <w:rPr>
          <w:rFonts w:ascii="Times New Roman" w:eastAsia="Times New Roman" w:hAnsi="Times New Roman" w:cs="Times New Roman"/>
          <w:b/>
          <w:lang w:val="pl-PL"/>
        </w:rPr>
        <w:t xml:space="preserve"> oraz Dobrych Praktykach Spółek Notowanych na GPW 2021 r., </w:t>
      </w:r>
      <w:r w:rsidRPr="00C90746">
        <w:rPr>
          <w:rFonts w:ascii="Times New Roman" w:eastAsia="Times New Roman" w:hAnsi="Times New Roman" w:cs="Times New Roman"/>
          <w:b/>
          <w:lang w:val="pl-PL"/>
        </w:rPr>
        <w:t xml:space="preserve">ocenę funkcjonowania polityki wynagradzania w Banku </w:t>
      </w:r>
      <w:r w:rsidR="00607DE4" w:rsidRPr="00C90746">
        <w:rPr>
          <w:rFonts w:ascii="Times New Roman" w:eastAsia="Times New Roman" w:hAnsi="Times New Roman" w:cs="Times New Roman"/>
          <w:b/>
          <w:lang w:val="pl-PL"/>
        </w:rPr>
        <w:t>oraz sprawozdani</w:t>
      </w:r>
      <w:r w:rsidR="00A71223" w:rsidRPr="00C90746">
        <w:rPr>
          <w:rFonts w:ascii="Times New Roman" w:eastAsia="Times New Roman" w:hAnsi="Times New Roman" w:cs="Times New Roman"/>
          <w:b/>
          <w:lang w:val="pl-PL"/>
        </w:rPr>
        <w:t>a</w:t>
      </w:r>
      <w:r w:rsidR="00607DE4" w:rsidRPr="00C90746">
        <w:rPr>
          <w:rFonts w:ascii="Times New Roman" w:eastAsia="Times New Roman" w:hAnsi="Times New Roman" w:cs="Times New Roman"/>
          <w:b/>
          <w:lang w:val="pl-PL"/>
        </w:rPr>
        <w:t xml:space="preserve"> o wynagrodzeniach członków Zarządu i członków Rady Nadzorczej Banku Handlowego w Warszawie S.A. za </w:t>
      </w:r>
      <w:r w:rsidR="00E85882" w:rsidRPr="00C90746">
        <w:rPr>
          <w:rFonts w:ascii="Times New Roman" w:eastAsia="Times New Roman" w:hAnsi="Times New Roman" w:cs="Times New Roman"/>
          <w:b/>
          <w:lang w:val="pl-PL"/>
        </w:rPr>
        <w:t xml:space="preserve">rok </w:t>
      </w:r>
      <w:r w:rsidR="00607DE4" w:rsidRPr="00A57C5E">
        <w:rPr>
          <w:rFonts w:ascii="Times New Roman" w:eastAsia="Times New Roman" w:hAnsi="Times New Roman" w:cs="Times New Roman"/>
          <w:b/>
          <w:lang w:val="pl-PL"/>
        </w:rPr>
        <w:t>202</w:t>
      </w:r>
      <w:r w:rsidR="009E324A" w:rsidRPr="00A57C5E">
        <w:rPr>
          <w:rFonts w:ascii="Times New Roman" w:eastAsia="Times New Roman" w:hAnsi="Times New Roman" w:cs="Times New Roman"/>
          <w:b/>
          <w:lang w:val="pl-PL"/>
        </w:rPr>
        <w:t>1</w:t>
      </w:r>
    </w:p>
    <w:p w14:paraId="4FAAE236" w14:textId="77777777" w:rsidR="005538BE" w:rsidRPr="00070ADB" w:rsidRDefault="005538BE" w:rsidP="00070ADB">
      <w:pPr>
        <w:spacing w:after="120" w:line="240" w:lineRule="auto"/>
        <w:ind w:left="12"/>
        <w:rPr>
          <w:rFonts w:ascii="Times New Roman" w:hAnsi="Times New Roman" w:cs="Times New Roman"/>
          <w:lang w:val="pl-PL"/>
        </w:rPr>
      </w:pPr>
    </w:p>
    <w:p w14:paraId="69B506E2" w14:textId="77777777" w:rsidR="005538BE" w:rsidRPr="00070ADB" w:rsidRDefault="003035C6" w:rsidP="00070ADB">
      <w:pPr>
        <w:spacing w:after="120" w:line="240" w:lineRule="auto"/>
        <w:ind w:left="22" w:hanging="10"/>
        <w:jc w:val="both"/>
        <w:rPr>
          <w:rFonts w:ascii="Times New Roman" w:hAnsi="Times New Roman" w:cs="Times New Roman"/>
        </w:rPr>
      </w:pPr>
      <w:r w:rsidRPr="00070ADB">
        <w:rPr>
          <w:rFonts w:ascii="Times New Roman" w:eastAsia="Times New Roman" w:hAnsi="Times New Roman" w:cs="Times New Roman"/>
        </w:rPr>
        <w:t xml:space="preserve">Zwyczajne Walne Zgromadzenie: </w:t>
      </w:r>
    </w:p>
    <w:p w14:paraId="60D60110" w14:textId="11395466" w:rsidR="005538BE" w:rsidRPr="00070ADB" w:rsidRDefault="003035C6" w:rsidP="001C146E">
      <w:pPr>
        <w:numPr>
          <w:ilvl w:val="0"/>
          <w:numId w:val="1"/>
        </w:numPr>
        <w:spacing w:after="120" w:line="240" w:lineRule="auto"/>
        <w:ind w:hanging="425"/>
        <w:jc w:val="both"/>
        <w:rPr>
          <w:rFonts w:ascii="Times New Roman" w:hAnsi="Times New Roman" w:cs="Times New Roman"/>
          <w:lang w:val="pl-PL"/>
        </w:rPr>
      </w:pPr>
      <w:r w:rsidRPr="00070ADB">
        <w:rPr>
          <w:rFonts w:ascii="Times New Roman" w:eastAsia="Times New Roman" w:hAnsi="Times New Roman" w:cs="Times New Roman"/>
          <w:lang w:val="pl-PL"/>
        </w:rPr>
        <w:t>zatwierdza sprawozdanie Rady Nadzorczej Banku Handlowego w Warszawie S.A. z działalności Rady Nadzorczej za okres od dnia odbycia Zwyczajnego Walnego Zgromadzenia Banku w 202</w:t>
      </w:r>
      <w:r w:rsidR="00B744DC">
        <w:rPr>
          <w:rFonts w:ascii="Times New Roman" w:eastAsia="Times New Roman" w:hAnsi="Times New Roman" w:cs="Times New Roman"/>
          <w:lang w:val="pl-PL"/>
        </w:rPr>
        <w:t>1</w:t>
      </w:r>
      <w:r w:rsidRPr="00070ADB">
        <w:rPr>
          <w:rFonts w:ascii="Times New Roman" w:eastAsia="Times New Roman" w:hAnsi="Times New Roman" w:cs="Times New Roman"/>
          <w:lang w:val="pl-PL"/>
        </w:rPr>
        <w:t xml:space="preserve"> r. do dnia odbycia Zwyczajnego Walnego Zgromadzenia Banku w 202</w:t>
      </w:r>
      <w:r w:rsidR="00B744DC">
        <w:rPr>
          <w:rFonts w:ascii="Times New Roman" w:eastAsia="Times New Roman" w:hAnsi="Times New Roman" w:cs="Times New Roman"/>
          <w:lang w:val="pl-PL"/>
        </w:rPr>
        <w:t>2</w:t>
      </w:r>
      <w:r w:rsidRPr="00070ADB">
        <w:rPr>
          <w:rFonts w:ascii="Times New Roman" w:eastAsia="Times New Roman" w:hAnsi="Times New Roman" w:cs="Times New Roman"/>
          <w:lang w:val="pl-PL"/>
        </w:rPr>
        <w:t xml:space="preserve"> r. zawierające: ocenę sprawozdań z działalności i sprawozdań finansowych Banku i Grupy Kapitałowej w 202</w:t>
      </w:r>
      <w:r w:rsidR="00B744DC">
        <w:rPr>
          <w:rFonts w:ascii="Times New Roman" w:eastAsia="Times New Roman" w:hAnsi="Times New Roman" w:cs="Times New Roman"/>
          <w:lang w:val="pl-PL"/>
        </w:rPr>
        <w:t>1</w:t>
      </w:r>
      <w:r w:rsidRPr="00070ADB">
        <w:rPr>
          <w:rFonts w:ascii="Times New Roman" w:eastAsia="Times New Roman" w:hAnsi="Times New Roman" w:cs="Times New Roman"/>
          <w:lang w:val="pl-PL"/>
        </w:rPr>
        <w:t xml:space="preserve"> roku, ocenę wniosku Zarządu Banku w sprawie podziału zysku netto za rok 202</w:t>
      </w:r>
      <w:r w:rsidR="00B744DC">
        <w:rPr>
          <w:rFonts w:ascii="Times New Roman" w:eastAsia="Times New Roman" w:hAnsi="Times New Roman" w:cs="Times New Roman"/>
          <w:lang w:val="pl-PL"/>
        </w:rPr>
        <w:t>1</w:t>
      </w:r>
      <w:r w:rsidRPr="00070ADB">
        <w:rPr>
          <w:rFonts w:ascii="Times New Roman" w:eastAsia="Times New Roman" w:hAnsi="Times New Roman" w:cs="Times New Roman"/>
          <w:lang w:val="pl-PL"/>
        </w:rPr>
        <w:t>, sprawozdania i oceny określone w przyjętych do stosowania przez Bank Zasadach Ładu Korporacyjnego dla Instytucji Nadzorowanych</w:t>
      </w:r>
      <w:r w:rsidR="00394C30">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Dobrych Praktykach S</w:t>
      </w:r>
      <w:r w:rsidR="00607DE4" w:rsidRPr="00070ADB">
        <w:rPr>
          <w:rFonts w:ascii="Times New Roman" w:eastAsia="Times New Roman" w:hAnsi="Times New Roman" w:cs="Times New Roman"/>
          <w:lang w:val="pl-PL"/>
        </w:rPr>
        <w:t>półek Notowanych na GPW 2016 r.</w:t>
      </w:r>
      <w:r w:rsidR="00394C30">
        <w:rPr>
          <w:rFonts w:ascii="Times New Roman" w:eastAsia="Times New Roman" w:hAnsi="Times New Roman" w:cs="Times New Roman"/>
          <w:lang w:val="pl-PL"/>
        </w:rPr>
        <w:t xml:space="preserve"> oraz </w:t>
      </w:r>
      <w:r w:rsidR="00394C30" w:rsidRPr="00070ADB">
        <w:rPr>
          <w:rFonts w:ascii="Times New Roman" w:eastAsia="Times New Roman" w:hAnsi="Times New Roman" w:cs="Times New Roman"/>
          <w:lang w:val="pl-PL"/>
        </w:rPr>
        <w:t xml:space="preserve">Dobrych Praktykach Spółek Notowanych na GPW </w:t>
      </w:r>
      <w:r w:rsidR="00394C30" w:rsidRPr="00C90746">
        <w:rPr>
          <w:rFonts w:ascii="Times New Roman" w:eastAsia="Times New Roman" w:hAnsi="Times New Roman" w:cs="Times New Roman"/>
          <w:lang w:val="pl-PL"/>
        </w:rPr>
        <w:t>2021</w:t>
      </w:r>
      <w:r w:rsidR="00394C30" w:rsidRPr="00510647">
        <w:rPr>
          <w:rFonts w:ascii="Times New Roman" w:eastAsia="Times New Roman" w:hAnsi="Times New Roman" w:cs="Times New Roman"/>
          <w:lang w:val="pl-PL"/>
        </w:rPr>
        <w:t xml:space="preserve"> r.</w:t>
      </w:r>
      <w:r w:rsidR="00607DE4" w:rsidRPr="00510647">
        <w:rPr>
          <w:rFonts w:ascii="Times New Roman" w:eastAsia="Times New Roman" w:hAnsi="Times New Roman" w:cs="Times New Roman"/>
          <w:lang w:val="pl-PL"/>
        </w:rPr>
        <w:t>,</w:t>
      </w:r>
      <w:r w:rsidR="00607DE4" w:rsidRPr="00C90746">
        <w:rPr>
          <w:rFonts w:ascii="Times New Roman" w:eastAsia="Times New Roman" w:hAnsi="Times New Roman" w:cs="Times New Roman"/>
          <w:lang w:val="pl-PL"/>
        </w:rPr>
        <w:t xml:space="preserve"> </w:t>
      </w:r>
      <w:r w:rsidRPr="00C90746">
        <w:rPr>
          <w:rFonts w:ascii="Times New Roman" w:eastAsia="Times New Roman" w:hAnsi="Times New Roman" w:cs="Times New Roman"/>
          <w:lang w:val="pl-PL"/>
        </w:rPr>
        <w:t>ocenę funkcjonowania polityki wynagradzania w Banku</w:t>
      </w:r>
      <w:r w:rsidR="00607DE4" w:rsidRPr="00C90746">
        <w:rPr>
          <w:rFonts w:ascii="Times New Roman" w:eastAsia="Times New Roman" w:hAnsi="Times New Roman" w:cs="Times New Roman"/>
          <w:lang w:val="pl-PL"/>
        </w:rPr>
        <w:t xml:space="preserve"> oraz</w:t>
      </w:r>
      <w:r w:rsidRPr="00C90746">
        <w:rPr>
          <w:rFonts w:ascii="Times New Roman" w:eastAsia="Times New Roman" w:hAnsi="Times New Roman" w:cs="Times New Roman"/>
          <w:lang w:val="pl-PL"/>
        </w:rPr>
        <w:t xml:space="preserve"> </w:t>
      </w:r>
      <w:r w:rsidR="00607DE4" w:rsidRPr="00C90746">
        <w:rPr>
          <w:rFonts w:ascii="Times New Roman" w:eastAsia="Times New Roman" w:hAnsi="Times New Roman" w:cs="Times New Roman"/>
          <w:lang w:val="pl-PL"/>
        </w:rPr>
        <w:t xml:space="preserve">sprawozdanie o wynagrodzeniach członków Zarządu i członków Rady Nadzorczej Banku Handlowego w Warszawie S.A. za </w:t>
      </w:r>
      <w:r w:rsidR="00E85882" w:rsidRPr="00C90746">
        <w:rPr>
          <w:rFonts w:ascii="Times New Roman" w:eastAsia="Times New Roman" w:hAnsi="Times New Roman" w:cs="Times New Roman"/>
          <w:lang w:val="pl-PL"/>
        </w:rPr>
        <w:t xml:space="preserve">rok </w:t>
      </w:r>
      <w:r w:rsidR="00607DE4" w:rsidRPr="00A57C5E">
        <w:rPr>
          <w:rFonts w:ascii="Times New Roman" w:eastAsia="Times New Roman" w:hAnsi="Times New Roman" w:cs="Times New Roman"/>
          <w:lang w:val="pl-PL"/>
        </w:rPr>
        <w:t>202</w:t>
      </w:r>
      <w:r w:rsidR="009E324A" w:rsidRPr="00A57C5E">
        <w:rPr>
          <w:rFonts w:ascii="Times New Roman" w:eastAsia="Times New Roman" w:hAnsi="Times New Roman" w:cs="Times New Roman"/>
          <w:lang w:val="pl-PL"/>
        </w:rPr>
        <w:t>1</w:t>
      </w:r>
      <w:r w:rsidR="00607DE4" w:rsidRPr="00A57C5E">
        <w:rPr>
          <w:rFonts w:ascii="Times New Roman" w:eastAsia="Times New Roman" w:hAnsi="Times New Roman" w:cs="Times New Roman"/>
          <w:lang w:val="pl-PL"/>
        </w:rPr>
        <w:t>,</w:t>
      </w:r>
    </w:p>
    <w:p w14:paraId="0CF3B169" w14:textId="3A01AE66" w:rsidR="005538BE" w:rsidRPr="00070ADB" w:rsidRDefault="003035C6" w:rsidP="001C146E">
      <w:pPr>
        <w:numPr>
          <w:ilvl w:val="0"/>
          <w:numId w:val="1"/>
        </w:numPr>
        <w:spacing w:after="120" w:line="240" w:lineRule="auto"/>
        <w:ind w:hanging="425"/>
        <w:jc w:val="both"/>
        <w:rPr>
          <w:rFonts w:ascii="Times New Roman" w:hAnsi="Times New Roman" w:cs="Times New Roman"/>
          <w:lang w:val="pl-PL"/>
        </w:rPr>
      </w:pPr>
      <w:r w:rsidRPr="00070ADB">
        <w:rPr>
          <w:rFonts w:ascii="Times New Roman" w:eastAsia="Times New Roman" w:hAnsi="Times New Roman" w:cs="Times New Roman"/>
          <w:lang w:val="pl-PL"/>
        </w:rPr>
        <w:t xml:space="preserve">w oparciu o ocenę zamieszczoną w sprawozdaniu Rady Nadzorczej stwierdza, iż stosowana w Banku polityka wynagradzania sprzyja rozwojowi oraz </w:t>
      </w:r>
      <w:r w:rsidR="00624FED">
        <w:rPr>
          <w:rFonts w:ascii="Times New Roman" w:eastAsia="Times New Roman" w:hAnsi="Times New Roman" w:cs="Times New Roman"/>
          <w:lang w:val="pl-PL"/>
        </w:rPr>
        <w:t>bezpieczeństwu działania Banku.</w:t>
      </w:r>
    </w:p>
    <w:p w14:paraId="518B6AB5" w14:textId="10DFA587" w:rsidR="005538BE" w:rsidRDefault="005538BE" w:rsidP="00070ADB">
      <w:pPr>
        <w:spacing w:after="120" w:line="240" w:lineRule="auto"/>
        <w:ind w:left="68"/>
        <w:jc w:val="center"/>
        <w:rPr>
          <w:rFonts w:ascii="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DA609B" w:rsidRPr="00BF0958" w14:paraId="5DE86FA6"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5327C838"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3838DCBE"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78793B0A"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5DDADC8D"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304BF90C"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6D9E0372" w14:textId="77777777" w:rsidR="00DA609B" w:rsidRPr="00BF0958" w:rsidRDefault="00DA609B"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61F70E32" w14:textId="77777777" w:rsidR="00DA609B" w:rsidRPr="00BF0958" w:rsidRDefault="00DA609B"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DA609B" w:rsidRPr="00BF0958" w14:paraId="129B35A0"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39102B31"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C55C241"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410A0E15"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9CB06A2"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3CCA47DF"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73419BE"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64CC5ECB"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F5D8A9C"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DA609B" w:rsidRPr="00BF0958" w14:paraId="0BD929D8"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67650261" w14:textId="77777777" w:rsidR="00DA609B" w:rsidRPr="00BF0958" w:rsidRDefault="00DA609B"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2919397A" w14:textId="77777777" w:rsidR="00DA609B" w:rsidRPr="00BF0958" w:rsidRDefault="00DA609B"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47BEC8EC" w14:textId="77777777" w:rsidR="00DA609B" w:rsidRPr="00BF0958" w:rsidRDefault="00DA609B"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7D2EEA23" w14:textId="77777777" w:rsidR="00DA609B" w:rsidRPr="00BF0958" w:rsidRDefault="00DA609B" w:rsidP="007458BB">
            <w:pPr>
              <w:spacing w:after="120"/>
              <w:rPr>
                <w:rFonts w:ascii="Times New Roman" w:hAnsi="Times New Roman" w:cs="Times New Roman"/>
              </w:rPr>
            </w:pPr>
          </w:p>
        </w:tc>
      </w:tr>
    </w:tbl>
    <w:p w14:paraId="6EDDEF07" w14:textId="77777777" w:rsidR="00DA609B" w:rsidRPr="00070ADB" w:rsidRDefault="00DA609B" w:rsidP="00070ADB">
      <w:pPr>
        <w:spacing w:after="120" w:line="240" w:lineRule="auto"/>
        <w:ind w:left="68"/>
        <w:jc w:val="center"/>
        <w:rPr>
          <w:rFonts w:ascii="Times New Roman" w:hAnsi="Times New Roman" w:cs="Times New Roman"/>
          <w:lang w:val="pl-PL"/>
        </w:rPr>
      </w:pPr>
    </w:p>
    <w:p w14:paraId="09BA4F90" w14:textId="1CB3AF52" w:rsidR="005538BE" w:rsidRDefault="005538BE" w:rsidP="00070ADB">
      <w:pPr>
        <w:spacing w:after="120" w:line="240" w:lineRule="auto"/>
        <w:ind w:left="12"/>
        <w:rPr>
          <w:rFonts w:ascii="Times New Roman" w:hAnsi="Times New Roman" w:cs="Times New Roman"/>
          <w:lang w:val="pl-PL"/>
        </w:rPr>
      </w:pPr>
    </w:p>
    <w:p w14:paraId="27EE17D2" w14:textId="77777777" w:rsidR="005B75FD" w:rsidRPr="005B75FD" w:rsidRDefault="00570195" w:rsidP="005B75FD">
      <w:pPr>
        <w:pStyle w:val="Tytu"/>
        <w:rPr>
          <w:rFonts w:ascii="Arial" w:hAnsi="Arial" w:cs="Arial"/>
          <w:sz w:val="24"/>
          <w:szCs w:val="24"/>
          <w:lang w:eastAsia="zh-CN"/>
        </w:rPr>
      </w:pPr>
      <w:r>
        <w:br w:type="page"/>
      </w:r>
      <w:r w:rsidR="005B75FD" w:rsidRPr="005B75FD">
        <w:rPr>
          <w:rFonts w:ascii="Arial" w:hAnsi="Arial" w:cs="Arial"/>
          <w:sz w:val="24"/>
          <w:szCs w:val="24"/>
          <w:lang w:eastAsia="zh-CN"/>
        </w:rPr>
        <w:t>SPRAWOZDANIE</w:t>
      </w:r>
    </w:p>
    <w:p w14:paraId="741491DA" w14:textId="77777777" w:rsidR="005B75FD" w:rsidRPr="005B75FD" w:rsidRDefault="005B75FD" w:rsidP="005B75FD">
      <w:pPr>
        <w:spacing w:after="0" w:line="240" w:lineRule="auto"/>
        <w:jc w:val="center"/>
        <w:rPr>
          <w:rFonts w:ascii="Arial" w:eastAsia="SimSun" w:hAnsi="Arial" w:cs="Arial"/>
          <w:b/>
          <w:bCs/>
          <w:color w:val="auto"/>
          <w:sz w:val="20"/>
          <w:szCs w:val="20"/>
          <w:lang w:val="pl-PL" w:eastAsia="zh-CN"/>
        </w:rPr>
      </w:pPr>
      <w:r w:rsidRPr="005B75FD">
        <w:rPr>
          <w:rFonts w:ascii="Arial" w:eastAsia="SimSun" w:hAnsi="Arial" w:cs="Arial"/>
          <w:b/>
          <w:bCs/>
          <w:color w:val="auto"/>
          <w:sz w:val="20"/>
          <w:szCs w:val="20"/>
          <w:lang w:val="pl-PL" w:eastAsia="zh-CN"/>
        </w:rPr>
        <w:t>z działalności Rady Nadzorczej Banku Handlowego w Warszawie S.A.</w:t>
      </w:r>
    </w:p>
    <w:p w14:paraId="542C4BBC" w14:textId="77777777" w:rsidR="005B75FD" w:rsidRPr="005B75FD" w:rsidRDefault="005B75FD" w:rsidP="005B75FD">
      <w:pPr>
        <w:spacing w:after="0" w:line="240" w:lineRule="auto"/>
        <w:jc w:val="center"/>
        <w:rPr>
          <w:rFonts w:ascii="Arial" w:eastAsia="SimSun" w:hAnsi="Arial" w:cs="Arial"/>
          <w:b/>
          <w:bCs/>
          <w:color w:val="auto"/>
          <w:sz w:val="20"/>
          <w:szCs w:val="20"/>
          <w:lang w:val="pl-PL" w:eastAsia="zh-CN"/>
        </w:rPr>
      </w:pPr>
    </w:p>
    <w:p w14:paraId="426248BC" w14:textId="77777777" w:rsidR="005B75FD" w:rsidRPr="005B75FD" w:rsidRDefault="005B75FD" w:rsidP="005B75FD">
      <w:pPr>
        <w:spacing w:after="0" w:line="240" w:lineRule="auto"/>
        <w:jc w:val="center"/>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za okres od dnia odbycia Zwyczajnego Walnego Zgromadzenia w roku 2021</w:t>
      </w:r>
    </w:p>
    <w:p w14:paraId="4F8D1B2E" w14:textId="77777777" w:rsidR="005B75FD" w:rsidRPr="005B75FD" w:rsidRDefault="005B75FD" w:rsidP="005B75FD">
      <w:pPr>
        <w:spacing w:after="0" w:line="240" w:lineRule="auto"/>
        <w:jc w:val="center"/>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do dnia odbycia Zwyczajnego Walnego Zgromadzenia w roku 2022</w:t>
      </w:r>
    </w:p>
    <w:p w14:paraId="7358871A" w14:textId="77777777" w:rsidR="005B75FD" w:rsidRPr="005B75FD" w:rsidRDefault="005B75FD" w:rsidP="005B75FD">
      <w:pPr>
        <w:spacing w:after="0" w:line="240" w:lineRule="auto"/>
        <w:jc w:val="center"/>
        <w:rPr>
          <w:rFonts w:ascii="Arial" w:eastAsia="SimSun" w:hAnsi="Arial" w:cs="Arial"/>
          <w:color w:val="auto"/>
          <w:sz w:val="20"/>
          <w:szCs w:val="20"/>
          <w:lang w:val="pl-PL" w:eastAsia="zh-CN"/>
        </w:rPr>
      </w:pPr>
    </w:p>
    <w:p w14:paraId="2643F705" w14:textId="77777777" w:rsidR="005B75FD" w:rsidRPr="005B75FD" w:rsidRDefault="005B75FD" w:rsidP="005B75FD">
      <w:pPr>
        <w:spacing w:after="0" w:line="240" w:lineRule="auto"/>
        <w:rPr>
          <w:rFonts w:ascii="Arial" w:eastAsia="SimSun" w:hAnsi="Arial" w:cs="Arial"/>
          <w:color w:val="auto"/>
          <w:sz w:val="20"/>
          <w:szCs w:val="20"/>
          <w:lang w:val="pl-PL" w:eastAsia="zh-CN"/>
        </w:rPr>
      </w:pPr>
    </w:p>
    <w:p w14:paraId="186836FD" w14:textId="77777777" w:rsidR="005B75FD" w:rsidRPr="005B75FD" w:rsidRDefault="005B75FD" w:rsidP="005B75FD">
      <w:pPr>
        <w:numPr>
          <w:ilvl w:val="0"/>
          <w:numId w:val="122"/>
        </w:numPr>
        <w:spacing w:after="0" w:line="240" w:lineRule="auto"/>
        <w:jc w:val="both"/>
        <w:rPr>
          <w:rFonts w:ascii="Arial" w:eastAsia="SimSun" w:hAnsi="Arial" w:cs="Arial"/>
          <w:b/>
          <w:bCs/>
          <w:color w:val="auto"/>
          <w:sz w:val="20"/>
          <w:szCs w:val="20"/>
          <w:lang w:val="pl-PL" w:eastAsia="zh-CN"/>
        </w:rPr>
      </w:pPr>
      <w:r w:rsidRPr="005B75FD">
        <w:rPr>
          <w:rFonts w:ascii="Arial" w:eastAsia="SimSun" w:hAnsi="Arial" w:cs="Arial"/>
          <w:b/>
          <w:bCs/>
          <w:color w:val="auto"/>
          <w:sz w:val="20"/>
          <w:szCs w:val="20"/>
          <w:lang w:val="pl-PL" w:eastAsia="zh-CN"/>
        </w:rPr>
        <w:t xml:space="preserve">Skład Rady Nadzorczej </w:t>
      </w:r>
    </w:p>
    <w:p w14:paraId="711235EA" w14:textId="77777777" w:rsidR="005B75FD" w:rsidRPr="005B75FD" w:rsidRDefault="005B75FD" w:rsidP="005B75FD">
      <w:pPr>
        <w:spacing w:after="0" w:line="240" w:lineRule="auto"/>
        <w:rPr>
          <w:rFonts w:ascii="Arial" w:eastAsia="SimSun" w:hAnsi="Arial" w:cs="Arial"/>
          <w:b/>
          <w:bCs/>
          <w:color w:val="auto"/>
          <w:sz w:val="20"/>
          <w:szCs w:val="20"/>
          <w:lang w:val="pl-PL" w:eastAsia="zh-CN"/>
        </w:rPr>
      </w:pPr>
    </w:p>
    <w:p w14:paraId="62AB4013" w14:textId="77777777" w:rsidR="005B75FD" w:rsidRPr="005B75FD" w:rsidRDefault="005B75FD" w:rsidP="005B75FD">
      <w:pPr>
        <w:spacing w:after="0" w:line="240" w:lineRule="auto"/>
        <w:rPr>
          <w:rFonts w:ascii="Arial" w:eastAsia="SimSun" w:hAnsi="Arial" w:cs="Arial"/>
          <w:b/>
          <w:bCs/>
          <w:color w:val="auto"/>
          <w:sz w:val="20"/>
          <w:szCs w:val="20"/>
          <w:lang w:val="pl-PL" w:eastAsia="zh-CN"/>
        </w:rPr>
      </w:pPr>
    </w:p>
    <w:p w14:paraId="5EC612A9" w14:textId="77777777" w:rsidR="005B75FD" w:rsidRPr="005B75FD" w:rsidRDefault="005B75FD" w:rsidP="005B75FD">
      <w:pPr>
        <w:numPr>
          <w:ilvl w:val="1"/>
          <w:numId w:val="122"/>
        </w:numPr>
        <w:tabs>
          <w:tab w:val="left" w:pos="851"/>
        </w:tabs>
        <w:spacing w:after="0" w:line="240" w:lineRule="auto"/>
        <w:ind w:left="851" w:hanging="491"/>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W okresie sprawozdawczym Rada Nadzorcza Banku działała w następującym składzie:</w:t>
      </w:r>
    </w:p>
    <w:p w14:paraId="6FC6BD9A"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p>
    <w:tbl>
      <w:tblPr>
        <w:tblW w:w="8460" w:type="dxa"/>
        <w:tblInd w:w="959" w:type="dxa"/>
        <w:tblLook w:val="01E0" w:firstRow="1" w:lastRow="1" w:firstColumn="1" w:lastColumn="1" w:noHBand="0" w:noVBand="0"/>
      </w:tblPr>
      <w:tblGrid>
        <w:gridCol w:w="2880"/>
        <w:gridCol w:w="2880"/>
        <w:gridCol w:w="2700"/>
      </w:tblGrid>
      <w:tr w:rsidR="005B75FD" w:rsidRPr="005B75FD" w14:paraId="1C76F6F1" w14:textId="77777777" w:rsidTr="007076A2">
        <w:tc>
          <w:tcPr>
            <w:tcW w:w="2880" w:type="dxa"/>
          </w:tcPr>
          <w:p w14:paraId="36649F7A"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 Sławomir S. Sikora</w:t>
            </w:r>
          </w:p>
        </w:tc>
        <w:tc>
          <w:tcPr>
            <w:tcW w:w="2880" w:type="dxa"/>
          </w:tcPr>
          <w:p w14:paraId="4D46DFC4"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Przewodniczący </w:t>
            </w:r>
          </w:p>
        </w:tc>
        <w:tc>
          <w:tcPr>
            <w:tcW w:w="2700" w:type="dxa"/>
          </w:tcPr>
          <w:p w14:paraId="330330E1"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cały okres sprawozdawczy</w:t>
            </w:r>
          </w:p>
        </w:tc>
      </w:tr>
      <w:tr w:rsidR="005B75FD" w:rsidRPr="005B75FD" w14:paraId="6E67AE47" w14:textId="77777777" w:rsidTr="007076A2">
        <w:tc>
          <w:tcPr>
            <w:tcW w:w="2880" w:type="dxa"/>
          </w:tcPr>
          <w:p w14:paraId="1AEC2ECE"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Pani Kristine Braden</w:t>
            </w:r>
          </w:p>
        </w:tc>
        <w:tc>
          <w:tcPr>
            <w:tcW w:w="2880" w:type="dxa"/>
          </w:tcPr>
          <w:p w14:paraId="71CC519A"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Wiceprzewodnicząca Rady </w:t>
            </w:r>
          </w:p>
        </w:tc>
        <w:tc>
          <w:tcPr>
            <w:tcW w:w="2700" w:type="dxa"/>
          </w:tcPr>
          <w:p w14:paraId="466366B3"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cały okres sprawozdawczy</w:t>
            </w:r>
          </w:p>
        </w:tc>
      </w:tr>
      <w:tr w:rsidR="005B75FD" w:rsidRPr="005B75FD" w14:paraId="1CF2ADE2" w14:textId="77777777" w:rsidTr="007076A2">
        <w:tc>
          <w:tcPr>
            <w:tcW w:w="2880" w:type="dxa"/>
          </w:tcPr>
          <w:p w14:paraId="1A95BE0D"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 Frank Mannion</w:t>
            </w:r>
          </w:p>
        </w:tc>
        <w:tc>
          <w:tcPr>
            <w:tcW w:w="2880" w:type="dxa"/>
          </w:tcPr>
          <w:p w14:paraId="7DA8ADB2"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Członek Rady</w:t>
            </w:r>
          </w:p>
        </w:tc>
        <w:tc>
          <w:tcPr>
            <w:tcW w:w="2700" w:type="dxa"/>
          </w:tcPr>
          <w:p w14:paraId="4B1C6F9D"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do 31 marca 2022 r.</w:t>
            </w:r>
          </w:p>
        </w:tc>
      </w:tr>
      <w:tr w:rsidR="005B75FD" w:rsidRPr="005B75FD" w14:paraId="4294FB0E" w14:textId="77777777" w:rsidTr="007076A2">
        <w:tc>
          <w:tcPr>
            <w:tcW w:w="2880" w:type="dxa"/>
          </w:tcPr>
          <w:p w14:paraId="25057465"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Pani Jenny Grey</w:t>
            </w:r>
          </w:p>
        </w:tc>
        <w:tc>
          <w:tcPr>
            <w:tcW w:w="2880" w:type="dxa"/>
          </w:tcPr>
          <w:p w14:paraId="5D4F107F"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Członek Rady</w:t>
            </w:r>
          </w:p>
        </w:tc>
        <w:tc>
          <w:tcPr>
            <w:tcW w:w="2700" w:type="dxa"/>
          </w:tcPr>
          <w:p w14:paraId="3D38AEC1"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cały okres sprawozdawczy</w:t>
            </w:r>
          </w:p>
        </w:tc>
      </w:tr>
      <w:tr w:rsidR="005B75FD" w:rsidRPr="005B75FD" w14:paraId="764B1478" w14:textId="77777777" w:rsidTr="007076A2">
        <w:tc>
          <w:tcPr>
            <w:tcW w:w="2880" w:type="dxa"/>
          </w:tcPr>
          <w:p w14:paraId="687012DD"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 Marek Kapuściński</w:t>
            </w:r>
          </w:p>
        </w:tc>
        <w:tc>
          <w:tcPr>
            <w:tcW w:w="2880" w:type="dxa"/>
          </w:tcPr>
          <w:p w14:paraId="2E908CC4"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Członek Rady</w:t>
            </w:r>
          </w:p>
        </w:tc>
        <w:tc>
          <w:tcPr>
            <w:tcW w:w="2700" w:type="dxa"/>
          </w:tcPr>
          <w:p w14:paraId="7A7504EE"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cały okres sprawozdawczy</w:t>
            </w:r>
          </w:p>
        </w:tc>
      </w:tr>
      <w:tr w:rsidR="005B75FD" w:rsidRPr="005B75FD" w14:paraId="735F0D65" w14:textId="77777777" w:rsidTr="007076A2">
        <w:tc>
          <w:tcPr>
            <w:tcW w:w="2880" w:type="dxa"/>
          </w:tcPr>
          <w:p w14:paraId="395D4318"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Pan Gonzalo Luchetti </w:t>
            </w:r>
          </w:p>
        </w:tc>
        <w:tc>
          <w:tcPr>
            <w:tcW w:w="2880" w:type="dxa"/>
          </w:tcPr>
          <w:p w14:paraId="49E3C12A"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Członek Rady</w:t>
            </w:r>
          </w:p>
        </w:tc>
        <w:tc>
          <w:tcPr>
            <w:tcW w:w="2700" w:type="dxa"/>
          </w:tcPr>
          <w:p w14:paraId="4176531B"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cały okres sprawozdawczy</w:t>
            </w:r>
          </w:p>
        </w:tc>
      </w:tr>
      <w:tr w:rsidR="005B75FD" w:rsidRPr="005B75FD" w14:paraId="490CD5E9" w14:textId="77777777" w:rsidTr="007076A2">
        <w:tc>
          <w:tcPr>
            <w:tcW w:w="2880" w:type="dxa"/>
          </w:tcPr>
          <w:p w14:paraId="2091CCAF"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Pani Anna Rulkiewicz</w:t>
            </w:r>
          </w:p>
        </w:tc>
        <w:tc>
          <w:tcPr>
            <w:tcW w:w="2880" w:type="dxa"/>
          </w:tcPr>
          <w:p w14:paraId="14662C1F"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Członek Rady</w:t>
            </w:r>
          </w:p>
        </w:tc>
        <w:tc>
          <w:tcPr>
            <w:tcW w:w="2700" w:type="dxa"/>
          </w:tcPr>
          <w:p w14:paraId="2EB74CDF"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cały okres sprawozdawczy</w:t>
            </w:r>
          </w:p>
        </w:tc>
      </w:tr>
      <w:tr w:rsidR="005B75FD" w:rsidRPr="005B75FD" w14:paraId="22D4C2CE" w14:textId="77777777" w:rsidTr="007076A2">
        <w:tc>
          <w:tcPr>
            <w:tcW w:w="2880" w:type="dxa"/>
          </w:tcPr>
          <w:p w14:paraId="0C772FC1"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Pani Barbara Smalska</w:t>
            </w:r>
          </w:p>
        </w:tc>
        <w:tc>
          <w:tcPr>
            <w:tcW w:w="2880" w:type="dxa"/>
          </w:tcPr>
          <w:p w14:paraId="536FA600"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Członek Rady</w:t>
            </w:r>
          </w:p>
        </w:tc>
        <w:tc>
          <w:tcPr>
            <w:tcW w:w="2700" w:type="dxa"/>
          </w:tcPr>
          <w:p w14:paraId="7D403240"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cały okres sprawozdawczy</w:t>
            </w:r>
          </w:p>
        </w:tc>
      </w:tr>
    </w:tbl>
    <w:p w14:paraId="57420E8F" w14:textId="77777777" w:rsidR="005B75FD" w:rsidRPr="005B75FD" w:rsidRDefault="005B75FD" w:rsidP="005B75FD">
      <w:pPr>
        <w:tabs>
          <w:tab w:val="left" w:pos="851"/>
        </w:tabs>
        <w:spacing w:after="0" w:line="240" w:lineRule="auto"/>
        <w:ind w:left="851"/>
        <w:jc w:val="both"/>
        <w:rPr>
          <w:rFonts w:ascii="Arial" w:eastAsia="SimSun" w:hAnsi="Arial" w:cs="Arial"/>
          <w:bCs/>
          <w:sz w:val="20"/>
          <w:szCs w:val="20"/>
          <w:lang w:val="pl-PL" w:eastAsia="zh-CN"/>
        </w:rPr>
      </w:pPr>
    </w:p>
    <w:p w14:paraId="1C3566DB" w14:textId="77777777" w:rsidR="005B75FD" w:rsidRPr="005B75FD" w:rsidRDefault="005B75FD" w:rsidP="005B75FD">
      <w:pPr>
        <w:numPr>
          <w:ilvl w:val="1"/>
          <w:numId w:val="122"/>
        </w:numPr>
        <w:tabs>
          <w:tab w:val="left" w:pos="851"/>
        </w:tabs>
        <w:spacing w:after="0" w:line="240" w:lineRule="auto"/>
        <w:ind w:left="851" w:hanging="491"/>
        <w:jc w:val="both"/>
        <w:rPr>
          <w:rFonts w:ascii="Arial" w:eastAsia="SimSun" w:hAnsi="Arial" w:cs="Arial"/>
          <w:bCs/>
          <w:sz w:val="20"/>
          <w:szCs w:val="20"/>
          <w:lang w:val="pl-PL" w:eastAsia="zh-CN"/>
        </w:rPr>
      </w:pPr>
      <w:r w:rsidRPr="005B75FD">
        <w:rPr>
          <w:rFonts w:ascii="Arial" w:eastAsia="SimSun" w:hAnsi="Arial" w:cs="Arial"/>
          <w:bCs/>
          <w:sz w:val="20"/>
          <w:szCs w:val="20"/>
          <w:lang w:val="pl-PL" w:eastAsia="zh-CN"/>
        </w:rPr>
        <w:t>Niezależni Członkowie Rady Nadzorczej</w:t>
      </w:r>
    </w:p>
    <w:p w14:paraId="47B7B068" w14:textId="77777777" w:rsidR="005B75FD" w:rsidRPr="005B75FD" w:rsidRDefault="005B75FD" w:rsidP="005B75FD">
      <w:pPr>
        <w:tabs>
          <w:tab w:val="left" w:pos="851"/>
        </w:tabs>
        <w:spacing w:after="0" w:line="240" w:lineRule="auto"/>
        <w:ind w:left="360"/>
        <w:jc w:val="both"/>
        <w:rPr>
          <w:rFonts w:ascii="Arial" w:eastAsia="SimSun" w:hAnsi="Arial" w:cs="Arial"/>
          <w:bCs/>
          <w:sz w:val="20"/>
          <w:szCs w:val="20"/>
          <w:lang w:val="pl-PL" w:eastAsia="zh-CN"/>
        </w:rPr>
      </w:pPr>
    </w:p>
    <w:p w14:paraId="6CF75F3E" w14:textId="77777777" w:rsidR="005B75FD" w:rsidRPr="005B75FD" w:rsidRDefault="005B75FD" w:rsidP="005B75FD">
      <w:pPr>
        <w:tabs>
          <w:tab w:val="left" w:pos="851"/>
        </w:tabs>
        <w:spacing w:after="0" w:line="240" w:lineRule="auto"/>
        <w:ind w:left="851"/>
        <w:jc w:val="both"/>
        <w:rPr>
          <w:rFonts w:ascii="Arial" w:eastAsia="SimSun" w:hAnsi="Arial" w:cs="Arial"/>
          <w:bCs/>
          <w:sz w:val="20"/>
          <w:szCs w:val="20"/>
          <w:lang w:val="pl-PL" w:eastAsia="zh-CN"/>
        </w:rPr>
      </w:pPr>
      <w:r w:rsidRPr="005B75FD">
        <w:rPr>
          <w:rFonts w:ascii="Arial" w:eastAsia="SimSun" w:hAnsi="Arial" w:cs="Arial"/>
          <w:bCs/>
          <w:sz w:val="20"/>
          <w:szCs w:val="20"/>
          <w:lang w:val="pl-PL" w:eastAsia="zh-CN"/>
        </w:rPr>
        <w:t xml:space="preserve">Rada Nadzorcza oceniła, iż niezależnymi członkami Rady Nadzorczej, spełniającymi kryteria niezależności określone w: (i) ustawie z dnia 11 maja 2017 r. o biegłych rewidentach, firmach audytorskich oraz nadzorze publicznym, (ii) </w:t>
      </w:r>
      <w:r w:rsidRPr="005B75FD">
        <w:rPr>
          <w:rFonts w:ascii="Arial" w:eastAsia="SimSun" w:hAnsi="Arial" w:cs="Arial"/>
          <w:color w:val="auto"/>
          <w:sz w:val="20"/>
          <w:szCs w:val="20"/>
          <w:lang w:val="pl-PL" w:eastAsia="zh-CN"/>
        </w:rPr>
        <w:t xml:space="preserve">§ 14 ust. 4 Statutu Banku Handlowego w Warszawie S.A. </w:t>
      </w:r>
      <w:r w:rsidRPr="005B75FD">
        <w:rPr>
          <w:rFonts w:ascii="Arial" w:eastAsia="SimSun" w:hAnsi="Arial" w:cs="Arial"/>
          <w:bCs/>
          <w:sz w:val="20"/>
          <w:szCs w:val="20"/>
          <w:lang w:val="pl-PL" w:eastAsia="zh-CN"/>
        </w:rPr>
        <w:t>są:</w:t>
      </w:r>
    </w:p>
    <w:p w14:paraId="690DC914" w14:textId="77777777" w:rsidR="005B75FD" w:rsidRPr="005B75FD" w:rsidRDefault="005B75FD" w:rsidP="005B75FD">
      <w:pPr>
        <w:tabs>
          <w:tab w:val="left" w:pos="851"/>
        </w:tabs>
        <w:spacing w:after="0" w:line="240" w:lineRule="auto"/>
        <w:ind w:left="851"/>
        <w:jc w:val="both"/>
        <w:rPr>
          <w:rFonts w:ascii="Arial" w:eastAsia="SimSun" w:hAnsi="Arial" w:cs="Arial"/>
          <w:bCs/>
          <w:sz w:val="20"/>
          <w:szCs w:val="20"/>
          <w:lang w:val="pl-PL" w:eastAsia="zh-CN"/>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3"/>
        <w:gridCol w:w="2827"/>
        <w:gridCol w:w="2593"/>
      </w:tblGrid>
      <w:tr w:rsidR="005B75FD" w:rsidRPr="005B75FD" w14:paraId="5EF740F3" w14:textId="77777777" w:rsidTr="007076A2">
        <w:tc>
          <w:tcPr>
            <w:tcW w:w="2683" w:type="dxa"/>
            <w:tcBorders>
              <w:top w:val="nil"/>
              <w:left w:val="nil"/>
              <w:bottom w:val="nil"/>
              <w:right w:val="nil"/>
            </w:tcBorders>
          </w:tcPr>
          <w:p w14:paraId="50E7F256"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 Marek Kapuściński</w:t>
            </w:r>
          </w:p>
        </w:tc>
        <w:tc>
          <w:tcPr>
            <w:tcW w:w="2827" w:type="dxa"/>
            <w:tcBorders>
              <w:top w:val="nil"/>
              <w:left w:val="nil"/>
              <w:bottom w:val="nil"/>
              <w:right w:val="nil"/>
            </w:tcBorders>
          </w:tcPr>
          <w:p w14:paraId="6D48A08F"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Członek Rady,</w:t>
            </w:r>
          </w:p>
        </w:tc>
        <w:tc>
          <w:tcPr>
            <w:tcW w:w="2593" w:type="dxa"/>
            <w:tcBorders>
              <w:top w:val="nil"/>
              <w:left w:val="nil"/>
              <w:bottom w:val="nil"/>
              <w:right w:val="nil"/>
            </w:tcBorders>
          </w:tcPr>
          <w:p w14:paraId="16448D8E"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p>
        </w:tc>
      </w:tr>
      <w:tr w:rsidR="005B75FD" w:rsidRPr="005B75FD" w14:paraId="1C28F33B" w14:textId="77777777" w:rsidTr="007076A2">
        <w:tc>
          <w:tcPr>
            <w:tcW w:w="2683" w:type="dxa"/>
            <w:tcBorders>
              <w:top w:val="nil"/>
              <w:left w:val="nil"/>
              <w:bottom w:val="nil"/>
              <w:right w:val="nil"/>
            </w:tcBorders>
          </w:tcPr>
          <w:p w14:paraId="4E83853D"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Pani Barbara Smalska</w:t>
            </w:r>
          </w:p>
        </w:tc>
        <w:tc>
          <w:tcPr>
            <w:tcW w:w="2827" w:type="dxa"/>
            <w:tcBorders>
              <w:top w:val="nil"/>
              <w:left w:val="nil"/>
              <w:bottom w:val="nil"/>
              <w:right w:val="nil"/>
            </w:tcBorders>
          </w:tcPr>
          <w:p w14:paraId="269B62A2"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Członek Rady,</w:t>
            </w:r>
          </w:p>
        </w:tc>
        <w:tc>
          <w:tcPr>
            <w:tcW w:w="2593" w:type="dxa"/>
            <w:tcBorders>
              <w:top w:val="nil"/>
              <w:left w:val="nil"/>
              <w:bottom w:val="nil"/>
              <w:right w:val="nil"/>
            </w:tcBorders>
          </w:tcPr>
          <w:p w14:paraId="3223A2CA"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p>
        </w:tc>
      </w:tr>
      <w:tr w:rsidR="005B75FD" w:rsidRPr="005B75FD" w14:paraId="236A67B7" w14:textId="77777777" w:rsidTr="007076A2">
        <w:tc>
          <w:tcPr>
            <w:tcW w:w="2683" w:type="dxa"/>
            <w:tcBorders>
              <w:top w:val="nil"/>
              <w:left w:val="nil"/>
              <w:bottom w:val="nil"/>
              <w:right w:val="nil"/>
            </w:tcBorders>
          </w:tcPr>
          <w:p w14:paraId="6A07DBB9"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Pani Anna Rulkiewicz</w:t>
            </w:r>
          </w:p>
        </w:tc>
        <w:tc>
          <w:tcPr>
            <w:tcW w:w="2827" w:type="dxa"/>
            <w:tcBorders>
              <w:top w:val="nil"/>
              <w:left w:val="nil"/>
              <w:bottom w:val="nil"/>
              <w:right w:val="nil"/>
            </w:tcBorders>
          </w:tcPr>
          <w:p w14:paraId="4A853860"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Członek Rady.</w:t>
            </w:r>
          </w:p>
        </w:tc>
        <w:tc>
          <w:tcPr>
            <w:tcW w:w="2593" w:type="dxa"/>
            <w:tcBorders>
              <w:top w:val="nil"/>
              <w:left w:val="nil"/>
              <w:bottom w:val="nil"/>
              <w:right w:val="nil"/>
            </w:tcBorders>
          </w:tcPr>
          <w:p w14:paraId="73D0917D"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p>
        </w:tc>
      </w:tr>
    </w:tbl>
    <w:p w14:paraId="4419A255" w14:textId="77777777" w:rsidR="005B75FD" w:rsidRPr="005B75FD" w:rsidRDefault="005B75FD" w:rsidP="005B75FD">
      <w:pPr>
        <w:tabs>
          <w:tab w:val="left" w:pos="851"/>
        </w:tabs>
        <w:spacing w:after="0" w:line="240" w:lineRule="auto"/>
        <w:ind w:left="851"/>
        <w:jc w:val="both"/>
        <w:rPr>
          <w:rFonts w:ascii="Arial" w:eastAsia="SimSun" w:hAnsi="Arial" w:cs="Arial"/>
          <w:bCs/>
          <w:sz w:val="20"/>
          <w:szCs w:val="20"/>
          <w:lang w:val="pl-PL" w:eastAsia="zh-CN"/>
        </w:rPr>
      </w:pPr>
    </w:p>
    <w:p w14:paraId="26758254" w14:textId="77777777" w:rsidR="005B75FD" w:rsidRPr="005B75FD" w:rsidRDefault="005B75FD" w:rsidP="005B75FD">
      <w:pPr>
        <w:tabs>
          <w:tab w:val="left" w:pos="851"/>
        </w:tabs>
        <w:spacing w:after="0" w:line="240" w:lineRule="auto"/>
        <w:ind w:left="851"/>
        <w:jc w:val="both"/>
        <w:rPr>
          <w:rFonts w:ascii="Arial" w:eastAsia="SimSun" w:hAnsi="Arial" w:cs="Arial"/>
          <w:bCs/>
          <w:sz w:val="20"/>
          <w:szCs w:val="20"/>
          <w:lang w:val="pl-PL" w:eastAsia="zh-CN"/>
        </w:rPr>
      </w:pPr>
      <w:r w:rsidRPr="005B75FD">
        <w:rPr>
          <w:rFonts w:ascii="Arial" w:eastAsia="SimSun" w:hAnsi="Arial" w:cs="Arial"/>
          <w:bCs/>
          <w:sz w:val="20"/>
          <w:szCs w:val="20"/>
          <w:lang w:val="pl-PL" w:eastAsia="zh-CN"/>
        </w:rPr>
        <w:t xml:space="preserve">Ponadto ww. członkowie Rady Nadzorczej nie mają rzeczywistych i istotnych powiązań z akcjonariuszem posiadającym co najmniej 5% ogólnej liczby głosów w Banku Handlowym w Warszawie S.A. </w:t>
      </w:r>
    </w:p>
    <w:p w14:paraId="05159621" w14:textId="77777777" w:rsidR="005B75FD" w:rsidRPr="005B75FD" w:rsidRDefault="005B75FD" w:rsidP="005B75FD">
      <w:pPr>
        <w:tabs>
          <w:tab w:val="left" w:pos="851"/>
        </w:tabs>
        <w:spacing w:after="0" w:line="240" w:lineRule="auto"/>
        <w:ind w:left="851"/>
        <w:jc w:val="both"/>
        <w:rPr>
          <w:rFonts w:ascii="Arial" w:eastAsia="SimSun" w:hAnsi="Arial" w:cs="Arial"/>
          <w:bCs/>
          <w:sz w:val="20"/>
          <w:szCs w:val="20"/>
          <w:lang w:val="pl-PL" w:eastAsia="zh-CN"/>
        </w:rPr>
      </w:pPr>
    </w:p>
    <w:p w14:paraId="282D19A6" w14:textId="77777777" w:rsidR="005B75FD" w:rsidRPr="005B75FD" w:rsidRDefault="005B75FD" w:rsidP="005B75FD">
      <w:pPr>
        <w:numPr>
          <w:ilvl w:val="1"/>
          <w:numId w:val="122"/>
        </w:numPr>
        <w:tabs>
          <w:tab w:val="left" w:pos="851"/>
        </w:tabs>
        <w:spacing w:after="0" w:line="240" w:lineRule="auto"/>
        <w:ind w:left="851" w:hanging="491"/>
        <w:jc w:val="both"/>
        <w:rPr>
          <w:rFonts w:ascii="Arial" w:eastAsia="SimSun" w:hAnsi="Arial" w:cs="Arial"/>
          <w:bCs/>
          <w:sz w:val="20"/>
          <w:szCs w:val="20"/>
          <w:lang w:val="pl-PL" w:eastAsia="zh-CN"/>
        </w:rPr>
      </w:pPr>
      <w:r w:rsidRPr="005B75FD">
        <w:rPr>
          <w:rFonts w:ascii="Arial" w:eastAsia="SimSun" w:hAnsi="Arial" w:cs="Arial"/>
          <w:bCs/>
          <w:sz w:val="20"/>
          <w:szCs w:val="20"/>
          <w:lang w:val="pl-PL" w:eastAsia="zh-CN"/>
        </w:rPr>
        <w:t>Ocena składu Rady Nadzorczej</w:t>
      </w:r>
    </w:p>
    <w:p w14:paraId="653DCED8" w14:textId="77777777" w:rsidR="005B75FD" w:rsidRPr="005B75FD" w:rsidRDefault="005B75FD" w:rsidP="005B75FD">
      <w:pPr>
        <w:spacing w:after="0" w:line="240" w:lineRule="auto"/>
        <w:ind w:left="851"/>
        <w:jc w:val="both"/>
        <w:rPr>
          <w:rFonts w:ascii="Arial" w:eastAsia="SimSun" w:hAnsi="Arial" w:cs="Arial"/>
          <w:bCs/>
          <w:sz w:val="20"/>
          <w:szCs w:val="20"/>
          <w:lang w:val="pl-PL" w:eastAsia="zh-CN"/>
        </w:rPr>
      </w:pPr>
    </w:p>
    <w:p w14:paraId="0F3510A2" w14:textId="77777777" w:rsidR="005B75FD" w:rsidRPr="005B75FD" w:rsidRDefault="005B75FD" w:rsidP="005B75FD">
      <w:pPr>
        <w:spacing w:after="0" w:line="240" w:lineRule="auto"/>
        <w:ind w:left="851"/>
        <w:jc w:val="both"/>
        <w:rPr>
          <w:rFonts w:ascii="Arial" w:eastAsia="SimSun" w:hAnsi="Arial" w:cs="Arial"/>
          <w:bCs/>
          <w:sz w:val="20"/>
          <w:szCs w:val="20"/>
          <w:lang w:val="pl-PL" w:eastAsia="zh-CN"/>
        </w:rPr>
      </w:pPr>
      <w:r w:rsidRPr="005B75FD">
        <w:rPr>
          <w:rFonts w:ascii="Arial" w:eastAsia="SimSun" w:hAnsi="Arial" w:cs="Arial"/>
          <w:bCs/>
          <w:sz w:val="20"/>
          <w:szCs w:val="20"/>
          <w:lang w:val="pl-PL" w:eastAsia="zh-CN"/>
        </w:rPr>
        <w:t xml:space="preserve">Ocena odpowiedniości i niezależności. </w:t>
      </w:r>
    </w:p>
    <w:p w14:paraId="01CBDA5E" w14:textId="77777777" w:rsidR="005B75FD" w:rsidRPr="005B75FD" w:rsidRDefault="005B75FD" w:rsidP="005B75FD">
      <w:pPr>
        <w:spacing w:after="0" w:line="240" w:lineRule="auto"/>
        <w:ind w:left="851"/>
        <w:jc w:val="both"/>
        <w:rPr>
          <w:rFonts w:ascii="Arial" w:eastAsia="SimSun" w:hAnsi="Arial" w:cs="Arial"/>
          <w:bCs/>
          <w:sz w:val="20"/>
          <w:szCs w:val="20"/>
          <w:lang w:val="pl-PL" w:eastAsia="zh-CN"/>
        </w:rPr>
      </w:pPr>
    </w:p>
    <w:p w14:paraId="0484EE84" w14:textId="77777777" w:rsidR="005B75FD" w:rsidRPr="005B75FD" w:rsidRDefault="005B75FD" w:rsidP="005B75FD">
      <w:pPr>
        <w:spacing w:after="0" w:line="240" w:lineRule="auto"/>
        <w:ind w:left="851"/>
        <w:jc w:val="both"/>
        <w:rPr>
          <w:rFonts w:ascii="Arial" w:eastAsia="SimSun" w:hAnsi="Arial" w:cs="Arial"/>
          <w:bCs/>
          <w:sz w:val="20"/>
          <w:szCs w:val="20"/>
          <w:lang w:val="pl-PL" w:eastAsia="zh-CN"/>
        </w:rPr>
      </w:pPr>
      <w:r w:rsidRPr="005B75FD">
        <w:rPr>
          <w:rFonts w:ascii="Arial" w:eastAsia="SimSun" w:hAnsi="Arial" w:cs="Arial"/>
          <w:bCs/>
          <w:sz w:val="20"/>
          <w:szCs w:val="20"/>
          <w:lang w:val="pl-PL" w:eastAsia="zh-CN"/>
        </w:rPr>
        <w:t xml:space="preserve">Rada Nadzorcza wskazuje, iż w jej skład, w okresie sprawozdawczym, wchodziły osoby posiadające szeroką wiedzę z zakresu prawa, ekonomii, bankowości, zarządzania i finansów. Członkowie Rady Nadzorczej posiadają wiedzę praktyczną nabytą podczas sprawowania funkcji kierowniczych w międzynarodowych instytucjach gospodarczych. Członkowie Rady Nadzorczej posiadają odpowiednią wiedzę, umiejętności i doświadczenie. Rada Nadzorcza ocenia, iż kwalifikacje członków Rady Nadzorczej zapewniają prawidłowe wykonywanie zadań Rady Nadzorczej wynikających z obowiązujących przepisów, a skład Rady Nadzorczej Banku posiada odpowiednio szeroki zakres kompetencji niezbędny do nadzorowania wszystkich istotnych obszarów działalności Banku. Dodatkowo, Rada Nadzorcza pozytywnie ocenia skład Rady Nadzorczej z uwzględnieniem zasad różnorodności w takich obszarach jak płeć, kierunek wykształcenia, specjalistyczna wiedza, wiek oraz doświadczenie zawodowe, które to zasady różnorodności zostały wdrożone w celu </w:t>
      </w:r>
      <w:r w:rsidRPr="005B75FD">
        <w:rPr>
          <w:rFonts w:ascii="Arial" w:eastAsia="SimSun" w:hAnsi="Arial" w:cs="Times New Roman"/>
          <w:color w:val="auto"/>
          <w:sz w:val="20"/>
          <w:szCs w:val="24"/>
          <w:lang w:val="pl-PL" w:eastAsia="zh-CN"/>
        </w:rPr>
        <w:t>zapewnienia odpowiedniego poziomu kolektywnego nadzoru nad zarządzaniem Bankiem.</w:t>
      </w:r>
    </w:p>
    <w:p w14:paraId="7ABEF16E" w14:textId="77777777" w:rsidR="005B75FD" w:rsidRPr="005B75FD" w:rsidRDefault="005B75FD" w:rsidP="005B75FD">
      <w:pPr>
        <w:spacing w:after="0" w:line="240" w:lineRule="auto"/>
        <w:ind w:left="851"/>
        <w:jc w:val="both"/>
        <w:rPr>
          <w:rFonts w:ascii="Arial" w:eastAsia="SimSun" w:hAnsi="Arial" w:cs="Times New Roman"/>
          <w:color w:val="auto"/>
          <w:sz w:val="20"/>
          <w:szCs w:val="24"/>
          <w:lang w:val="pl-PL" w:eastAsia="zh-CN"/>
        </w:rPr>
      </w:pPr>
      <w:r w:rsidRPr="005B75FD">
        <w:rPr>
          <w:rFonts w:ascii="Arial" w:eastAsia="SimSun" w:hAnsi="Arial" w:cs="Arial"/>
          <w:bCs/>
          <w:sz w:val="20"/>
          <w:szCs w:val="20"/>
          <w:lang w:val="pl-PL" w:eastAsia="zh-CN"/>
        </w:rPr>
        <w:t xml:space="preserve">Rada Nadzorcza pozytywnie ocenia strukturę Rady, w tym wyodrębnione komitety, które wykorzystują doświadczenie i wiedzę Członków Rady przyczyniając się do realizacji postawionych przed Radą Nadzorczą celów. </w:t>
      </w:r>
      <w:r w:rsidRPr="005B75FD">
        <w:rPr>
          <w:rFonts w:ascii="Arial" w:eastAsia="SimSun" w:hAnsi="Arial" w:cs="Arial"/>
          <w:bCs/>
          <w:color w:val="auto"/>
          <w:sz w:val="20"/>
          <w:szCs w:val="20"/>
          <w:lang w:val="pl-PL" w:eastAsia="zh-CN"/>
        </w:rPr>
        <w:t xml:space="preserve">Ponadto Rada Nadzorcza pozytywnie ocenia skuteczność </w:t>
      </w:r>
      <w:r w:rsidRPr="005B75FD">
        <w:rPr>
          <w:rFonts w:ascii="Arial" w:eastAsia="SimSun" w:hAnsi="Arial" w:cs="Times New Roman"/>
          <w:color w:val="auto"/>
          <w:sz w:val="20"/>
          <w:szCs w:val="24"/>
          <w:lang w:val="pl-PL" w:eastAsia="zh-CN"/>
        </w:rPr>
        <w:t xml:space="preserve">działania Rady Nadzorczej oraz adekwatności regulacji wewnętrznych dot. jej funkcjonowania we wskazanym okresie sprawozdawczym, zaś pełna ocena skuteczności działania oraz adekwatności regulacji dot. funkcjonowania Rady Nadzorczej za cały rok 2022 zostanie dokonana przez Radę Nadzorczą w 2023 r. oraz odpowiednio przez Walne Zgromadzenie Akcjonariuszy w 2023 r. </w:t>
      </w:r>
    </w:p>
    <w:p w14:paraId="0A40F1A1" w14:textId="77777777" w:rsidR="005B75FD" w:rsidRPr="005B75FD" w:rsidRDefault="005B75FD" w:rsidP="005B75FD">
      <w:pPr>
        <w:spacing w:after="0" w:line="240" w:lineRule="auto"/>
        <w:ind w:left="851"/>
        <w:jc w:val="both"/>
        <w:rPr>
          <w:rFonts w:ascii="Arial" w:eastAsia="SimSun" w:hAnsi="Arial" w:cs="Arial"/>
          <w:bCs/>
          <w:color w:val="auto"/>
          <w:sz w:val="20"/>
          <w:szCs w:val="20"/>
          <w:lang w:val="pl-PL" w:eastAsia="zh-CN"/>
        </w:rPr>
      </w:pPr>
    </w:p>
    <w:p w14:paraId="78826E99" w14:textId="77777777" w:rsidR="005B75FD" w:rsidRPr="005B75FD" w:rsidRDefault="005B75FD" w:rsidP="005B75FD">
      <w:pPr>
        <w:numPr>
          <w:ilvl w:val="1"/>
          <w:numId w:val="122"/>
        </w:numPr>
        <w:tabs>
          <w:tab w:val="left" w:pos="851"/>
        </w:tabs>
        <w:spacing w:after="0" w:line="240" w:lineRule="auto"/>
        <w:ind w:left="851" w:hanging="491"/>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W okresie sprawozdawczym Komitety Rady Nadzorczej działały w następujących składach:</w:t>
      </w:r>
    </w:p>
    <w:p w14:paraId="3ED9DDDE" w14:textId="77777777" w:rsidR="005B75FD" w:rsidRPr="005B75FD" w:rsidRDefault="005B75FD" w:rsidP="005B75FD">
      <w:pPr>
        <w:spacing w:after="0" w:line="240" w:lineRule="auto"/>
        <w:ind w:left="720"/>
        <w:rPr>
          <w:rFonts w:ascii="Arial" w:eastAsia="SimSun" w:hAnsi="Arial" w:cs="Arial"/>
          <w:color w:val="auto"/>
          <w:sz w:val="20"/>
          <w:szCs w:val="20"/>
          <w:lang w:val="pl-PL" w:eastAsia="zh-CN"/>
        </w:rPr>
      </w:pPr>
    </w:p>
    <w:p w14:paraId="472151E8" w14:textId="77777777" w:rsidR="005B75FD" w:rsidRPr="005B75FD" w:rsidRDefault="005B75FD" w:rsidP="005B75FD">
      <w:pPr>
        <w:numPr>
          <w:ilvl w:val="2"/>
          <w:numId w:val="122"/>
        </w:numPr>
        <w:tabs>
          <w:tab w:val="left" w:pos="1276"/>
        </w:tabs>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Komitet ds. Audytu</w:t>
      </w:r>
    </w:p>
    <w:p w14:paraId="64501D53" w14:textId="77777777" w:rsidR="005B75FD" w:rsidRPr="005B75FD" w:rsidRDefault="005B75FD" w:rsidP="005B75FD">
      <w:pPr>
        <w:spacing w:after="0" w:line="240" w:lineRule="auto"/>
        <w:rPr>
          <w:rFonts w:ascii="Arial" w:eastAsia="SimSun" w:hAnsi="Arial" w:cs="Arial"/>
          <w:color w:val="auto"/>
          <w:sz w:val="20"/>
          <w:szCs w:val="20"/>
          <w:lang w:val="pl-PL" w:eastAsia="zh-CN"/>
        </w:rPr>
      </w:pPr>
    </w:p>
    <w:tbl>
      <w:tblPr>
        <w:tblW w:w="0" w:type="auto"/>
        <w:tblInd w:w="1384" w:type="dxa"/>
        <w:tblLayout w:type="fixed"/>
        <w:tblLook w:val="01E0" w:firstRow="1" w:lastRow="1" w:firstColumn="1" w:lastColumn="1" w:noHBand="0" w:noVBand="0"/>
      </w:tblPr>
      <w:tblGrid>
        <w:gridCol w:w="2300"/>
        <w:gridCol w:w="2553"/>
        <w:gridCol w:w="2835"/>
      </w:tblGrid>
      <w:tr w:rsidR="005B75FD" w:rsidRPr="005B75FD" w14:paraId="60334AAC" w14:textId="77777777" w:rsidTr="007076A2">
        <w:tc>
          <w:tcPr>
            <w:tcW w:w="2300" w:type="dxa"/>
          </w:tcPr>
          <w:p w14:paraId="7081F681"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Pani Barbara Smalska </w:t>
            </w:r>
          </w:p>
        </w:tc>
        <w:tc>
          <w:tcPr>
            <w:tcW w:w="2553" w:type="dxa"/>
          </w:tcPr>
          <w:p w14:paraId="44DAAEA5"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Przewodnicząca Komitetu</w:t>
            </w:r>
          </w:p>
        </w:tc>
        <w:tc>
          <w:tcPr>
            <w:tcW w:w="2835" w:type="dxa"/>
          </w:tcPr>
          <w:p w14:paraId="146ACC7B"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cały okres sprawozdawczy</w:t>
            </w:r>
          </w:p>
        </w:tc>
      </w:tr>
      <w:tr w:rsidR="005B75FD" w:rsidRPr="005B75FD" w14:paraId="4CB90BCB" w14:textId="77777777" w:rsidTr="007076A2">
        <w:tc>
          <w:tcPr>
            <w:tcW w:w="2300" w:type="dxa"/>
          </w:tcPr>
          <w:p w14:paraId="2AC486F8"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 Frank Mannion</w:t>
            </w:r>
          </w:p>
        </w:tc>
        <w:tc>
          <w:tcPr>
            <w:tcW w:w="2553" w:type="dxa"/>
          </w:tcPr>
          <w:p w14:paraId="507AB3CE" w14:textId="77777777" w:rsidR="005B75FD" w:rsidRPr="005B75FD" w:rsidRDefault="005B75FD" w:rsidP="005B75FD">
            <w:pPr>
              <w:spacing w:after="0" w:line="240" w:lineRule="auto"/>
              <w:rPr>
                <w:rFonts w:ascii="Arial" w:eastAsia="SimSun" w:hAnsi="Arial" w:cs="Arial"/>
                <w:color w:val="auto"/>
                <w:sz w:val="20"/>
                <w:szCs w:val="20"/>
                <w:vertAlign w:val="superscript"/>
                <w:lang w:val="pl-PL" w:eastAsia="zh-CN"/>
              </w:rPr>
            </w:pPr>
            <w:r w:rsidRPr="005B75FD">
              <w:rPr>
                <w:rFonts w:ascii="Arial" w:eastAsia="SimSun" w:hAnsi="Arial" w:cs="Arial"/>
                <w:color w:val="auto"/>
                <w:sz w:val="20"/>
                <w:szCs w:val="20"/>
                <w:lang w:val="pl-PL" w:eastAsia="zh-CN"/>
              </w:rPr>
              <w:t>Wiceprzewodniczący Komitetu</w:t>
            </w:r>
          </w:p>
        </w:tc>
        <w:tc>
          <w:tcPr>
            <w:tcW w:w="2835" w:type="dxa"/>
          </w:tcPr>
          <w:p w14:paraId="0E50CC44"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do 31 marca 2022 r</w:t>
            </w:r>
          </w:p>
        </w:tc>
      </w:tr>
      <w:tr w:rsidR="005B75FD" w:rsidRPr="005B75FD" w14:paraId="22925C86" w14:textId="77777777" w:rsidTr="007076A2">
        <w:tc>
          <w:tcPr>
            <w:tcW w:w="2300" w:type="dxa"/>
          </w:tcPr>
          <w:p w14:paraId="72064256"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Pani Kristine Braden</w:t>
            </w:r>
          </w:p>
        </w:tc>
        <w:tc>
          <w:tcPr>
            <w:tcW w:w="2553" w:type="dxa"/>
          </w:tcPr>
          <w:p w14:paraId="752BC40A"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Wiceprzewodnicząca</w:t>
            </w:r>
          </w:p>
        </w:tc>
        <w:tc>
          <w:tcPr>
            <w:tcW w:w="2835" w:type="dxa"/>
          </w:tcPr>
          <w:p w14:paraId="2B0CBBEE"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od 1 kwietnia 2022 r.</w:t>
            </w:r>
          </w:p>
        </w:tc>
      </w:tr>
      <w:tr w:rsidR="005B75FD" w:rsidRPr="005B75FD" w14:paraId="2F68AB63" w14:textId="77777777" w:rsidTr="007076A2">
        <w:tc>
          <w:tcPr>
            <w:tcW w:w="2300" w:type="dxa"/>
          </w:tcPr>
          <w:p w14:paraId="63F449F5"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Pani Anna Rulkiewicz</w:t>
            </w:r>
          </w:p>
        </w:tc>
        <w:tc>
          <w:tcPr>
            <w:tcW w:w="2553" w:type="dxa"/>
          </w:tcPr>
          <w:p w14:paraId="2DC62E92"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Członek Komitetu</w:t>
            </w:r>
          </w:p>
        </w:tc>
        <w:tc>
          <w:tcPr>
            <w:tcW w:w="2835" w:type="dxa"/>
          </w:tcPr>
          <w:p w14:paraId="26F56677"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cały okres sprawozdawczy</w:t>
            </w:r>
          </w:p>
        </w:tc>
      </w:tr>
    </w:tbl>
    <w:p w14:paraId="5D83CBBB" w14:textId="77777777" w:rsidR="005B75FD" w:rsidRPr="005B75FD" w:rsidRDefault="005B75FD" w:rsidP="005B75FD">
      <w:pPr>
        <w:spacing w:after="0" w:line="240" w:lineRule="auto"/>
        <w:ind w:left="720"/>
        <w:rPr>
          <w:rFonts w:ascii="Arial" w:eastAsia="SimSun" w:hAnsi="Arial" w:cs="Arial"/>
          <w:color w:val="auto"/>
          <w:sz w:val="20"/>
          <w:szCs w:val="20"/>
          <w:lang w:val="pl-PL" w:eastAsia="zh-CN"/>
        </w:rPr>
      </w:pPr>
    </w:p>
    <w:p w14:paraId="242BABD0" w14:textId="77777777" w:rsidR="005B75FD" w:rsidRPr="005B75FD" w:rsidRDefault="005B75FD" w:rsidP="005B75FD">
      <w:pPr>
        <w:spacing w:after="0" w:line="240" w:lineRule="auto"/>
        <w:ind w:left="127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Za członków Komitetu ds. Audytu Rady Nadzorczej Banku Handlowego w Warszawie S.A. posiadających wiedzę i umiejętności w zakresie rachunkowości i badania sprawozdań finansowych Rada Nadzorcza uznaje:</w:t>
      </w:r>
    </w:p>
    <w:p w14:paraId="3A6B0D19" w14:textId="77777777" w:rsidR="005B75FD" w:rsidRPr="005B75FD" w:rsidRDefault="005B75FD" w:rsidP="005B75FD">
      <w:pPr>
        <w:spacing w:after="0" w:line="240" w:lineRule="auto"/>
        <w:ind w:left="1276"/>
        <w:jc w:val="both"/>
        <w:rPr>
          <w:rFonts w:ascii="Arial" w:eastAsia="SimSun" w:hAnsi="Arial" w:cs="Arial"/>
          <w:color w:val="auto"/>
          <w:sz w:val="20"/>
          <w:szCs w:val="20"/>
          <w:lang w:val="pl-PL" w:eastAsia="zh-CN"/>
        </w:rPr>
      </w:pPr>
    </w:p>
    <w:p w14:paraId="37E25D50" w14:textId="77777777" w:rsidR="005B75FD" w:rsidRPr="005B75FD" w:rsidRDefault="005B75FD" w:rsidP="00E7225F">
      <w:pPr>
        <w:numPr>
          <w:ilvl w:val="0"/>
          <w:numId w:val="123"/>
        </w:numPr>
        <w:spacing w:after="0" w:line="240" w:lineRule="auto"/>
        <w:ind w:left="1701" w:hanging="425"/>
        <w:contextualSpacing/>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Panią Barbarę Smalską ze względu na: posiadane doświadczenie zawodowe; </w:t>
      </w:r>
      <w:r w:rsidRPr="005B75FD">
        <w:rPr>
          <w:rFonts w:ascii="Arial" w:eastAsia="SimSun" w:hAnsi="Arial" w:cs="Arial"/>
          <w:sz w:val="20"/>
          <w:szCs w:val="20"/>
          <w:lang w:val="pl-PL" w:eastAsia="zh-CN"/>
        </w:rPr>
        <w:t xml:space="preserve">Pani Smalska pełniła funkcję Wiceprezesa Zarządu Alior Bank S.A., szereg funkcji kierowniczych w ramach grupy PZU, zasiadała również w radach nadzorczych towarzystw ubezpieczeniowych. </w:t>
      </w:r>
    </w:p>
    <w:p w14:paraId="022288C1" w14:textId="77777777" w:rsidR="005B75FD" w:rsidRPr="005B75FD" w:rsidRDefault="005B75FD" w:rsidP="00E7225F">
      <w:pPr>
        <w:numPr>
          <w:ilvl w:val="0"/>
          <w:numId w:val="123"/>
        </w:numPr>
        <w:spacing w:after="0" w:line="240" w:lineRule="auto"/>
        <w:ind w:left="1701" w:hanging="425"/>
        <w:contextualSpacing/>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Panią Kristine Braden ze względu na: (i) wykształcenie – ukończyła szkołę rachunkowości i finansowania przedsiębiorstw na poziomie magisterskim na Johns Hopkins University, School of Advanced International Studies, Waszyngton; (ii) posiadane doświadczenie zawodowe; </w:t>
      </w:r>
    </w:p>
    <w:p w14:paraId="01E4FA8E" w14:textId="77777777" w:rsidR="005B75FD" w:rsidRPr="005B75FD" w:rsidRDefault="005B75FD" w:rsidP="00E7225F">
      <w:pPr>
        <w:numPr>
          <w:ilvl w:val="0"/>
          <w:numId w:val="123"/>
        </w:numPr>
        <w:spacing w:after="0" w:line="240" w:lineRule="auto"/>
        <w:ind w:left="1701" w:hanging="425"/>
        <w:contextualSpacing/>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Pana Franka Manniona ze względu na: (i) wykształcenie - ukończył National University of Ireland w Galway, uzyskując tytuł naukowy w dziedzinie handlu. Posiada również tytuł dyplomowanego księgowego (Chartered Accountant); (ii) posiadane doświadczenie zawodowe; </w:t>
      </w:r>
    </w:p>
    <w:p w14:paraId="486CD408" w14:textId="77777777" w:rsidR="005B75FD" w:rsidRPr="005B75FD" w:rsidRDefault="005B75FD" w:rsidP="00E7225F">
      <w:pPr>
        <w:numPr>
          <w:ilvl w:val="0"/>
          <w:numId w:val="123"/>
        </w:numPr>
        <w:spacing w:after="0" w:line="240" w:lineRule="auto"/>
        <w:ind w:left="1701" w:hanging="425"/>
        <w:contextualSpacing/>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Panią Annę Rulkiewicz ze względu na: (i) wykształcenie – ukończyła Stanford Executive Program na Stanford University Graduate School of Business; (ii) posiadane doświadczenie zawodowe. </w:t>
      </w:r>
    </w:p>
    <w:p w14:paraId="120F1B75" w14:textId="77777777" w:rsidR="005B75FD" w:rsidRPr="005B75FD" w:rsidRDefault="005B75FD" w:rsidP="005B75FD">
      <w:pPr>
        <w:spacing w:after="0" w:line="240" w:lineRule="auto"/>
        <w:ind w:left="720"/>
        <w:rPr>
          <w:rFonts w:ascii="Arial" w:eastAsia="SimSun" w:hAnsi="Arial" w:cs="Arial"/>
          <w:color w:val="auto"/>
          <w:sz w:val="20"/>
          <w:szCs w:val="20"/>
          <w:lang w:val="pl-PL" w:eastAsia="zh-CN"/>
        </w:rPr>
      </w:pPr>
    </w:p>
    <w:p w14:paraId="689D208F" w14:textId="77777777" w:rsidR="005B75FD" w:rsidRPr="005B75FD" w:rsidRDefault="005B75FD" w:rsidP="005B75FD">
      <w:pPr>
        <w:spacing w:after="0" w:line="240" w:lineRule="auto"/>
        <w:ind w:left="127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Następujący członkowie Komitetu ds. Audytu są niezależni w rozumieniu art. 129 ust. 3 ustawy z dnia 11 maja 2017 r. o biegłych rewidentach, firmach audytorskich oraz nadzorze publicznym oraz w rozumieniu § 14 ust. 4 Statutu Banku Handlowego w Warszawie S.A. Pani Barbara Smalska oraz Pani Anna Rulkiewicz.</w:t>
      </w:r>
    </w:p>
    <w:p w14:paraId="6EF6EB9B" w14:textId="77777777" w:rsidR="005B75FD" w:rsidRPr="005B75FD" w:rsidRDefault="005B75FD" w:rsidP="005B75FD">
      <w:pPr>
        <w:spacing w:after="0" w:line="240" w:lineRule="auto"/>
        <w:ind w:left="1276"/>
        <w:jc w:val="both"/>
        <w:rPr>
          <w:rFonts w:ascii="Arial" w:eastAsia="SimSun" w:hAnsi="Arial" w:cs="Arial"/>
          <w:color w:val="auto"/>
          <w:sz w:val="20"/>
          <w:szCs w:val="20"/>
          <w:lang w:val="pl-PL" w:eastAsia="zh-CN"/>
        </w:rPr>
      </w:pPr>
    </w:p>
    <w:p w14:paraId="11B99B76" w14:textId="77777777" w:rsidR="005B75FD" w:rsidRPr="005B75FD" w:rsidRDefault="005B75FD" w:rsidP="005B75FD">
      <w:pPr>
        <w:spacing w:after="0" w:line="240" w:lineRule="auto"/>
        <w:ind w:left="127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Rada Nadzorcza pozytywnie ocenia skład i funkcjonowanie Komitetu ds. Audytu. </w:t>
      </w:r>
    </w:p>
    <w:p w14:paraId="188DC4FA" w14:textId="77777777" w:rsidR="005B75FD" w:rsidRPr="005B75FD" w:rsidRDefault="005B75FD" w:rsidP="005B75FD">
      <w:pPr>
        <w:spacing w:after="0" w:line="240" w:lineRule="auto"/>
        <w:ind w:left="1276"/>
        <w:jc w:val="both"/>
        <w:rPr>
          <w:rFonts w:ascii="Arial" w:eastAsia="SimSun" w:hAnsi="Arial" w:cs="Arial"/>
          <w:color w:val="auto"/>
          <w:sz w:val="20"/>
          <w:szCs w:val="20"/>
          <w:lang w:val="pl-PL" w:eastAsia="zh-CN"/>
        </w:rPr>
      </w:pPr>
    </w:p>
    <w:p w14:paraId="11CA6CC3" w14:textId="77777777" w:rsidR="005B75FD" w:rsidRPr="005B75FD" w:rsidRDefault="005B75FD" w:rsidP="005B75FD">
      <w:pPr>
        <w:spacing w:after="0" w:line="240" w:lineRule="auto"/>
        <w:ind w:left="720"/>
        <w:rPr>
          <w:rFonts w:ascii="Arial" w:eastAsia="SimSun" w:hAnsi="Arial" w:cs="Arial"/>
          <w:color w:val="auto"/>
          <w:sz w:val="20"/>
          <w:szCs w:val="20"/>
          <w:lang w:val="pl-PL" w:eastAsia="zh-CN"/>
        </w:rPr>
      </w:pPr>
    </w:p>
    <w:p w14:paraId="1DBB2253" w14:textId="77777777" w:rsidR="005B75FD" w:rsidRPr="005B75FD" w:rsidRDefault="005B75FD" w:rsidP="005B75FD">
      <w:pPr>
        <w:numPr>
          <w:ilvl w:val="2"/>
          <w:numId w:val="122"/>
        </w:numPr>
        <w:tabs>
          <w:tab w:val="left" w:pos="1276"/>
        </w:tabs>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Komitet ds. Nominacji i Wynagrodzeń</w:t>
      </w:r>
    </w:p>
    <w:p w14:paraId="2F208772" w14:textId="77777777" w:rsidR="005B75FD" w:rsidRPr="005B75FD" w:rsidRDefault="005B75FD" w:rsidP="005B75FD">
      <w:pPr>
        <w:spacing w:after="0" w:line="240" w:lineRule="auto"/>
        <w:rPr>
          <w:rFonts w:ascii="Arial" w:eastAsia="SimSun" w:hAnsi="Arial" w:cs="Arial"/>
          <w:color w:val="auto"/>
          <w:sz w:val="20"/>
          <w:szCs w:val="20"/>
          <w:lang w:val="pl-PL" w:eastAsia="zh-CN"/>
        </w:rPr>
      </w:pPr>
    </w:p>
    <w:tbl>
      <w:tblPr>
        <w:tblW w:w="0" w:type="auto"/>
        <w:tblInd w:w="1384" w:type="dxa"/>
        <w:tblLook w:val="01E0" w:firstRow="1" w:lastRow="1" w:firstColumn="1" w:lastColumn="1" w:noHBand="0" w:noVBand="0"/>
      </w:tblPr>
      <w:tblGrid>
        <w:gridCol w:w="2552"/>
        <w:gridCol w:w="2652"/>
        <w:gridCol w:w="2700"/>
      </w:tblGrid>
      <w:tr w:rsidR="005B75FD" w:rsidRPr="005B75FD" w14:paraId="2D54DB7B" w14:textId="77777777" w:rsidTr="007076A2">
        <w:tc>
          <w:tcPr>
            <w:tcW w:w="2552" w:type="dxa"/>
          </w:tcPr>
          <w:p w14:paraId="0DF8EA39" w14:textId="77777777" w:rsidR="005B75FD" w:rsidRPr="005B75FD" w:rsidDel="00D106F8"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Pani Anna Rulkiewicz </w:t>
            </w:r>
          </w:p>
        </w:tc>
        <w:tc>
          <w:tcPr>
            <w:tcW w:w="2652" w:type="dxa"/>
          </w:tcPr>
          <w:p w14:paraId="213E3CF7"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w:t>
            </w:r>
            <w:r w:rsidRPr="005B75FD">
              <w:rPr>
                <w:rFonts w:ascii="Arial" w:eastAsia="SimSun" w:hAnsi="Arial" w:cs="Times New Roman"/>
                <w:color w:val="auto"/>
                <w:sz w:val="20"/>
                <w:szCs w:val="24"/>
                <w:lang w:val="pl-PL" w:eastAsia="zh-CN"/>
              </w:rPr>
              <w:t xml:space="preserve">złonek Komitetu </w:t>
            </w:r>
          </w:p>
        </w:tc>
        <w:tc>
          <w:tcPr>
            <w:tcW w:w="2700" w:type="dxa"/>
          </w:tcPr>
          <w:p w14:paraId="6BB5824E"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d</w:t>
            </w:r>
            <w:r w:rsidRPr="005B75FD">
              <w:rPr>
                <w:rFonts w:ascii="Arial" w:eastAsia="SimSun" w:hAnsi="Arial" w:cs="Times New Roman"/>
                <w:color w:val="auto"/>
                <w:sz w:val="20"/>
                <w:szCs w:val="24"/>
                <w:lang w:val="pl-PL" w:eastAsia="zh-CN"/>
              </w:rPr>
              <w:t>o 11 maja 2022 r.</w:t>
            </w:r>
          </w:p>
        </w:tc>
      </w:tr>
      <w:tr w:rsidR="005B75FD" w:rsidRPr="005B75FD" w14:paraId="2594D69A" w14:textId="77777777" w:rsidTr="007076A2">
        <w:tc>
          <w:tcPr>
            <w:tcW w:w="2552" w:type="dxa"/>
          </w:tcPr>
          <w:p w14:paraId="2B74BBF3"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p>
        </w:tc>
        <w:tc>
          <w:tcPr>
            <w:tcW w:w="2652" w:type="dxa"/>
          </w:tcPr>
          <w:p w14:paraId="385B30F2"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w:t>
            </w:r>
            <w:r w:rsidRPr="005B75FD">
              <w:rPr>
                <w:rFonts w:ascii="Arial" w:eastAsia="SimSun" w:hAnsi="Arial" w:cs="Times New Roman"/>
                <w:color w:val="auto"/>
                <w:sz w:val="20"/>
                <w:szCs w:val="24"/>
                <w:lang w:val="pl-PL" w:eastAsia="zh-CN"/>
              </w:rPr>
              <w:t>rzewodnicząca Komitetu</w:t>
            </w:r>
          </w:p>
        </w:tc>
        <w:tc>
          <w:tcPr>
            <w:tcW w:w="2700" w:type="dxa"/>
          </w:tcPr>
          <w:p w14:paraId="1D717B53"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od 12 maja 2022 r.</w:t>
            </w:r>
          </w:p>
        </w:tc>
      </w:tr>
      <w:tr w:rsidR="005B75FD" w:rsidRPr="005B75FD" w14:paraId="4B7FA1B2" w14:textId="77777777" w:rsidTr="007076A2">
        <w:tc>
          <w:tcPr>
            <w:tcW w:w="2552" w:type="dxa"/>
          </w:tcPr>
          <w:p w14:paraId="59F9954E" w14:textId="77777777" w:rsidR="005B75FD" w:rsidRPr="005B75FD" w:rsidDel="00D106F8"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Pani Jenny Grey</w:t>
            </w:r>
          </w:p>
        </w:tc>
        <w:tc>
          <w:tcPr>
            <w:tcW w:w="2652" w:type="dxa"/>
          </w:tcPr>
          <w:p w14:paraId="56E1B67D"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Wiceprzewodnicząca Komitetu</w:t>
            </w:r>
          </w:p>
        </w:tc>
        <w:tc>
          <w:tcPr>
            <w:tcW w:w="2700" w:type="dxa"/>
          </w:tcPr>
          <w:p w14:paraId="2C22BB7E"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cały okres sprawozdawczy</w:t>
            </w:r>
          </w:p>
        </w:tc>
      </w:tr>
      <w:tr w:rsidR="005B75FD" w:rsidRPr="005B75FD" w14:paraId="669566C7" w14:textId="77777777" w:rsidTr="007076A2">
        <w:tc>
          <w:tcPr>
            <w:tcW w:w="2552" w:type="dxa"/>
          </w:tcPr>
          <w:p w14:paraId="7A6B0A18" w14:textId="77777777" w:rsidR="005B75FD" w:rsidRPr="005B75FD" w:rsidRDefault="005B75FD" w:rsidP="005B75FD">
            <w:pPr>
              <w:spacing w:after="0" w:line="240" w:lineRule="auto"/>
              <w:ind w:left="-108"/>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 Marek Kapuściński</w:t>
            </w:r>
          </w:p>
        </w:tc>
        <w:tc>
          <w:tcPr>
            <w:tcW w:w="2652" w:type="dxa"/>
          </w:tcPr>
          <w:p w14:paraId="776F3227"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Członek Komitetu</w:t>
            </w:r>
          </w:p>
        </w:tc>
        <w:tc>
          <w:tcPr>
            <w:tcW w:w="2700" w:type="dxa"/>
          </w:tcPr>
          <w:p w14:paraId="7FE3F0AF"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od 12 maja 2022 r.</w:t>
            </w:r>
          </w:p>
        </w:tc>
      </w:tr>
      <w:tr w:rsidR="005B75FD" w:rsidRPr="005B75FD" w14:paraId="3C69649B" w14:textId="77777777" w:rsidTr="007076A2">
        <w:tc>
          <w:tcPr>
            <w:tcW w:w="2552" w:type="dxa"/>
          </w:tcPr>
          <w:p w14:paraId="0C94CE37" w14:textId="77777777" w:rsidR="005B75FD" w:rsidRPr="005B75FD" w:rsidRDefault="005B75FD" w:rsidP="005B75FD">
            <w:pPr>
              <w:spacing w:after="0" w:line="240" w:lineRule="auto"/>
              <w:ind w:left="-108"/>
              <w:rPr>
                <w:rFonts w:ascii="Arial" w:eastAsia="SimSun" w:hAnsi="Arial" w:cs="Arial"/>
                <w:color w:val="auto"/>
                <w:sz w:val="20"/>
                <w:szCs w:val="20"/>
                <w:lang w:val="pl-PL" w:eastAsia="zh-CN"/>
              </w:rPr>
            </w:pPr>
          </w:p>
        </w:tc>
        <w:tc>
          <w:tcPr>
            <w:tcW w:w="2652" w:type="dxa"/>
          </w:tcPr>
          <w:p w14:paraId="43B7D95D" w14:textId="77777777" w:rsidR="005B75FD" w:rsidRPr="005B75FD" w:rsidRDefault="005B75FD" w:rsidP="005B75FD">
            <w:pPr>
              <w:spacing w:after="0" w:line="240" w:lineRule="auto"/>
              <w:rPr>
                <w:rFonts w:ascii="Arial" w:eastAsia="SimSun" w:hAnsi="Arial" w:cs="Arial"/>
                <w:color w:val="auto"/>
                <w:sz w:val="20"/>
                <w:szCs w:val="20"/>
                <w:lang w:val="pl-PL" w:eastAsia="zh-CN"/>
              </w:rPr>
            </w:pPr>
          </w:p>
        </w:tc>
        <w:tc>
          <w:tcPr>
            <w:tcW w:w="2700" w:type="dxa"/>
          </w:tcPr>
          <w:p w14:paraId="7F1AA643"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p>
        </w:tc>
      </w:tr>
      <w:tr w:rsidR="005B75FD" w:rsidRPr="005B75FD" w14:paraId="5EFCF796" w14:textId="77777777" w:rsidTr="007076A2">
        <w:tc>
          <w:tcPr>
            <w:tcW w:w="2552" w:type="dxa"/>
          </w:tcPr>
          <w:p w14:paraId="32456959"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 Sławomir S. Sikora</w:t>
            </w:r>
          </w:p>
        </w:tc>
        <w:tc>
          <w:tcPr>
            <w:tcW w:w="2652" w:type="dxa"/>
          </w:tcPr>
          <w:p w14:paraId="2BE74969"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Przewodniczący Komitetu</w:t>
            </w:r>
          </w:p>
        </w:tc>
        <w:tc>
          <w:tcPr>
            <w:tcW w:w="2700" w:type="dxa"/>
          </w:tcPr>
          <w:p w14:paraId="62F7FEF5"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do 11 maja 2022 r.</w:t>
            </w:r>
          </w:p>
        </w:tc>
      </w:tr>
      <w:tr w:rsidR="005B75FD" w:rsidRPr="005B75FD" w14:paraId="3EC0414B" w14:textId="77777777" w:rsidTr="007076A2">
        <w:tc>
          <w:tcPr>
            <w:tcW w:w="2552" w:type="dxa"/>
          </w:tcPr>
          <w:p w14:paraId="29B315A0"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p>
        </w:tc>
        <w:tc>
          <w:tcPr>
            <w:tcW w:w="2652" w:type="dxa"/>
          </w:tcPr>
          <w:p w14:paraId="565176B0" w14:textId="77777777" w:rsidR="005B75FD" w:rsidRPr="005B75FD" w:rsidDel="004D1DA9"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Członek Komitetu</w:t>
            </w:r>
          </w:p>
        </w:tc>
        <w:tc>
          <w:tcPr>
            <w:tcW w:w="2700" w:type="dxa"/>
          </w:tcPr>
          <w:p w14:paraId="0E43166E"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od 12 maja 2022 r.</w:t>
            </w:r>
          </w:p>
        </w:tc>
      </w:tr>
      <w:tr w:rsidR="005B75FD" w:rsidRPr="005B75FD" w14:paraId="700627A8" w14:textId="77777777" w:rsidTr="007076A2">
        <w:tc>
          <w:tcPr>
            <w:tcW w:w="2552" w:type="dxa"/>
          </w:tcPr>
          <w:p w14:paraId="7095B116" w14:textId="77777777" w:rsidR="005B75FD" w:rsidRPr="005B75FD" w:rsidRDefault="005B75FD" w:rsidP="005B75FD">
            <w:pPr>
              <w:spacing w:after="0" w:line="240" w:lineRule="auto"/>
              <w:ind w:left="-108"/>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Pani Barbara Smalska</w:t>
            </w:r>
          </w:p>
        </w:tc>
        <w:tc>
          <w:tcPr>
            <w:tcW w:w="2652" w:type="dxa"/>
          </w:tcPr>
          <w:p w14:paraId="39B786D6"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Członek Komitetu</w:t>
            </w:r>
          </w:p>
        </w:tc>
        <w:tc>
          <w:tcPr>
            <w:tcW w:w="2700" w:type="dxa"/>
          </w:tcPr>
          <w:p w14:paraId="50BCA4AB"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od 12 maja 2022 r.</w:t>
            </w:r>
          </w:p>
        </w:tc>
      </w:tr>
    </w:tbl>
    <w:p w14:paraId="372C5BAE" w14:textId="77777777" w:rsidR="005B75FD" w:rsidRPr="005B75FD" w:rsidRDefault="005B75FD" w:rsidP="005B75FD">
      <w:pPr>
        <w:spacing w:after="0" w:line="240" w:lineRule="auto"/>
        <w:rPr>
          <w:rFonts w:ascii="Arial" w:eastAsia="SimSun" w:hAnsi="Arial" w:cs="Arial"/>
          <w:color w:val="auto"/>
          <w:sz w:val="20"/>
          <w:szCs w:val="20"/>
          <w:lang w:val="pl-PL" w:eastAsia="zh-CN"/>
        </w:rPr>
      </w:pPr>
    </w:p>
    <w:p w14:paraId="3BC60198" w14:textId="77777777" w:rsidR="005B75FD" w:rsidRPr="005B75FD" w:rsidRDefault="005B75FD" w:rsidP="005B75FD">
      <w:pPr>
        <w:spacing w:after="0" w:line="240" w:lineRule="auto"/>
        <w:ind w:left="1276"/>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 Sławomir S. Sikora do dnia 11 maja 2022 r. pełnił funkcję Przewodniczącego Komitetu. Od dnia 12 maja 2022 r. funkcję Przewodniczącej Komitetu pełni Pani Anna Rulkiewicz.</w:t>
      </w:r>
    </w:p>
    <w:p w14:paraId="363806D3" w14:textId="77777777" w:rsidR="005B75FD" w:rsidRPr="005B75FD" w:rsidRDefault="005B75FD" w:rsidP="005B75FD">
      <w:pPr>
        <w:spacing w:after="0" w:line="240" w:lineRule="auto"/>
        <w:ind w:left="1276"/>
        <w:rPr>
          <w:rFonts w:ascii="Arial" w:eastAsia="SimSun" w:hAnsi="Arial" w:cs="Arial"/>
          <w:color w:val="auto"/>
          <w:sz w:val="20"/>
          <w:szCs w:val="20"/>
          <w:lang w:val="pl-PL" w:eastAsia="zh-CN"/>
        </w:rPr>
      </w:pPr>
    </w:p>
    <w:p w14:paraId="1E6AA7FE" w14:textId="77777777" w:rsidR="005B75FD" w:rsidRPr="005B75FD" w:rsidRDefault="005B75FD" w:rsidP="005B75FD">
      <w:pPr>
        <w:spacing w:after="0" w:line="240" w:lineRule="auto"/>
        <w:ind w:left="127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Następujący członkowie Komitetu ds. Nominacji i Wynagrodzeń są niezależni w rozumieniu art. 129 ust. 3 ustawy z dnia 11 maja 2017 r. o biegłych rewidentach, firmach audytorskich oraz nadzorze publicznym oraz w rozumieniu § 14 ust. 4 Statutu Banku Handlowego w Warszawie S.A.  Pani Anna Rulkiewicz, Pan Marek Kapuściński oraz Pani Barbara Smalska.</w:t>
      </w:r>
    </w:p>
    <w:p w14:paraId="7CBB7EDB" w14:textId="77777777" w:rsidR="005B75FD" w:rsidRPr="005B75FD" w:rsidRDefault="005B75FD" w:rsidP="005B75FD">
      <w:pPr>
        <w:spacing w:after="0" w:line="240" w:lineRule="auto"/>
        <w:rPr>
          <w:rFonts w:ascii="Arial" w:eastAsia="SimSun" w:hAnsi="Arial" w:cs="Arial"/>
          <w:color w:val="auto"/>
          <w:sz w:val="20"/>
          <w:szCs w:val="20"/>
          <w:lang w:val="pl-PL" w:eastAsia="zh-CN"/>
        </w:rPr>
      </w:pPr>
    </w:p>
    <w:p w14:paraId="3FFE919E" w14:textId="77777777" w:rsidR="005B75FD" w:rsidRPr="005B75FD" w:rsidRDefault="005B75FD" w:rsidP="005B75FD">
      <w:pPr>
        <w:spacing w:after="0" w:line="240" w:lineRule="auto"/>
        <w:ind w:left="127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Rada Nadzorcza pozytywnie ocenia zmieniony na majowym posiedzeniu Rady Nadzorczej skład Komitetu. </w:t>
      </w:r>
    </w:p>
    <w:p w14:paraId="24253031" w14:textId="77777777" w:rsidR="005B75FD" w:rsidRPr="005B75FD" w:rsidRDefault="005B75FD" w:rsidP="005B75FD">
      <w:pPr>
        <w:spacing w:after="0" w:line="240" w:lineRule="auto"/>
        <w:rPr>
          <w:rFonts w:ascii="Arial" w:eastAsia="SimSun" w:hAnsi="Arial" w:cs="Arial"/>
          <w:color w:val="auto"/>
          <w:sz w:val="20"/>
          <w:szCs w:val="20"/>
          <w:lang w:val="pl-PL" w:eastAsia="zh-CN"/>
        </w:rPr>
      </w:pPr>
    </w:p>
    <w:p w14:paraId="41B6A0D1" w14:textId="77777777" w:rsidR="005B75FD" w:rsidRPr="005B75FD" w:rsidRDefault="005B75FD" w:rsidP="005B75FD">
      <w:pPr>
        <w:numPr>
          <w:ilvl w:val="2"/>
          <w:numId w:val="122"/>
        </w:numPr>
        <w:tabs>
          <w:tab w:val="left" w:pos="1276"/>
        </w:tabs>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Komitet ds. Strategii i Zarządzania</w:t>
      </w:r>
    </w:p>
    <w:p w14:paraId="164443AD" w14:textId="77777777" w:rsidR="005B75FD" w:rsidRPr="005B75FD" w:rsidRDefault="005B75FD" w:rsidP="005B75FD">
      <w:pPr>
        <w:spacing w:after="0" w:line="240" w:lineRule="auto"/>
        <w:rPr>
          <w:rFonts w:ascii="Arial" w:eastAsia="SimSun" w:hAnsi="Arial" w:cs="Arial"/>
          <w:color w:val="auto"/>
          <w:sz w:val="20"/>
          <w:szCs w:val="20"/>
          <w:lang w:val="pl-PL" w:eastAsia="zh-CN"/>
        </w:rPr>
      </w:pPr>
    </w:p>
    <w:tbl>
      <w:tblPr>
        <w:tblW w:w="0" w:type="auto"/>
        <w:tblInd w:w="1384" w:type="dxa"/>
        <w:tblLayout w:type="fixed"/>
        <w:tblLook w:val="01E0" w:firstRow="1" w:lastRow="1" w:firstColumn="1" w:lastColumn="1" w:noHBand="0" w:noVBand="0"/>
      </w:tblPr>
      <w:tblGrid>
        <w:gridCol w:w="2332"/>
        <w:gridCol w:w="2521"/>
        <w:gridCol w:w="2835"/>
      </w:tblGrid>
      <w:tr w:rsidR="005B75FD" w:rsidRPr="005B75FD" w14:paraId="373729DD" w14:textId="77777777" w:rsidTr="007076A2">
        <w:tc>
          <w:tcPr>
            <w:tcW w:w="2332" w:type="dxa"/>
          </w:tcPr>
          <w:p w14:paraId="53E4FDD7"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Pani Kristine Braden</w:t>
            </w:r>
          </w:p>
        </w:tc>
        <w:tc>
          <w:tcPr>
            <w:tcW w:w="2521" w:type="dxa"/>
          </w:tcPr>
          <w:p w14:paraId="12EB1193"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Przewodnicząca  Komitetu</w:t>
            </w:r>
          </w:p>
        </w:tc>
        <w:tc>
          <w:tcPr>
            <w:tcW w:w="2835" w:type="dxa"/>
          </w:tcPr>
          <w:p w14:paraId="5F0E0087"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cały okres sprawozdawczy</w:t>
            </w:r>
          </w:p>
        </w:tc>
      </w:tr>
      <w:tr w:rsidR="005B75FD" w:rsidRPr="005B75FD" w14:paraId="5ADED886" w14:textId="77777777" w:rsidTr="007076A2">
        <w:tc>
          <w:tcPr>
            <w:tcW w:w="2332" w:type="dxa"/>
          </w:tcPr>
          <w:p w14:paraId="5A4DCF90"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 Marek Kapuściński</w:t>
            </w:r>
          </w:p>
        </w:tc>
        <w:tc>
          <w:tcPr>
            <w:tcW w:w="2521" w:type="dxa"/>
          </w:tcPr>
          <w:p w14:paraId="76209DB4"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Wiceprzewodniczący Komitetu</w:t>
            </w:r>
          </w:p>
        </w:tc>
        <w:tc>
          <w:tcPr>
            <w:tcW w:w="2835" w:type="dxa"/>
          </w:tcPr>
          <w:p w14:paraId="5C4EECCA"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cały okres sprawozdawczy</w:t>
            </w:r>
          </w:p>
        </w:tc>
      </w:tr>
      <w:tr w:rsidR="005B75FD" w:rsidRPr="005B75FD" w14:paraId="677AEDF2" w14:textId="77777777" w:rsidTr="007076A2">
        <w:tc>
          <w:tcPr>
            <w:tcW w:w="2332" w:type="dxa"/>
          </w:tcPr>
          <w:p w14:paraId="32257009"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Pani Jenny Grey</w:t>
            </w:r>
          </w:p>
        </w:tc>
        <w:tc>
          <w:tcPr>
            <w:tcW w:w="2521" w:type="dxa"/>
          </w:tcPr>
          <w:p w14:paraId="6147DD90"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Członek Komitetu</w:t>
            </w:r>
          </w:p>
        </w:tc>
        <w:tc>
          <w:tcPr>
            <w:tcW w:w="2835" w:type="dxa"/>
          </w:tcPr>
          <w:p w14:paraId="1D0BC46B"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cały okres sprawozdawczy</w:t>
            </w:r>
          </w:p>
        </w:tc>
      </w:tr>
      <w:tr w:rsidR="005B75FD" w:rsidRPr="005B75FD" w14:paraId="4DEE4A6C" w14:textId="77777777" w:rsidTr="007076A2">
        <w:tc>
          <w:tcPr>
            <w:tcW w:w="2332" w:type="dxa"/>
          </w:tcPr>
          <w:p w14:paraId="72075C24"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 Frank Mannion</w:t>
            </w:r>
          </w:p>
        </w:tc>
        <w:tc>
          <w:tcPr>
            <w:tcW w:w="2521" w:type="dxa"/>
          </w:tcPr>
          <w:p w14:paraId="1F66BB41"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Członek Komitetu</w:t>
            </w:r>
          </w:p>
        </w:tc>
        <w:tc>
          <w:tcPr>
            <w:tcW w:w="2835" w:type="dxa"/>
          </w:tcPr>
          <w:p w14:paraId="432A6EED"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do 31 marca 2022 r.</w:t>
            </w:r>
          </w:p>
        </w:tc>
      </w:tr>
      <w:tr w:rsidR="005B75FD" w:rsidRPr="005B75FD" w14:paraId="4FE18DC6" w14:textId="77777777" w:rsidTr="007076A2">
        <w:tc>
          <w:tcPr>
            <w:tcW w:w="2332" w:type="dxa"/>
          </w:tcPr>
          <w:p w14:paraId="49A9E049"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 Gonzalo Luchetti</w:t>
            </w:r>
          </w:p>
        </w:tc>
        <w:tc>
          <w:tcPr>
            <w:tcW w:w="2521" w:type="dxa"/>
          </w:tcPr>
          <w:p w14:paraId="150E1C33"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Członek Komitetu</w:t>
            </w:r>
          </w:p>
        </w:tc>
        <w:tc>
          <w:tcPr>
            <w:tcW w:w="2835" w:type="dxa"/>
          </w:tcPr>
          <w:p w14:paraId="595C9589"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cały okres sprawozdawczy </w:t>
            </w:r>
          </w:p>
        </w:tc>
      </w:tr>
      <w:tr w:rsidR="005B75FD" w:rsidRPr="005B75FD" w14:paraId="301A0E0A" w14:textId="77777777" w:rsidTr="007076A2">
        <w:tc>
          <w:tcPr>
            <w:tcW w:w="2332" w:type="dxa"/>
          </w:tcPr>
          <w:p w14:paraId="1B08B914"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 Sławomir S. Sikora</w:t>
            </w:r>
          </w:p>
        </w:tc>
        <w:tc>
          <w:tcPr>
            <w:tcW w:w="2521" w:type="dxa"/>
          </w:tcPr>
          <w:p w14:paraId="38B0E711"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Członek Komitetu</w:t>
            </w:r>
          </w:p>
        </w:tc>
        <w:tc>
          <w:tcPr>
            <w:tcW w:w="2835" w:type="dxa"/>
          </w:tcPr>
          <w:p w14:paraId="759D56DB"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cały okres sprawozdawczy </w:t>
            </w:r>
          </w:p>
        </w:tc>
      </w:tr>
      <w:tr w:rsidR="005B75FD" w:rsidRPr="005B75FD" w14:paraId="6B650826" w14:textId="77777777" w:rsidTr="007076A2">
        <w:tc>
          <w:tcPr>
            <w:tcW w:w="2332" w:type="dxa"/>
          </w:tcPr>
          <w:p w14:paraId="7299607C"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 Anna Rulkiewicz</w:t>
            </w:r>
          </w:p>
        </w:tc>
        <w:tc>
          <w:tcPr>
            <w:tcW w:w="2521" w:type="dxa"/>
          </w:tcPr>
          <w:p w14:paraId="01176080"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Członek Komitetu</w:t>
            </w:r>
          </w:p>
        </w:tc>
        <w:tc>
          <w:tcPr>
            <w:tcW w:w="2835" w:type="dxa"/>
          </w:tcPr>
          <w:p w14:paraId="78DDADE4" w14:textId="77777777" w:rsidR="005B75FD" w:rsidRPr="005B75FD" w:rsidDel="00D1542E"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cały okres sprawozdawczy</w:t>
            </w:r>
          </w:p>
        </w:tc>
      </w:tr>
      <w:tr w:rsidR="005B75FD" w:rsidRPr="005B75FD" w14:paraId="0E28BFA5" w14:textId="77777777" w:rsidTr="007076A2">
        <w:tc>
          <w:tcPr>
            <w:tcW w:w="2332" w:type="dxa"/>
          </w:tcPr>
          <w:p w14:paraId="1DF69D02"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Pani Barbara Smalska</w:t>
            </w:r>
          </w:p>
        </w:tc>
        <w:tc>
          <w:tcPr>
            <w:tcW w:w="2521" w:type="dxa"/>
          </w:tcPr>
          <w:p w14:paraId="18F20B4E"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Członek Komitetu</w:t>
            </w:r>
          </w:p>
        </w:tc>
        <w:tc>
          <w:tcPr>
            <w:tcW w:w="2835" w:type="dxa"/>
          </w:tcPr>
          <w:p w14:paraId="18A85DF2" w14:textId="77777777" w:rsidR="005B75FD" w:rsidRPr="005B75FD" w:rsidDel="00D1542E"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cały okres sprawozdawczy</w:t>
            </w:r>
          </w:p>
        </w:tc>
      </w:tr>
    </w:tbl>
    <w:p w14:paraId="4C4CCF4B" w14:textId="77777777" w:rsidR="005B75FD" w:rsidRPr="005B75FD" w:rsidRDefault="005B75FD" w:rsidP="005B75FD">
      <w:pPr>
        <w:spacing w:after="0" w:line="240" w:lineRule="auto"/>
        <w:ind w:left="1276"/>
        <w:jc w:val="both"/>
        <w:rPr>
          <w:rFonts w:ascii="Arial" w:eastAsia="SimSun" w:hAnsi="Arial" w:cs="Arial"/>
          <w:color w:val="auto"/>
          <w:sz w:val="20"/>
          <w:szCs w:val="20"/>
          <w:lang w:val="pl-PL" w:eastAsia="zh-CN"/>
        </w:rPr>
      </w:pPr>
    </w:p>
    <w:p w14:paraId="39B94C7C" w14:textId="77777777" w:rsidR="005B75FD" w:rsidRPr="005B75FD" w:rsidRDefault="005B75FD" w:rsidP="005B75FD">
      <w:pPr>
        <w:spacing w:after="0" w:line="240" w:lineRule="auto"/>
        <w:ind w:left="127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Rada Nadzorcza pozytywnie ocenia skład i funkcjonowanie Komitetu ds. Strategii i Zarządzania. </w:t>
      </w:r>
    </w:p>
    <w:p w14:paraId="14B7FB87" w14:textId="77777777" w:rsidR="005B75FD" w:rsidRPr="005B75FD" w:rsidRDefault="005B75FD" w:rsidP="005B75FD">
      <w:pPr>
        <w:spacing w:after="0" w:line="240" w:lineRule="auto"/>
        <w:ind w:left="720"/>
        <w:jc w:val="both"/>
        <w:rPr>
          <w:rFonts w:ascii="Arial" w:eastAsia="SimSun" w:hAnsi="Arial" w:cs="Arial"/>
          <w:bCs/>
          <w:color w:val="auto"/>
          <w:sz w:val="20"/>
          <w:szCs w:val="20"/>
          <w:lang w:val="pl-PL" w:eastAsia="zh-CN"/>
        </w:rPr>
      </w:pPr>
    </w:p>
    <w:p w14:paraId="713932A5" w14:textId="77777777" w:rsidR="005B75FD" w:rsidRPr="005B75FD" w:rsidRDefault="005B75FD" w:rsidP="005B75FD">
      <w:pPr>
        <w:numPr>
          <w:ilvl w:val="2"/>
          <w:numId w:val="122"/>
        </w:numPr>
        <w:tabs>
          <w:tab w:val="left" w:pos="1276"/>
        </w:tabs>
        <w:spacing w:after="0" w:line="240" w:lineRule="auto"/>
        <w:jc w:val="both"/>
        <w:rPr>
          <w:rFonts w:ascii="Arial" w:eastAsia="SimSun" w:hAnsi="Arial" w:cs="Arial"/>
          <w:bCs/>
          <w:color w:val="auto"/>
          <w:sz w:val="20"/>
          <w:szCs w:val="20"/>
          <w:lang w:val="pl-PL" w:eastAsia="zh-CN"/>
        </w:rPr>
      </w:pPr>
      <w:r w:rsidRPr="005B75FD">
        <w:rPr>
          <w:rFonts w:ascii="Arial" w:eastAsia="SimSun" w:hAnsi="Arial" w:cs="Arial"/>
          <w:bCs/>
          <w:color w:val="auto"/>
          <w:sz w:val="20"/>
          <w:szCs w:val="20"/>
          <w:lang w:val="pl-PL" w:eastAsia="zh-CN"/>
        </w:rPr>
        <w:t>Komitet ds. Ryzyka i Kapitału</w:t>
      </w:r>
    </w:p>
    <w:p w14:paraId="3A58E485" w14:textId="77777777" w:rsidR="005B75FD" w:rsidRPr="005B75FD" w:rsidRDefault="005B75FD" w:rsidP="005B75FD">
      <w:pPr>
        <w:spacing w:after="0" w:line="240" w:lineRule="auto"/>
        <w:ind w:left="720"/>
        <w:jc w:val="both"/>
        <w:rPr>
          <w:rFonts w:ascii="Arial" w:eastAsia="SimSun" w:hAnsi="Arial" w:cs="Arial"/>
          <w:color w:val="auto"/>
          <w:sz w:val="20"/>
          <w:szCs w:val="20"/>
          <w:lang w:val="pl-PL" w:eastAsia="zh-CN"/>
        </w:rPr>
      </w:pPr>
    </w:p>
    <w:tbl>
      <w:tblPr>
        <w:tblW w:w="0" w:type="auto"/>
        <w:tblInd w:w="1384" w:type="dxa"/>
        <w:tblLook w:val="01E0" w:firstRow="1" w:lastRow="1" w:firstColumn="1" w:lastColumn="1" w:noHBand="0" w:noVBand="0"/>
      </w:tblPr>
      <w:tblGrid>
        <w:gridCol w:w="2453"/>
        <w:gridCol w:w="2518"/>
        <w:gridCol w:w="2717"/>
      </w:tblGrid>
      <w:tr w:rsidR="005B75FD" w:rsidRPr="005B75FD" w14:paraId="36FB687E" w14:textId="77777777" w:rsidTr="007076A2">
        <w:tc>
          <w:tcPr>
            <w:tcW w:w="2453" w:type="dxa"/>
          </w:tcPr>
          <w:p w14:paraId="7F439077"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Pan Marek Kapuściński </w:t>
            </w:r>
          </w:p>
        </w:tc>
        <w:tc>
          <w:tcPr>
            <w:tcW w:w="2518" w:type="dxa"/>
          </w:tcPr>
          <w:p w14:paraId="5E0A1060"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Przewodniczący Komitetu</w:t>
            </w:r>
          </w:p>
        </w:tc>
        <w:tc>
          <w:tcPr>
            <w:tcW w:w="2717" w:type="dxa"/>
          </w:tcPr>
          <w:p w14:paraId="4323297D"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cały okres sprawozdawczy</w:t>
            </w:r>
          </w:p>
        </w:tc>
      </w:tr>
      <w:tr w:rsidR="005B75FD" w:rsidRPr="005B75FD" w14:paraId="76EB7A7E" w14:textId="77777777" w:rsidTr="007076A2">
        <w:tc>
          <w:tcPr>
            <w:tcW w:w="2453" w:type="dxa"/>
          </w:tcPr>
          <w:p w14:paraId="65E47992"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Pan Frank Mannion </w:t>
            </w:r>
          </w:p>
        </w:tc>
        <w:tc>
          <w:tcPr>
            <w:tcW w:w="2518" w:type="dxa"/>
          </w:tcPr>
          <w:p w14:paraId="0918C10A"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Wiceprzewodniczący Komitetu</w:t>
            </w:r>
          </w:p>
        </w:tc>
        <w:tc>
          <w:tcPr>
            <w:tcW w:w="2717" w:type="dxa"/>
          </w:tcPr>
          <w:p w14:paraId="15B25ECC"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do 31marca 2022 r.</w:t>
            </w:r>
          </w:p>
        </w:tc>
      </w:tr>
      <w:tr w:rsidR="005B75FD" w:rsidRPr="005B75FD" w14:paraId="51DE527B" w14:textId="77777777" w:rsidTr="007076A2">
        <w:tc>
          <w:tcPr>
            <w:tcW w:w="2453" w:type="dxa"/>
          </w:tcPr>
          <w:p w14:paraId="42C7316E"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Pani Kristine Braden </w:t>
            </w:r>
          </w:p>
        </w:tc>
        <w:tc>
          <w:tcPr>
            <w:tcW w:w="2518" w:type="dxa"/>
          </w:tcPr>
          <w:p w14:paraId="6EC013F6"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Wiceprzewodnicząca Komitetu</w:t>
            </w:r>
          </w:p>
        </w:tc>
        <w:tc>
          <w:tcPr>
            <w:tcW w:w="2717" w:type="dxa"/>
          </w:tcPr>
          <w:p w14:paraId="59CABDC0"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od 1 kwietnia 2022 r.</w:t>
            </w:r>
          </w:p>
        </w:tc>
      </w:tr>
      <w:tr w:rsidR="005B75FD" w:rsidRPr="005B75FD" w14:paraId="57515FAE" w14:textId="77777777" w:rsidTr="007076A2">
        <w:tc>
          <w:tcPr>
            <w:tcW w:w="2453" w:type="dxa"/>
          </w:tcPr>
          <w:p w14:paraId="590F0975" w14:textId="77777777" w:rsidR="005B75FD" w:rsidRPr="005B75FD" w:rsidRDefault="005B75FD" w:rsidP="005B75FD">
            <w:pPr>
              <w:spacing w:after="0" w:line="240" w:lineRule="auto"/>
              <w:ind w:left="-10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Pan Barbara Smalska</w:t>
            </w:r>
          </w:p>
        </w:tc>
        <w:tc>
          <w:tcPr>
            <w:tcW w:w="2518" w:type="dxa"/>
          </w:tcPr>
          <w:p w14:paraId="30EAA000" w14:textId="77777777" w:rsidR="005B75FD" w:rsidRPr="005B75FD" w:rsidRDefault="005B75FD" w:rsidP="005B75FD">
            <w:pPr>
              <w:spacing w:after="0" w:line="240" w:lineRule="auto"/>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Członek Komitetu</w:t>
            </w:r>
          </w:p>
        </w:tc>
        <w:tc>
          <w:tcPr>
            <w:tcW w:w="2717" w:type="dxa"/>
          </w:tcPr>
          <w:p w14:paraId="3408F951"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cały okres sprawozdawczy</w:t>
            </w:r>
          </w:p>
        </w:tc>
      </w:tr>
    </w:tbl>
    <w:p w14:paraId="67D08C72"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p>
    <w:p w14:paraId="46A8E361" w14:textId="77777777" w:rsidR="005B75FD" w:rsidRPr="005B75FD" w:rsidRDefault="005B75FD" w:rsidP="005B75FD">
      <w:pPr>
        <w:spacing w:after="0" w:line="240" w:lineRule="auto"/>
        <w:ind w:left="127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Następujący członkowie Komitetu ds. Ryzyka i Kapitału są niezależni w rozumieniu art. 129 ust. 3 ustawy z dnia 11 maja 2017 r. o biegłych rewidentach, firmach audytorskich oraz nadzorze publicznym oraz w rozumieniu § 14 ust. 4 Statutu Banku Handlowego w Warszawie S.A.  Pan Marek Kapuściński oraz Pani Barbara Smalska.</w:t>
      </w:r>
    </w:p>
    <w:p w14:paraId="5827E4A4" w14:textId="77777777" w:rsidR="005B75FD" w:rsidRPr="005B75FD" w:rsidRDefault="005B75FD" w:rsidP="005B75FD">
      <w:pPr>
        <w:spacing w:after="0" w:line="240" w:lineRule="auto"/>
        <w:ind w:left="1276"/>
        <w:jc w:val="both"/>
        <w:rPr>
          <w:rFonts w:ascii="Arial" w:eastAsia="SimSun" w:hAnsi="Arial" w:cs="Arial"/>
          <w:color w:val="auto"/>
          <w:sz w:val="20"/>
          <w:szCs w:val="20"/>
          <w:lang w:val="pl-PL" w:eastAsia="zh-CN"/>
        </w:rPr>
      </w:pPr>
    </w:p>
    <w:p w14:paraId="0D7B50B5" w14:textId="77777777" w:rsidR="005B75FD" w:rsidRPr="005B75FD" w:rsidRDefault="005B75FD" w:rsidP="005B75FD">
      <w:pPr>
        <w:spacing w:after="0" w:line="240" w:lineRule="auto"/>
        <w:ind w:left="127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Rada Nadzorcza pozytywnie ocenia skład i funkcjonowanie Komitetu ds. Ryzyka i Kapitału. </w:t>
      </w:r>
    </w:p>
    <w:p w14:paraId="4ED3DD29" w14:textId="77777777" w:rsidR="005B75FD" w:rsidRPr="005B75FD" w:rsidRDefault="005B75FD" w:rsidP="005B75FD">
      <w:pPr>
        <w:spacing w:after="0" w:line="240" w:lineRule="auto"/>
        <w:rPr>
          <w:rFonts w:ascii="Arial" w:eastAsia="SimSun" w:hAnsi="Arial" w:cs="Arial"/>
          <w:color w:val="auto"/>
          <w:sz w:val="20"/>
          <w:szCs w:val="20"/>
          <w:lang w:val="pl-PL" w:eastAsia="zh-CN"/>
        </w:rPr>
      </w:pPr>
    </w:p>
    <w:p w14:paraId="30D84A95" w14:textId="77777777" w:rsidR="005B75FD" w:rsidRPr="005B75FD" w:rsidRDefault="005B75FD" w:rsidP="005B75FD">
      <w:pPr>
        <w:numPr>
          <w:ilvl w:val="0"/>
          <w:numId w:val="122"/>
        </w:numPr>
        <w:spacing w:after="0" w:line="240" w:lineRule="auto"/>
        <w:jc w:val="both"/>
        <w:rPr>
          <w:rFonts w:ascii="Arial" w:eastAsia="SimSun" w:hAnsi="Arial" w:cs="Arial"/>
          <w:b/>
          <w:bCs/>
          <w:color w:val="auto"/>
          <w:sz w:val="20"/>
          <w:szCs w:val="20"/>
          <w:lang w:val="pl-PL" w:eastAsia="zh-CN"/>
        </w:rPr>
      </w:pPr>
      <w:r w:rsidRPr="005B75FD">
        <w:rPr>
          <w:rFonts w:ascii="Arial" w:eastAsia="SimSun" w:hAnsi="Arial" w:cs="Arial"/>
          <w:b/>
          <w:bCs/>
          <w:color w:val="auto"/>
          <w:sz w:val="20"/>
          <w:szCs w:val="20"/>
          <w:lang w:val="pl-PL" w:eastAsia="zh-CN"/>
        </w:rPr>
        <w:t xml:space="preserve">OCENA WYNIKÓW FINANSOWYCH I OGÓLNEJ SYTUACJI SPÓŁKI </w:t>
      </w:r>
    </w:p>
    <w:p w14:paraId="74B2040D" w14:textId="77777777" w:rsidR="005B75FD" w:rsidRPr="005B75FD" w:rsidRDefault="005B75FD" w:rsidP="005B75FD">
      <w:pPr>
        <w:spacing w:after="0" w:line="240" w:lineRule="auto"/>
        <w:ind w:left="360"/>
        <w:jc w:val="both"/>
        <w:rPr>
          <w:rFonts w:ascii="Arial" w:eastAsia="SimSun" w:hAnsi="Arial" w:cs="Times New Roman"/>
          <w:b/>
          <w:bCs/>
          <w:color w:val="FF0000"/>
          <w:sz w:val="20"/>
          <w:szCs w:val="24"/>
          <w:lang w:val="pl-PL" w:eastAsia="zh-CN"/>
        </w:rPr>
      </w:pPr>
    </w:p>
    <w:p w14:paraId="6C526353" w14:textId="77777777" w:rsidR="005B75FD" w:rsidRPr="005B75FD" w:rsidRDefault="005B75FD" w:rsidP="005B75FD">
      <w:pPr>
        <w:tabs>
          <w:tab w:val="left" w:pos="851"/>
        </w:tabs>
        <w:spacing w:after="0" w:line="240" w:lineRule="auto"/>
        <w:ind w:left="360"/>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Rok 2021 stał pod znakiem globalnego ożywienia gospodarczego po recesji wywołanej pandemią COVID-19 w 2020 roku. Światowy PKB wzrósł o ok. 5,8% r./r. w 2021 roku wobec spadku o 3,5% r./r. rok wcześniej. </w:t>
      </w:r>
    </w:p>
    <w:p w14:paraId="2FB96A0E" w14:textId="77777777" w:rsidR="005B75FD" w:rsidRPr="005B75FD" w:rsidRDefault="005B75FD" w:rsidP="005B75FD">
      <w:pPr>
        <w:tabs>
          <w:tab w:val="left" w:pos="851"/>
        </w:tabs>
        <w:spacing w:after="0" w:line="240" w:lineRule="auto"/>
        <w:jc w:val="both"/>
        <w:rPr>
          <w:rFonts w:ascii="Arial" w:eastAsia="SimSun" w:hAnsi="Arial" w:cs="Arial"/>
          <w:color w:val="auto"/>
          <w:sz w:val="20"/>
          <w:szCs w:val="20"/>
          <w:lang w:val="pl-PL" w:eastAsia="zh-CN"/>
        </w:rPr>
      </w:pPr>
    </w:p>
    <w:p w14:paraId="77265B26" w14:textId="77777777" w:rsidR="005B75FD" w:rsidRPr="005B75FD" w:rsidRDefault="005B75FD" w:rsidP="005B75FD">
      <w:pPr>
        <w:tabs>
          <w:tab w:val="left" w:pos="851"/>
        </w:tabs>
        <w:spacing w:after="0" w:line="240" w:lineRule="auto"/>
        <w:ind w:left="360"/>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Tempo wzrostu gospodarczego w Polsce wzrosło w 2021 roku o 5,7% wobec spadku o 2,5% w 2020 roku. Głównym motorem wzrostu w 2021 roku była konsumpcja prywatna dzięki dobrej sytuacji na rynku pracy i zakumulowanych oszczędnościach gospodarstw domowych oraz wzrostowi nakładów na środki trwałe, dzięki poprawie nastrojów przedsiębiorstw. </w:t>
      </w:r>
    </w:p>
    <w:p w14:paraId="1583A643" w14:textId="77777777" w:rsidR="005B75FD" w:rsidRPr="005B75FD" w:rsidRDefault="005B75FD" w:rsidP="005B75FD">
      <w:pPr>
        <w:tabs>
          <w:tab w:val="left" w:pos="851"/>
        </w:tabs>
        <w:spacing w:after="0" w:line="240" w:lineRule="auto"/>
        <w:ind w:left="360"/>
        <w:jc w:val="both"/>
        <w:rPr>
          <w:rFonts w:ascii="Arial" w:eastAsia="SimSun" w:hAnsi="Arial" w:cs="Arial"/>
          <w:color w:val="auto"/>
          <w:sz w:val="20"/>
          <w:szCs w:val="20"/>
          <w:lang w:val="pl-PL" w:eastAsia="zh-CN"/>
        </w:rPr>
      </w:pPr>
    </w:p>
    <w:p w14:paraId="768E09B7" w14:textId="77777777" w:rsidR="005B75FD" w:rsidRPr="005B75FD" w:rsidRDefault="005B75FD" w:rsidP="005B75FD">
      <w:pPr>
        <w:tabs>
          <w:tab w:val="left" w:pos="851"/>
        </w:tabs>
        <w:spacing w:after="0" w:line="240" w:lineRule="auto"/>
        <w:ind w:left="360"/>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Z drugiej strony, szybka odbudowa popytu wraz z niedostateczną wielkością podaży (m.in. przerwane łańcuchy dostaw) oraz wysokimi cenami surowców przyczyniły się do narastania presji inflacyjnej. W efekcie nastąpiła rewizja polityki monetarnej przez Radę Polityki Pieniężnej, w wyniku której stopa referencyjna Narodowego Banku Polskiego wzrosła z poziomu 0,10% do 1,75% na koniec 2021 roku. </w:t>
      </w:r>
    </w:p>
    <w:p w14:paraId="4217A638" w14:textId="77777777" w:rsidR="005B75FD" w:rsidRPr="005B75FD" w:rsidRDefault="005B75FD" w:rsidP="005B75FD">
      <w:pPr>
        <w:tabs>
          <w:tab w:val="left" w:pos="851"/>
        </w:tabs>
        <w:spacing w:after="0" w:line="240" w:lineRule="auto"/>
        <w:ind w:left="360"/>
        <w:jc w:val="both"/>
        <w:rPr>
          <w:rFonts w:ascii="Arial" w:eastAsia="SimSun" w:hAnsi="Arial" w:cs="Arial"/>
          <w:color w:val="auto"/>
          <w:sz w:val="20"/>
          <w:szCs w:val="20"/>
          <w:lang w:val="pl-PL" w:eastAsia="zh-CN"/>
        </w:rPr>
      </w:pPr>
    </w:p>
    <w:p w14:paraId="20508C2F" w14:textId="77777777" w:rsidR="005B75FD" w:rsidRPr="005B75FD" w:rsidRDefault="005B75FD" w:rsidP="005B75FD">
      <w:pPr>
        <w:tabs>
          <w:tab w:val="left" w:pos="851"/>
        </w:tabs>
        <w:spacing w:after="0" w:line="240" w:lineRule="auto"/>
        <w:ind w:left="360"/>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Dobre wyniki makroekonomiczne Polski przełożyły się pozytywnie na wyniki finansowe sektora bankowego. W 2021 roku zysk netto sektora bankowego wzrósł do poziomu 8,8 mld zł wobec straty w wysokości 322 mln zł w 2020 roku. Największą rolę we wzroście zysku netto odegrał wynik z tytułu odpisów i rezerw. W 2021 roku część rezerw odzwierciedlających wpływ pandemii COVID-19 na klientów została rozwiązana. Jednocześnie, wysokość rezerw na ryzyko prawne związane z kredytami hipotecznymi we frankach szwajcarskich w 2021 roku była na niższym poziomie - ok. 7 mld zł w porównaniu do ok. 10 mld zł w 2020 roku. </w:t>
      </w:r>
    </w:p>
    <w:p w14:paraId="4D1EB8BF" w14:textId="77777777" w:rsidR="005B75FD" w:rsidRPr="005B75FD" w:rsidRDefault="005B75FD" w:rsidP="005B75FD">
      <w:pPr>
        <w:tabs>
          <w:tab w:val="left" w:pos="851"/>
        </w:tabs>
        <w:spacing w:after="0" w:line="240" w:lineRule="auto"/>
        <w:jc w:val="both"/>
        <w:rPr>
          <w:rFonts w:ascii="Arial" w:eastAsia="SimSun" w:hAnsi="Arial" w:cs="Arial"/>
          <w:color w:val="auto"/>
          <w:sz w:val="20"/>
          <w:szCs w:val="20"/>
          <w:lang w:val="pl-PL" w:eastAsia="zh-CN"/>
        </w:rPr>
      </w:pPr>
    </w:p>
    <w:p w14:paraId="2EA250C7" w14:textId="77777777" w:rsidR="005B75FD" w:rsidRPr="005B75FD" w:rsidRDefault="005B75FD" w:rsidP="005B75FD">
      <w:pPr>
        <w:tabs>
          <w:tab w:val="left" w:pos="851"/>
        </w:tabs>
        <w:spacing w:after="0" w:line="240" w:lineRule="auto"/>
        <w:ind w:left="360"/>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Zysk netto Banku wyniósł 716,0 mln zł w 2021 roku i był to najwyższy zysk netto od 2014 roku.</w:t>
      </w:r>
    </w:p>
    <w:p w14:paraId="2401B085" w14:textId="77777777" w:rsidR="005B75FD" w:rsidRPr="005B75FD" w:rsidRDefault="005B75FD" w:rsidP="005B75FD">
      <w:pPr>
        <w:tabs>
          <w:tab w:val="left" w:pos="851"/>
        </w:tabs>
        <w:spacing w:after="0" w:line="240" w:lineRule="auto"/>
        <w:ind w:left="360"/>
        <w:jc w:val="both"/>
        <w:rPr>
          <w:rFonts w:ascii="Arial" w:eastAsia="SimSun" w:hAnsi="Arial" w:cs="Arial"/>
          <w:color w:val="auto"/>
          <w:sz w:val="20"/>
          <w:szCs w:val="20"/>
          <w:lang w:val="pl-PL" w:eastAsia="zh-CN"/>
        </w:rPr>
      </w:pPr>
    </w:p>
    <w:p w14:paraId="6FDDAA11" w14:textId="77777777" w:rsidR="005B75FD" w:rsidRPr="005B75FD" w:rsidRDefault="005B75FD" w:rsidP="005B75FD">
      <w:pPr>
        <w:tabs>
          <w:tab w:val="left" w:pos="851"/>
        </w:tabs>
        <w:spacing w:after="0" w:line="240" w:lineRule="auto"/>
        <w:ind w:left="360"/>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Przychody operacyjne Banku wyniosły w 2021 roku 2 miliardy 317 milionów zł i były wyższe o 293 milionów zł, to jest 14,5% od przychodów operacyjnych osiągniętych w 2020 roku. Wzrost ten był przede wszystkim efektem znacząco lepszych wyników w obszarze działalności skarbcowej, uzyskanych dzięki wzrostowi wyniku na inwestycyjnych dłużnych papierach wartościowych, co podkreśla ekspertyzę Banku w obszarze obligacji skarbowych oraz wynikowi z tyt. wymiany walutowej, uzyskanemu dzięki rekordowym wolumenom FX osiągniętym w 2021 roku. Jednocześnie Bank był aktywny w obszarze bankowości inwestycyjnej, zapewniając klientom finansowanie w strategicznych transakcjach (m.in. w akwizycji na rynkach międzynarodowych) lub poprzez transakcje IPO (m.in. na giełdzie Euronext Amsterdam). </w:t>
      </w:r>
    </w:p>
    <w:p w14:paraId="25D24085" w14:textId="77777777" w:rsidR="005B75FD" w:rsidRPr="005B75FD" w:rsidRDefault="005B75FD" w:rsidP="005B75FD">
      <w:pPr>
        <w:tabs>
          <w:tab w:val="left" w:pos="851"/>
        </w:tabs>
        <w:spacing w:after="0" w:line="240" w:lineRule="auto"/>
        <w:jc w:val="both"/>
        <w:rPr>
          <w:rFonts w:ascii="Arial" w:eastAsia="SimSun" w:hAnsi="Arial" w:cs="Arial"/>
          <w:color w:val="auto"/>
          <w:sz w:val="20"/>
          <w:szCs w:val="20"/>
          <w:lang w:val="pl-PL" w:eastAsia="zh-CN"/>
        </w:rPr>
      </w:pPr>
    </w:p>
    <w:p w14:paraId="0E01E8FD" w14:textId="77777777" w:rsidR="005B75FD" w:rsidRPr="005B75FD" w:rsidRDefault="005B75FD" w:rsidP="005B75FD">
      <w:pPr>
        <w:tabs>
          <w:tab w:val="left" w:pos="851"/>
        </w:tabs>
        <w:spacing w:after="0" w:line="240" w:lineRule="auto"/>
        <w:ind w:left="360"/>
        <w:jc w:val="both"/>
        <w:rPr>
          <w:rFonts w:ascii="Arial" w:eastAsia="SimSun" w:hAnsi="Arial" w:cs="Arial"/>
          <w:sz w:val="20"/>
          <w:szCs w:val="20"/>
          <w:lang w:val="pl-PL" w:eastAsia="zh-CN"/>
        </w:rPr>
      </w:pPr>
      <w:r w:rsidRPr="005B75FD">
        <w:rPr>
          <w:rFonts w:ascii="Arial" w:eastAsia="SimSun" w:hAnsi="Arial" w:cs="Arial"/>
          <w:sz w:val="20"/>
          <w:szCs w:val="20"/>
          <w:lang w:val="pl-PL" w:eastAsia="zh-CN"/>
        </w:rPr>
        <w:t xml:space="preserve">W 2021 roku koszty działania i koszty ogólnego zarządu wraz z amortyzacją wyniosły 1 miliard 174 milionów złotych i były niższe o 22 mln zł (tj. 2%) w porównaniu do 2020 roku. Spadek kosztów dotyczył przede wszystkim niższych kosztów na rzecz Bankowego Funduszu Gwarancyjnego. Spadek ten został częściowo skompensowany przez wyższe koszty pracownicze oraz wyższe koszty amortyzacji związane z wyższymi nakładami na IT. W 2021 roku Bank wprowadził płatności mobilne BLIK oraz rozszerzył ofertę konta walutowego o 10 nowych walut dla klientów detalicznych. W 2021 roku liczba transakcji wymiany walut wzrosła o 34% w porównaniu do 2020 roku. Z kolei dla klientów instytucjonalnych, Bank wdrażał kolejne rozwiązania w głównym systemie bankowości elektronicznej– CitiDirect BE. W 2021 roku Bank przetworzył drogą elektroniczną około 33 milionów transakcji. </w:t>
      </w:r>
    </w:p>
    <w:p w14:paraId="7A53EE00" w14:textId="77777777" w:rsidR="005B75FD" w:rsidRPr="005B75FD" w:rsidRDefault="005B75FD" w:rsidP="005B75FD">
      <w:pPr>
        <w:tabs>
          <w:tab w:val="left" w:pos="851"/>
        </w:tabs>
        <w:spacing w:after="0" w:line="240" w:lineRule="auto"/>
        <w:jc w:val="both"/>
        <w:rPr>
          <w:rFonts w:ascii="Arial" w:eastAsia="SimSun" w:hAnsi="Arial" w:cs="Arial"/>
          <w:color w:val="auto"/>
          <w:sz w:val="20"/>
          <w:szCs w:val="20"/>
          <w:lang w:val="pl-PL" w:eastAsia="zh-CN"/>
        </w:rPr>
      </w:pPr>
    </w:p>
    <w:p w14:paraId="00DE69C5" w14:textId="77777777" w:rsidR="005B75FD" w:rsidRPr="005B75FD" w:rsidRDefault="005B75FD" w:rsidP="005B75FD">
      <w:pPr>
        <w:tabs>
          <w:tab w:val="left" w:pos="851"/>
        </w:tabs>
        <w:spacing w:after="0" w:line="240" w:lineRule="auto"/>
        <w:ind w:left="360"/>
        <w:jc w:val="both"/>
        <w:rPr>
          <w:rFonts w:ascii="Arial" w:eastAsia="SimSun" w:hAnsi="Arial" w:cs="Arial"/>
          <w:sz w:val="20"/>
          <w:szCs w:val="20"/>
          <w:lang w:val="pl-PL" w:eastAsia="zh-CN"/>
        </w:rPr>
      </w:pPr>
      <w:r w:rsidRPr="005B75FD">
        <w:rPr>
          <w:rFonts w:ascii="Arial" w:eastAsia="SimSun" w:hAnsi="Arial" w:cs="Arial"/>
          <w:sz w:val="20"/>
          <w:szCs w:val="20"/>
          <w:lang w:val="pl-PL" w:eastAsia="zh-CN"/>
        </w:rPr>
        <w:t xml:space="preserve">W 2021 roku wynik z tytułu oczekiwanych strat kredytowych ukształtował się na poziomie 39 milionów złotych w porównaniu do odpisów netto w wysokości 191 milionów złotych w 2020 roku (polepszenie o 152 milionów złotych). Największy udział w powyższym spadku miał segment Bankowości Instytucjonalnej, na który wpływ miały poprawiające się prognozy makroekonomiczne oraz utrzymująca się stabilna jakości portfela kredytowego. Wskaźnik NPL na koniec 2021 roku wyniósł 4,1%, podczas gdy wskaźnik pokrycia odpisami osiągnął poziom 78% - znacznie lepiej niż w sektorze bankowym, gdzie powyższe wskaźniki kształtowały się odpowiednio na poziomie 5,4% i 60%. </w:t>
      </w:r>
    </w:p>
    <w:p w14:paraId="6F8C501A" w14:textId="77777777" w:rsidR="005B75FD" w:rsidRPr="005B75FD" w:rsidRDefault="005B75FD" w:rsidP="005B75FD">
      <w:pPr>
        <w:tabs>
          <w:tab w:val="left" w:pos="851"/>
        </w:tabs>
        <w:spacing w:after="0" w:line="240" w:lineRule="auto"/>
        <w:ind w:left="360"/>
        <w:jc w:val="both"/>
        <w:rPr>
          <w:rFonts w:ascii="Arial" w:eastAsia="SimSun" w:hAnsi="Arial" w:cs="Arial"/>
          <w:sz w:val="20"/>
          <w:szCs w:val="20"/>
          <w:lang w:val="pl-PL" w:eastAsia="zh-CN"/>
        </w:rPr>
      </w:pPr>
      <w:r w:rsidRPr="005B75FD">
        <w:rPr>
          <w:rFonts w:ascii="Arial" w:eastAsia="SimSun" w:hAnsi="Arial" w:cs="Arial"/>
          <w:sz w:val="20"/>
          <w:szCs w:val="20"/>
          <w:lang w:val="pl-PL" w:eastAsia="zh-CN"/>
        </w:rPr>
        <w:t xml:space="preserve">Dynamika akcji kredytowej w 2021 roku Banku nieznacznie zmalała o 2% r./r. i spadek ten był efektem przede wszystkim niższego salda należności niezabezpieczonych w stosunku do klientów indywidualnych. Z drugiej strony, Bank obserwował pozytywną dynamikę salda kredytów hipotecznych, które urosło o 9% r./r. W segmencie Bankowości Instytucjonalnej wyróżniał się obszar Bankowości Przedsiębiorstw, którego aktywa urosły o 13% r./r. </w:t>
      </w:r>
    </w:p>
    <w:p w14:paraId="74E9F5B9" w14:textId="77777777" w:rsidR="005B75FD" w:rsidRPr="005B75FD" w:rsidRDefault="005B75FD" w:rsidP="005B75FD">
      <w:pPr>
        <w:tabs>
          <w:tab w:val="left" w:pos="851"/>
        </w:tabs>
        <w:spacing w:after="0" w:line="240" w:lineRule="auto"/>
        <w:jc w:val="both"/>
        <w:rPr>
          <w:rFonts w:ascii="Arial" w:eastAsia="SimSun" w:hAnsi="Arial" w:cs="Arial"/>
          <w:sz w:val="20"/>
          <w:szCs w:val="20"/>
          <w:lang w:val="pl-PL" w:eastAsia="zh-CN"/>
        </w:rPr>
      </w:pPr>
    </w:p>
    <w:p w14:paraId="4E849E63" w14:textId="77777777" w:rsidR="005B75FD" w:rsidRPr="005B75FD" w:rsidRDefault="005B75FD" w:rsidP="005B75FD">
      <w:pPr>
        <w:tabs>
          <w:tab w:val="left" w:pos="851"/>
        </w:tabs>
        <w:spacing w:after="0" w:line="240" w:lineRule="auto"/>
        <w:ind w:left="360"/>
        <w:jc w:val="both"/>
        <w:rPr>
          <w:rFonts w:ascii="Arial" w:eastAsia="SimSun" w:hAnsi="Arial" w:cs="Arial"/>
          <w:sz w:val="20"/>
          <w:szCs w:val="20"/>
          <w:lang w:val="pl-PL" w:eastAsia="zh-CN"/>
        </w:rPr>
      </w:pPr>
      <w:r w:rsidRPr="005B75FD">
        <w:rPr>
          <w:rFonts w:ascii="Arial" w:eastAsia="SimSun" w:hAnsi="Arial" w:cs="Arial"/>
          <w:sz w:val="20"/>
          <w:szCs w:val="20"/>
          <w:lang w:val="pl-PL" w:eastAsia="zh-CN"/>
        </w:rPr>
        <w:t xml:space="preserve">Współczynnik wypłacalności Banku (TCR) wyniósł 19,8% i był znacznie powyżej poziomów regulacyjnych. Zdaniem Rady Nadzorczej, utrzymywany przez Bank poziom kapitałów jest wystarczający do zachowania bezpieczeństwa finansowego instytucji, zgromadzonych w niej depozytów, a także zapewniający możliwości rozwoju Banku. </w:t>
      </w:r>
    </w:p>
    <w:p w14:paraId="50BD1042" w14:textId="77777777" w:rsidR="005B75FD" w:rsidRPr="005B75FD" w:rsidRDefault="005B75FD" w:rsidP="005B75FD">
      <w:pPr>
        <w:tabs>
          <w:tab w:val="left" w:pos="851"/>
        </w:tabs>
        <w:spacing w:after="0" w:line="240" w:lineRule="auto"/>
        <w:jc w:val="both"/>
        <w:rPr>
          <w:rFonts w:ascii="Arial" w:eastAsia="SimSun" w:hAnsi="Arial" w:cs="Arial"/>
          <w:sz w:val="20"/>
          <w:szCs w:val="20"/>
          <w:lang w:val="pl-PL" w:eastAsia="zh-CN"/>
        </w:rPr>
      </w:pPr>
    </w:p>
    <w:p w14:paraId="00259B15" w14:textId="77777777" w:rsidR="005B75FD" w:rsidRPr="005B75FD" w:rsidRDefault="005B75FD" w:rsidP="005B75FD">
      <w:pPr>
        <w:tabs>
          <w:tab w:val="left" w:pos="851"/>
        </w:tabs>
        <w:spacing w:after="0" w:line="240" w:lineRule="auto"/>
        <w:ind w:left="360"/>
        <w:jc w:val="both"/>
        <w:rPr>
          <w:rFonts w:ascii="Arial" w:eastAsia="SimSun" w:hAnsi="Arial" w:cs="Arial"/>
          <w:sz w:val="20"/>
          <w:szCs w:val="20"/>
          <w:lang w:val="pl-PL" w:eastAsia="zh-CN"/>
        </w:rPr>
      </w:pPr>
      <w:r w:rsidRPr="005B75FD">
        <w:rPr>
          <w:rFonts w:ascii="Arial" w:eastAsia="SimSun" w:hAnsi="Arial" w:cs="Arial"/>
          <w:sz w:val="20"/>
          <w:szCs w:val="20"/>
          <w:lang w:val="pl-PL" w:eastAsia="zh-CN"/>
        </w:rPr>
        <w:t xml:space="preserve">Najpoważniejszym czynnikiem ryzyka w 2022 roku jest wpływ wojny w Ukrainie na sytuację makroekonomiczną w Polsce. W chwili obecnej część tych konsekwencji jest trudna do oszacowania, a ostateczny wynik jest uzależniony od czasu trwania oraz skali konfliktu. Dodatkowo na spowolnienie dotychczasowego ożywienia popandemicznego mogą też wpłynąć presja inflacyjna oraz zacieśnienie polityki pieniężnej przez bank centralny, dlatego Rada Nadzorcza będzie nadal ściśle współpracować z Zarządem w celu badania wpływu wspomnianych czynników ryzyka na sytuację Banku. </w:t>
      </w:r>
    </w:p>
    <w:p w14:paraId="3DBB25B5" w14:textId="77777777" w:rsidR="005B75FD" w:rsidRPr="005B75FD" w:rsidRDefault="005B75FD" w:rsidP="005B75FD">
      <w:pPr>
        <w:tabs>
          <w:tab w:val="left" w:pos="851"/>
        </w:tabs>
        <w:spacing w:after="0" w:line="240" w:lineRule="auto"/>
        <w:jc w:val="both"/>
        <w:rPr>
          <w:rFonts w:ascii="Arial" w:eastAsia="SimSun" w:hAnsi="Arial" w:cs="Arial"/>
          <w:sz w:val="20"/>
          <w:szCs w:val="20"/>
          <w:lang w:val="pl-PL" w:eastAsia="zh-CN"/>
        </w:rPr>
      </w:pPr>
    </w:p>
    <w:p w14:paraId="4FA2699F" w14:textId="77777777" w:rsidR="005B75FD" w:rsidRPr="005B75FD" w:rsidRDefault="005B75FD" w:rsidP="005B75FD">
      <w:pPr>
        <w:tabs>
          <w:tab w:val="left" w:pos="851"/>
        </w:tabs>
        <w:spacing w:after="0" w:line="240" w:lineRule="auto"/>
        <w:ind w:left="360"/>
        <w:jc w:val="both"/>
        <w:rPr>
          <w:rFonts w:ascii="Arial" w:eastAsia="SimSun" w:hAnsi="Arial" w:cs="Arial"/>
          <w:sz w:val="20"/>
          <w:szCs w:val="20"/>
          <w:lang w:val="pl-PL" w:eastAsia="zh-CN"/>
        </w:rPr>
      </w:pPr>
      <w:r w:rsidRPr="005B75FD">
        <w:rPr>
          <w:rFonts w:ascii="Arial" w:eastAsia="SimSun" w:hAnsi="Arial" w:cs="Arial"/>
          <w:sz w:val="20"/>
          <w:szCs w:val="20"/>
          <w:lang w:val="pl-PL" w:eastAsia="zh-CN"/>
        </w:rPr>
        <w:t>Biorąc pod uwagę osiągnięte wyniki finansowe, bezpieczną pozycję Banku oraz stabilne wskaźniki kapitałowe i płynnościowe, a także konsekwentną i spójną strategię Banku, Rada Nadzorcza pozytywnie ocenia działalność Banku w 2021 roku. Jednocześnie Rada Nadzorcza wyraża przekonanie, że podjęte i planowane działania przyczynią się do wzrostu wartości Banku dla Akcjonariuszy poprzez osiąganie optymalnych wyników finansowych i pozycji rynkowej Banku, pomimo wymagającego otoczenia rynkowego.</w:t>
      </w:r>
    </w:p>
    <w:p w14:paraId="24BACAF6" w14:textId="77777777" w:rsidR="005B75FD" w:rsidRPr="005B75FD" w:rsidRDefault="005B75FD" w:rsidP="005B75FD">
      <w:pPr>
        <w:autoSpaceDE w:val="0"/>
        <w:autoSpaceDN w:val="0"/>
        <w:adjustRightInd w:val="0"/>
        <w:spacing w:after="0" w:line="240" w:lineRule="auto"/>
        <w:ind w:left="426"/>
        <w:jc w:val="both"/>
        <w:rPr>
          <w:rFonts w:ascii="Arial" w:eastAsia="Times New Roman" w:hAnsi="Arial" w:cs="Arial"/>
          <w:sz w:val="20"/>
          <w:szCs w:val="20"/>
          <w:lang w:val="pl-PL"/>
        </w:rPr>
      </w:pPr>
    </w:p>
    <w:p w14:paraId="2D08FCCF" w14:textId="77777777" w:rsidR="005B75FD" w:rsidRPr="005B75FD" w:rsidRDefault="005B75FD" w:rsidP="005B75FD">
      <w:pPr>
        <w:autoSpaceDE w:val="0"/>
        <w:autoSpaceDN w:val="0"/>
        <w:adjustRightInd w:val="0"/>
        <w:spacing w:after="0" w:line="240" w:lineRule="auto"/>
        <w:rPr>
          <w:rFonts w:ascii="Arial" w:eastAsia="Times New Roman" w:hAnsi="Arial" w:cs="Arial"/>
          <w:sz w:val="20"/>
          <w:szCs w:val="20"/>
          <w:lang w:val="pl-PL"/>
        </w:rPr>
      </w:pPr>
    </w:p>
    <w:p w14:paraId="4CD768F1" w14:textId="77777777" w:rsidR="005B75FD" w:rsidRPr="005B75FD" w:rsidRDefault="005B75FD" w:rsidP="005B75FD">
      <w:pPr>
        <w:numPr>
          <w:ilvl w:val="0"/>
          <w:numId w:val="122"/>
        </w:numPr>
        <w:spacing w:after="0" w:line="240" w:lineRule="auto"/>
        <w:jc w:val="both"/>
        <w:rPr>
          <w:rFonts w:ascii="Arial" w:eastAsia="SimSun" w:hAnsi="Arial" w:cs="Arial"/>
          <w:b/>
          <w:bCs/>
          <w:color w:val="auto"/>
          <w:sz w:val="20"/>
          <w:szCs w:val="20"/>
          <w:lang w:val="pl-PL" w:eastAsia="zh-CN"/>
        </w:rPr>
      </w:pPr>
      <w:r w:rsidRPr="005B75FD">
        <w:rPr>
          <w:rFonts w:ascii="Arial" w:eastAsia="SimSun" w:hAnsi="Arial" w:cs="Arial"/>
          <w:b/>
          <w:bCs/>
          <w:color w:val="auto"/>
          <w:sz w:val="20"/>
          <w:szCs w:val="20"/>
          <w:lang w:val="pl-PL" w:eastAsia="zh-CN"/>
        </w:rPr>
        <w:t xml:space="preserve">OCENA RACJONALNOŚCI PROWADZONEJ PRZEZ BANK POLITYKI W ZAKRESIE SPOŁECZNEJ ODPOWIEDZIALNOŚCI I DZIAŁALNOŚCI SPONSORINGOWEJ </w:t>
      </w:r>
    </w:p>
    <w:p w14:paraId="7EE1B3EC" w14:textId="77777777" w:rsidR="005B75FD" w:rsidRPr="005B75FD" w:rsidRDefault="005B75FD" w:rsidP="005B75FD">
      <w:pPr>
        <w:autoSpaceDE w:val="0"/>
        <w:autoSpaceDN w:val="0"/>
        <w:adjustRightInd w:val="0"/>
        <w:spacing w:after="0" w:line="240" w:lineRule="auto"/>
        <w:rPr>
          <w:rFonts w:ascii="Arial" w:eastAsia="Times New Roman" w:hAnsi="Arial" w:cs="Arial"/>
          <w:color w:val="auto"/>
          <w:sz w:val="20"/>
          <w:szCs w:val="20"/>
          <w:lang w:val="pl-PL"/>
        </w:rPr>
      </w:pPr>
    </w:p>
    <w:p w14:paraId="33C064CA" w14:textId="77777777" w:rsidR="005B75FD" w:rsidRPr="005B75FD" w:rsidRDefault="005B75FD" w:rsidP="005B75FD">
      <w:pPr>
        <w:numPr>
          <w:ilvl w:val="1"/>
          <w:numId w:val="122"/>
        </w:numPr>
        <w:tabs>
          <w:tab w:val="left" w:pos="851"/>
        </w:tabs>
        <w:spacing w:after="0" w:line="240" w:lineRule="auto"/>
        <w:ind w:left="851" w:hanging="491"/>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Obszar odpowiedzialności społecznej Banku</w:t>
      </w:r>
    </w:p>
    <w:p w14:paraId="76E75D31" w14:textId="77777777" w:rsidR="005B75FD" w:rsidRPr="005B75FD" w:rsidRDefault="005B75FD" w:rsidP="005B75FD">
      <w:pPr>
        <w:tabs>
          <w:tab w:val="left" w:pos="851"/>
        </w:tabs>
        <w:spacing w:after="0" w:line="240" w:lineRule="auto"/>
        <w:jc w:val="both"/>
        <w:rPr>
          <w:rFonts w:ascii="Arial" w:eastAsia="SimSun" w:hAnsi="Arial" w:cs="Arial"/>
          <w:color w:val="auto"/>
          <w:sz w:val="20"/>
          <w:szCs w:val="20"/>
          <w:lang w:val="pl-PL" w:eastAsia="zh-CN"/>
        </w:rPr>
      </w:pPr>
    </w:p>
    <w:p w14:paraId="24EF0967"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Bank jest instytucją, która od początku swojej ponad 150-letniej historii, w procesie podejmowania decyzji, uwzględnia aspekty społeczne i środowiskowe, a przy tym wsłuchuje się w oczekiwania swoich partnerów, zarówno biznesowych jak i społecznych. </w:t>
      </w:r>
    </w:p>
    <w:p w14:paraId="01487DC7"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550DE819"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Podmiotem, który kompleksowo realizuje strategię Społecznej Odpowiedzialności Banku, jest Fundacja Citi Handlowy im. Leopolda Kronenberga. W 2021 roku Fundacja działała zgodnie z przyjętymi założeniami. Jednocześnie w realizacji swoich celów wykazywała się dużą elastycznością, by jeszcze lepiej wpisywać się w dynamicznie zmieniające się potrzeby społeczne – zwłaszcza te, które były konsekwencją utrzymującej się pandemii, ale także by sprostać wyzwaniu zarządzania codziennymi zadaniami w modelu pracy hybrydowej, przerywanej kwarantannami.</w:t>
      </w:r>
    </w:p>
    <w:p w14:paraId="118DF8C1"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0E8CB1BF"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W dalszym ciągu znakomita większość działań Fundacji odbywała się w formacie online. W ramach Światowego Dnia Citi dla Społeczności Fundacja koordynowała i finansowała realizację 79 projektów. Wiele z nich realizowanych było online, były też tzw. projekty zewnętrzne dopuszczające udział maksymalnie 30 wolontariuszy. </w:t>
      </w:r>
    </w:p>
    <w:p w14:paraId="468BB79D"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790FE9F5"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Format online doskonale sprawdził się w przypadku organizowanych przez Fundację konferencji, warsztatów oraz szkoleń.  Fundacja odnotowała znacznie wyższy zasięg działań, a dodatkowo skutecznie docierała ze swoimi projektami do środowisk pozawarszawskich. Dla przykładu konferencja pierwszego półrocza adresowana do przedsiębiorców spotkała się z zainteresowaniem 30 tysięcy widzów. Trzeba jednak pamiętać, że format online jest znacznie bardziej wymagający jeśli chodzi o nieustanne wprowadzenie innowacyjnych rozwiązań, które mogą pomagać w utrzymywaniu uwagi widzów.  Podczas szkoleń wprowadzono m.in. obowiązek korzystania z kamer, spotkania realizowane są w małych grupach dających możliwość interakcji, udostępniane narzędzia pozwalają na prezentowanie swoich opinii, zadawanie pytań. Konferencje za każdym razem prowadzone są też w innym modelu. W tym roku były to serie wywiadów z przedsiębiorcami i ekspertami prowadzone przez doświadczonego dziennikarza Jarosława Kuźniara. </w:t>
      </w:r>
    </w:p>
    <w:p w14:paraId="728F59BB"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00725359"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W sytuacji przedłużającego się zagrożenia epidemicznego Fundacja pozostawała silnym partnerem dla zdefiniowanych wcześniej grup docelowych:</w:t>
      </w:r>
    </w:p>
    <w:p w14:paraId="3CF42CE9"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7E6BCD98" w14:textId="77777777" w:rsidR="005B75FD" w:rsidRPr="005B75FD" w:rsidRDefault="005B75FD" w:rsidP="00E7225F">
      <w:pPr>
        <w:numPr>
          <w:ilvl w:val="0"/>
          <w:numId w:val="133"/>
        </w:num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dla przedsiębiorców, ze szczególnym uwzględnieniem tych, którzy przez ostatnie lata uczestniczyli w programach akceleracyjnych Fundacji oraz programach współfinansowanych przez Fundację, </w:t>
      </w:r>
    </w:p>
    <w:p w14:paraId="08BB3B8E"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11E86977" w14:textId="77777777" w:rsidR="005B75FD" w:rsidRPr="005B75FD" w:rsidRDefault="005B75FD" w:rsidP="00E7225F">
      <w:pPr>
        <w:numPr>
          <w:ilvl w:val="0"/>
          <w:numId w:val="133"/>
        </w:num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dla partnerów społecznych w programie wolontariackim oraz przez program mikrograntów,</w:t>
      </w:r>
    </w:p>
    <w:p w14:paraId="1C22BA85"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7B5A544F" w14:textId="77777777" w:rsidR="005B75FD" w:rsidRPr="005B75FD" w:rsidRDefault="005B75FD" w:rsidP="00E7225F">
      <w:pPr>
        <w:numPr>
          <w:ilvl w:val="0"/>
          <w:numId w:val="133"/>
        </w:num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dla nauczycieli i uczniów, którzy stanęli przed wyzwaniem „zdalnej edukacji”,</w:t>
      </w:r>
    </w:p>
    <w:p w14:paraId="53614C4A"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56B89ACF" w14:textId="77777777" w:rsidR="005B75FD" w:rsidRPr="005B75FD" w:rsidRDefault="005B75FD" w:rsidP="00E7225F">
      <w:pPr>
        <w:numPr>
          <w:ilvl w:val="0"/>
          <w:numId w:val="133"/>
        </w:num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działaliśmy także wspólnie z Polskim Centrum Pomocy Międzynarodowej i zespołem ratowników oraz lekarzy, z którymi nawiązaliśmy współpracę w 2020 roku. </w:t>
      </w:r>
    </w:p>
    <w:p w14:paraId="0317CE92"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435C6293"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Z mapy najnowszych trendów społecznych 2021 r., wyłonionych zostało „5” w oparciu, o które modyfikowane były programy społeczne Fundacji:  </w:t>
      </w:r>
    </w:p>
    <w:p w14:paraId="4A3E6956"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575BE11B" w14:textId="77777777" w:rsidR="005B75FD" w:rsidRPr="005B75FD" w:rsidRDefault="005B75FD" w:rsidP="00E7225F">
      <w:pPr>
        <w:numPr>
          <w:ilvl w:val="0"/>
          <w:numId w:val="134"/>
        </w:numPr>
        <w:spacing w:after="0" w:line="240" w:lineRule="auto"/>
        <w:jc w:val="both"/>
        <w:rPr>
          <w:rFonts w:ascii="Arial" w:eastAsia="SimSun" w:hAnsi="Arial" w:cs="Arial"/>
          <w:color w:val="auto"/>
          <w:sz w:val="20"/>
          <w:szCs w:val="20"/>
          <w:lang w:eastAsia="zh-CN"/>
        </w:rPr>
      </w:pPr>
      <w:r w:rsidRPr="005B75FD">
        <w:rPr>
          <w:rFonts w:ascii="Arial" w:eastAsia="SimSun" w:hAnsi="Arial" w:cs="Arial"/>
          <w:color w:val="auto"/>
          <w:sz w:val="20"/>
          <w:szCs w:val="20"/>
          <w:lang w:eastAsia="zh-CN"/>
        </w:rPr>
        <w:t>Różnorodnośc: Diversity and inclusion,</w:t>
      </w:r>
    </w:p>
    <w:p w14:paraId="7AD7B2FB" w14:textId="77777777" w:rsidR="005B75FD" w:rsidRPr="005B75FD" w:rsidRDefault="005B75FD" w:rsidP="005B75FD">
      <w:pPr>
        <w:spacing w:after="0" w:line="240" w:lineRule="auto"/>
        <w:ind w:left="426"/>
        <w:jc w:val="both"/>
        <w:rPr>
          <w:rFonts w:ascii="Arial" w:eastAsia="SimSun" w:hAnsi="Arial" w:cs="Arial"/>
          <w:color w:val="auto"/>
          <w:sz w:val="20"/>
          <w:szCs w:val="20"/>
          <w:lang w:eastAsia="zh-CN"/>
        </w:rPr>
      </w:pPr>
    </w:p>
    <w:p w14:paraId="3FFA2FC9" w14:textId="77777777" w:rsidR="005B75FD" w:rsidRPr="005B75FD" w:rsidRDefault="005B75FD" w:rsidP="00E7225F">
      <w:pPr>
        <w:numPr>
          <w:ilvl w:val="0"/>
          <w:numId w:val="134"/>
        </w:numPr>
        <w:spacing w:after="0" w:line="240" w:lineRule="auto"/>
        <w:jc w:val="both"/>
        <w:rPr>
          <w:rFonts w:ascii="Arial" w:eastAsia="SimSun" w:hAnsi="Arial" w:cs="Arial"/>
          <w:color w:val="auto"/>
          <w:sz w:val="20"/>
          <w:szCs w:val="20"/>
          <w:lang w:eastAsia="zh-CN"/>
        </w:rPr>
      </w:pPr>
      <w:r w:rsidRPr="005B75FD">
        <w:rPr>
          <w:rFonts w:ascii="Arial" w:eastAsia="SimSun" w:hAnsi="Arial" w:cs="Arial"/>
          <w:color w:val="auto"/>
          <w:sz w:val="20"/>
          <w:szCs w:val="20"/>
          <w:lang w:eastAsia="zh-CN"/>
        </w:rPr>
        <w:t>Rosnąca rola kobiet: Growing role of women,</w:t>
      </w:r>
    </w:p>
    <w:p w14:paraId="7C07FB5F" w14:textId="77777777" w:rsidR="005B75FD" w:rsidRPr="005B75FD" w:rsidRDefault="005B75FD" w:rsidP="005B75FD">
      <w:pPr>
        <w:spacing w:after="0" w:line="240" w:lineRule="auto"/>
        <w:ind w:left="426"/>
        <w:jc w:val="both"/>
        <w:rPr>
          <w:rFonts w:ascii="Arial" w:eastAsia="SimSun" w:hAnsi="Arial" w:cs="Arial"/>
          <w:color w:val="auto"/>
          <w:sz w:val="20"/>
          <w:szCs w:val="20"/>
          <w:lang w:eastAsia="zh-CN"/>
        </w:rPr>
      </w:pPr>
    </w:p>
    <w:p w14:paraId="5943650B" w14:textId="77777777" w:rsidR="005B75FD" w:rsidRPr="005B75FD" w:rsidRDefault="005B75FD" w:rsidP="00E7225F">
      <w:pPr>
        <w:numPr>
          <w:ilvl w:val="0"/>
          <w:numId w:val="134"/>
        </w:num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Wsparcie dla generacji Z: Support for Generation Z,</w:t>
      </w:r>
    </w:p>
    <w:p w14:paraId="098848D1"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4C5E2A08" w14:textId="77777777" w:rsidR="005B75FD" w:rsidRPr="005B75FD" w:rsidRDefault="005B75FD" w:rsidP="00E7225F">
      <w:pPr>
        <w:numPr>
          <w:ilvl w:val="0"/>
          <w:numId w:val="134"/>
        </w:numPr>
        <w:spacing w:after="0" w:line="240" w:lineRule="auto"/>
        <w:jc w:val="both"/>
        <w:rPr>
          <w:rFonts w:ascii="Arial" w:eastAsia="SimSun" w:hAnsi="Arial" w:cs="Arial"/>
          <w:color w:val="auto"/>
          <w:sz w:val="20"/>
          <w:szCs w:val="20"/>
          <w:lang w:eastAsia="zh-CN"/>
        </w:rPr>
      </w:pPr>
      <w:r w:rsidRPr="005B75FD">
        <w:rPr>
          <w:rFonts w:ascii="Arial" w:eastAsia="SimSun" w:hAnsi="Arial" w:cs="Arial"/>
          <w:color w:val="auto"/>
          <w:sz w:val="20"/>
          <w:szCs w:val="20"/>
          <w:lang w:eastAsia="zh-CN"/>
        </w:rPr>
        <w:t>Wsparcie dla zrównoważonego rozwoju: Being good and responsibile for sustainable growth,</w:t>
      </w:r>
    </w:p>
    <w:p w14:paraId="537F3FE9" w14:textId="77777777" w:rsidR="005B75FD" w:rsidRPr="005B75FD" w:rsidRDefault="005B75FD" w:rsidP="005B75FD">
      <w:pPr>
        <w:spacing w:after="0" w:line="240" w:lineRule="auto"/>
        <w:ind w:left="426"/>
        <w:jc w:val="both"/>
        <w:rPr>
          <w:rFonts w:ascii="Arial" w:eastAsia="SimSun" w:hAnsi="Arial" w:cs="Arial"/>
          <w:color w:val="auto"/>
          <w:sz w:val="20"/>
          <w:szCs w:val="20"/>
          <w:lang w:eastAsia="zh-CN"/>
        </w:rPr>
      </w:pPr>
    </w:p>
    <w:p w14:paraId="53C3A0AA" w14:textId="77777777" w:rsidR="005B75FD" w:rsidRPr="005B75FD" w:rsidRDefault="005B75FD" w:rsidP="00E7225F">
      <w:pPr>
        <w:numPr>
          <w:ilvl w:val="0"/>
          <w:numId w:val="134"/>
        </w:num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Przeciw samotności: Against loneliness.</w:t>
      </w:r>
    </w:p>
    <w:p w14:paraId="12F77D7E"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3B95F52F"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W myśl powyższego konsekwentnie realizowano założone cele i powołano nowe inicjatywy, wśród nich warto wymienić:  </w:t>
      </w:r>
    </w:p>
    <w:p w14:paraId="02EBDE93"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2DC6605B" w14:textId="77777777" w:rsidR="005B75FD" w:rsidRPr="005B75FD" w:rsidRDefault="005B75FD" w:rsidP="00E7225F">
      <w:pPr>
        <w:numPr>
          <w:ilvl w:val="0"/>
          <w:numId w:val="135"/>
        </w:num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CyberMocn@Szkoła: nowy program społeczny, którego celem jest wsparcie nauczycieli i uczniów w efektywnej oraz bezpiecznej edukacji zdalnej. Takiej, która sprawdzi się także w warunkach po pandemii. Pierwsza edycja projektu spotkała się z dużym zainteresowaniem – w niecałe 24 godziny ponad 600 nauczycieli zarejestrowało się w programie. Do drugiej edycji dołączyło 643 nauczycieli. Osoby z dużych miast oraz małych miejscowości i wsi. W wykładach otwartych mogą uczestniczyć wszystkie osoby zainteresowane tematyką spotkań – nie tylko zarejestrowani uczestnicy. </w:t>
      </w:r>
      <w:r w:rsidRPr="005B75FD">
        <w:rPr>
          <w:rFonts w:ascii="Arial" w:eastAsia="SimSun" w:hAnsi="Arial" w:cs="Arial"/>
          <w:color w:val="auto"/>
          <w:sz w:val="20"/>
          <w:szCs w:val="20"/>
          <w:lang w:val="pl-PL" w:eastAsia="zh-CN"/>
        </w:rPr>
        <w:br/>
        <w:t>Po zakończeniu, w pierwszej połowie 2021 roku pierwszej edycji szkoleń, wśród uczestników programu przeprowadzono ankietę ewaluacyjną, w której aż 96% zapytanych uczestników stwierdziło, że wiedza przekazana w programie jest przydatna na ich obecnym stanowisku pracy. Prawie tyle samo, że będzie niezbędna w ich dalszym rozwoju zawodowym. Co ważne co trzeci ankietowany przyznał, że wykorzystuje nowe umiejętności w większości prowadzonych przez siebie zajęć, zaś zdecydowana większość (ponad 70%) podkreśliła, że udział w projekcie pozytywnie wpłynął na ich pracę z uczniami po powrocie do nauki stacjonarnej. Ponadto ponad 90 % uznało projekt jako pomocny w zadbaniu o zdrowie psycho-fizyczne uczniów.</w:t>
      </w:r>
    </w:p>
    <w:p w14:paraId="2E6B4A52" w14:textId="77777777" w:rsidR="005B75FD" w:rsidRPr="005B75FD" w:rsidRDefault="005B75FD" w:rsidP="005B75FD">
      <w:pPr>
        <w:spacing w:after="0" w:line="240" w:lineRule="auto"/>
        <w:ind w:left="1146"/>
        <w:jc w:val="both"/>
        <w:rPr>
          <w:rFonts w:ascii="Arial" w:eastAsia="SimSun" w:hAnsi="Arial" w:cs="Arial"/>
          <w:color w:val="auto"/>
          <w:sz w:val="20"/>
          <w:szCs w:val="20"/>
          <w:lang w:val="pl-PL" w:eastAsia="zh-CN"/>
        </w:rPr>
      </w:pPr>
    </w:p>
    <w:p w14:paraId="650EEC4D" w14:textId="77777777" w:rsidR="005B75FD" w:rsidRPr="005B75FD" w:rsidRDefault="005B75FD" w:rsidP="00E7225F">
      <w:pPr>
        <w:numPr>
          <w:ilvl w:val="0"/>
          <w:numId w:val="135"/>
        </w:num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Poradnik wychow@wcy – wspólnie z Fundacją Stocznia stworzono podręcznik o tym jak wykorzystywać technologie cyfrowe w pracy wychowawczej z uczniami. To zbiór sprawdzonych i przetestowanych przez nauczycieli 10 rozwiązań technologicznych, które mają uatrakcyjniać nauczanie i sprawić by lekcje były jeszcze bardziej interaktywne. Publikacja zwiera zestaw scenariuszy lekcji oraz inspiracji, które mają pomóc zadbać o trzy ważne sfery: dobrostan psychiczny dzieci, ich kondycję fizyczną oraz rozwój społeczny, w tym najważniejsze – dobre relacje z rówieśnikami i integrację z klasą;</w:t>
      </w:r>
    </w:p>
    <w:p w14:paraId="088C2EE0" w14:textId="77777777" w:rsidR="005B75FD" w:rsidRPr="005B75FD" w:rsidRDefault="005B75FD" w:rsidP="005B75FD">
      <w:pPr>
        <w:spacing w:after="0" w:line="240" w:lineRule="auto"/>
        <w:ind w:left="1146"/>
        <w:jc w:val="both"/>
        <w:rPr>
          <w:rFonts w:ascii="Arial" w:eastAsia="SimSun" w:hAnsi="Arial" w:cs="Arial"/>
          <w:color w:val="auto"/>
          <w:sz w:val="20"/>
          <w:szCs w:val="20"/>
          <w:lang w:val="pl-PL" w:eastAsia="zh-CN"/>
        </w:rPr>
      </w:pPr>
    </w:p>
    <w:p w14:paraId="04EF063E" w14:textId="77777777" w:rsidR="005B75FD" w:rsidRPr="005B75FD" w:rsidRDefault="005B75FD" w:rsidP="00E7225F">
      <w:pPr>
        <w:numPr>
          <w:ilvl w:val="0"/>
          <w:numId w:val="135"/>
        </w:num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Kompendium wiedzy na </w:t>
      </w:r>
      <w:hyperlink r:id="rId11" w:history="1">
        <w:r w:rsidRPr="005B75FD">
          <w:rPr>
            <w:rFonts w:ascii="Arial" w:eastAsia="SimSun" w:hAnsi="Arial" w:cs="Arial"/>
            <w:color w:val="0000FF"/>
            <w:sz w:val="20"/>
            <w:szCs w:val="20"/>
            <w:u w:val="single"/>
            <w:lang w:val="pl-PL" w:eastAsia="zh-CN"/>
          </w:rPr>
          <w:t>www.cybermocnaszkola.pl</w:t>
        </w:r>
      </w:hyperlink>
      <w:r w:rsidRPr="005B75FD">
        <w:rPr>
          <w:rFonts w:ascii="Arial" w:eastAsia="SimSun" w:hAnsi="Arial" w:cs="Arial"/>
          <w:color w:val="auto"/>
          <w:sz w:val="20"/>
          <w:szCs w:val="20"/>
          <w:lang w:val="pl-PL" w:eastAsia="zh-CN"/>
        </w:rPr>
        <w:t xml:space="preserve"> - opierając się na wynikach ewaluacji i opiniach nauczycieli w drugiej edycji programu stworzyliśmy „hub” informacyjny i na stronie www.cybermocnaszkola.pl zebrano wszystkie materiały edukacyjne, wykłady video, jakie powstały w ramach projektu;</w:t>
      </w:r>
    </w:p>
    <w:p w14:paraId="60CF3B35"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091F536C" w14:textId="77777777" w:rsidR="005B75FD" w:rsidRPr="005B75FD" w:rsidRDefault="005B75FD" w:rsidP="00E7225F">
      <w:pPr>
        <w:numPr>
          <w:ilvl w:val="0"/>
          <w:numId w:val="135"/>
        </w:num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Konferencja dla przedsiębiorców – celem jej była prezentacja młodych przedsiębiorców, którzy z sukcesem zmodyfikowali swoje działania, by wpisać się w dynamikę pandemicznego rynku;</w:t>
      </w:r>
    </w:p>
    <w:p w14:paraId="11D010AE"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761CB0C2" w14:textId="77777777" w:rsidR="005B75FD" w:rsidRPr="005B75FD" w:rsidRDefault="005B75FD" w:rsidP="00E7225F">
      <w:pPr>
        <w:numPr>
          <w:ilvl w:val="0"/>
          <w:numId w:val="135"/>
        </w:num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Against Social Loneliness - wspólnie z Polskim Centrum Pomocy Międzynarodowej przeprowadzono dla dzieci i młodzieży z ośrodków opiekuńczych szereg szkoleń z zakresu udzielania pierwszej pomocy oraz warsztaty, spotkania z inspirującymi historiami ludzi biznesu czy sportu;</w:t>
      </w:r>
    </w:p>
    <w:p w14:paraId="45B6029B"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728EBF29" w14:textId="77777777" w:rsidR="005B75FD" w:rsidRPr="005B75FD" w:rsidRDefault="005B75FD" w:rsidP="00E7225F">
      <w:pPr>
        <w:numPr>
          <w:ilvl w:val="0"/>
          <w:numId w:val="135"/>
        </w:num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Nowe trendy - wspólnie z partnerami społecznymi wydaliśmy kilka raportów badawczych, by zwracać uwagę opinii publicznej na takie trendy jak właśnie rosnąca rola kobiet, kwestia różnorodności w kontekście rozwoju ekonomicznego, konieczność wsparcia generacji Z w odnalezieniu się na nowym rynku pracy. Dlatego w tym roku powstały takie raporty jak przedsiębiorczość młodych, przywództwo kobiet, wyzwania młodzieży na rynku pracy czy też kompetencje cyfrowe Polaków;</w:t>
      </w:r>
    </w:p>
    <w:p w14:paraId="69487357" w14:textId="77777777" w:rsidR="005B75FD" w:rsidRPr="005B75FD" w:rsidRDefault="005B75FD" w:rsidP="005B75FD">
      <w:pPr>
        <w:spacing w:after="0" w:line="240" w:lineRule="auto"/>
        <w:ind w:left="708"/>
        <w:rPr>
          <w:rFonts w:ascii="Arial" w:eastAsia="SimSun" w:hAnsi="Arial" w:cs="Arial"/>
          <w:color w:val="auto"/>
          <w:sz w:val="20"/>
          <w:szCs w:val="20"/>
          <w:lang w:val="pl-PL" w:eastAsia="zh-CN"/>
        </w:rPr>
      </w:pPr>
    </w:p>
    <w:p w14:paraId="1B7DBCBB" w14:textId="77777777" w:rsidR="005B75FD" w:rsidRPr="005B75FD" w:rsidRDefault="005B75FD" w:rsidP="00E7225F">
      <w:pPr>
        <w:numPr>
          <w:ilvl w:val="0"/>
          <w:numId w:val="135"/>
        </w:num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Projekt wsparcia niedożywionych osób starszych - realizowany wspólnie z Bankami Żywności oraz naszymi wolontariuszami w ranach Światowego Dnia Citi dla Społeczności;</w:t>
      </w:r>
    </w:p>
    <w:p w14:paraId="41BE0988" w14:textId="77777777" w:rsidR="005B75FD" w:rsidRPr="005B75FD" w:rsidRDefault="005B75FD" w:rsidP="005B75FD">
      <w:pPr>
        <w:spacing w:after="0" w:line="240" w:lineRule="auto"/>
        <w:ind w:left="708"/>
        <w:rPr>
          <w:rFonts w:ascii="Arial" w:eastAsia="SimSun" w:hAnsi="Arial" w:cs="Arial"/>
          <w:color w:val="auto"/>
          <w:sz w:val="20"/>
          <w:szCs w:val="20"/>
          <w:lang w:val="pl-PL" w:eastAsia="zh-CN"/>
        </w:rPr>
      </w:pPr>
    </w:p>
    <w:p w14:paraId="328077B4" w14:textId="77777777" w:rsidR="005B75FD" w:rsidRPr="005B75FD" w:rsidRDefault="005B75FD" w:rsidP="00E7225F">
      <w:pPr>
        <w:numPr>
          <w:ilvl w:val="0"/>
          <w:numId w:val="135"/>
        </w:num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Wolontariat sportowy -  w którym wykorzystano aktywność sportową wolontariuszy Citi dla połączenia jej ze zbiórką pieniędzy na cel charytatywny;</w:t>
      </w:r>
    </w:p>
    <w:p w14:paraId="057D114E" w14:textId="77777777" w:rsidR="005B75FD" w:rsidRPr="005B75FD" w:rsidRDefault="005B75FD" w:rsidP="005B75FD">
      <w:pPr>
        <w:spacing w:after="0" w:line="240" w:lineRule="auto"/>
        <w:ind w:left="708"/>
        <w:rPr>
          <w:rFonts w:ascii="Arial" w:eastAsia="SimSun" w:hAnsi="Arial" w:cs="Arial"/>
          <w:color w:val="auto"/>
          <w:sz w:val="20"/>
          <w:szCs w:val="20"/>
          <w:lang w:val="pl-PL" w:eastAsia="zh-CN"/>
        </w:rPr>
      </w:pPr>
    </w:p>
    <w:p w14:paraId="2A0D99CE" w14:textId="77777777" w:rsidR="005B75FD" w:rsidRPr="005B75FD" w:rsidRDefault="005B75FD" w:rsidP="00E7225F">
      <w:pPr>
        <w:numPr>
          <w:ilvl w:val="0"/>
          <w:numId w:val="135"/>
        </w:num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Działania z okazji 150-lecia Banku – koordynacja procesu uzyskania odznaczeń Związku Banków Polskich, Narodowego Banku Polskiego dla 90 pracowników banku z okazji jubileuszu fundatora, organizacja uroczystej gali dla przyznania odznaczeń i promocji historii banku; wydanie jubileuszowego albumu oraz partnerstwo przy konferencji Europejskie Forum Nowych Idei, by opowiedzieć o tym co ważne dla przyszłości z perspektywy 150-letniej historii banku. </w:t>
      </w:r>
    </w:p>
    <w:p w14:paraId="66D23DB7"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2A967311"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Wszystkie te działania realizowane były przy silnym wsparciu komunikacyjnym. Fundacja starała się ze swoimi działaniami dotrzeć do mediów tradycyjnych oraz angażować w swoje działania przez media społecznościowe. Wysiłek ten przełożył się na wysokie zasięgi komunikatów Fundacji i tak dla przykładu – z informacją dotyczącą Postaw Polaków wobec Finansów dotarto do prawie 1 mln czytelników, z wynikami badań dotyczącymi przedsiębiorczości młodych - do ponad 1,5 mln, ponad 3,5 mln użytkowników mediów społecznościowych z kolei przeczytało nasze informacje dotyczące projektów wolontariackich, które realizowaliśmy w ramach Światowego Dnia Citi dla Społeczności. </w:t>
      </w:r>
    </w:p>
    <w:p w14:paraId="68C927FE"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08102CCB"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Warto przy tym zaznaczyć, że działania Fundacji i jej bankowych wolontariuszy zostały w 2021 roku docenione przez niezależnych ekspertów w konkursie Złoty Bankier realizowanym przez dziennik Puls Biznesu oraz portal Bankier.pl. Po raz pierwszy w historii Bank zdobył tytuł „Najlepszy Bank CSR”. „Wyjątkowa skala zaangażowania pracownic i pracowników banku w czasie pandemii, która nie była niczym zaskakującym w przypadku banku będącego niekwestionowanym liderem i prekursorem działań wolontariackich w Polsce, rozwijanych w największy i najbardziej wszechstronny program tego typu w Polsce” – tak w uzasadnieniu do wyróżnienia podkreślała Marzena Strzelczak, prezes Forum Odpowiedzialnego Biznesu, uczestnicząca w wyborze liderów z zakresu CSR. „Citi Handlowy zasłużył sobie na miano Banku wrażliwego społecznie jako organizacja, w której kultura empatii i zaangażowania budowana jest od wielu lat”, podkreślano w uzasadnieniu nagrody na łamach Pulsu Biznesu.  </w:t>
      </w:r>
    </w:p>
    <w:p w14:paraId="6F932256"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7A993F17"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Pełny opis realizowanych działań znajduje się w Sprawozdaniu Rocznym Banku oraz jest dostępny na stronie </w:t>
      </w:r>
      <w:hyperlink r:id="rId12" w:history="1">
        <w:r w:rsidRPr="005B75FD">
          <w:rPr>
            <w:rFonts w:ascii="Arial" w:eastAsia="SimSun" w:hAnsi="Arial" w:cs="Arial"/>
            <w:color w:val="0000FF"/>
            <w:sz w:val="20"/>
            <w:szCs w:val="20"/>
            <w:u w:val="single"/>
            <w:lang w:val="pl-PL" w:eastAsia="zh-CN"/>
          </w:rPr>
          <w:t>www.kronenberg.org.pl</w:t>
        </w:r>
      </w:hyperlink>
      <w:r w:rsidRPr="005B75FD">
        <w:rPr>
          <w:rFonts w:ascii="Arial" w:eastAsia="SimSun" w:hAnsi="Arial" w:cs="Arial"/>
          <w:color w:val="auto"/>
          <w:sz w:val="20"/>
          <w:szCs w:val="20"/>
          <w:lang w:val="pl-PL" w:eastAsia="zh-CN"/>
        </w:rPr>
        <w:t>.</w:t>
      </w:r>
    </w:p>
    <w:p w14:paraId="64164D50" w14:textId="77777777" w:rsidR="005B75FD" w:rsidRPr="005B75FD" w:rsidRDefault="005B75FD" w:rsidP="005B75FD">
      <w:pPr>
        <w:spacing w:after="0" w:line="240" w:lineRule="auto"/>
        <w:ind w:left="851"/>
        <w:jc w:val="both"/>
        <w:rPr>
          <w:rFonts w:ascii="Arial" w:eastAsia="SimSun" w:hAnsi="Arial" w:cs="Arial"/>
          <w:color w:val="FF0000"/>
          <w:sz w:val="20"/>
          <w:szCs w:val="20"/>
          <w:lang w:val="pl-PL" w:eastAsia="zh-CN"/>
        </w:rPr>
      </w:pPr>
    </w:p>
    <w:p w14:paraId="46A0EEEC" w14:textId="77777777" w:rsidR="005B75FD" w:rsidRPr="005B75FD" w:rsidRDefault="005B75FD" w:rsidP="005B75FD">
      <w:pPr>
        <w:numPr>
          <w:ilvl w:val="1"/>
          <w:numId w:val="122"/>
        </w:numPr>
        <w:tabs>
          <w:tab w:val="left" w:pos="851"/>
        </w:tabs>
        <w:spacing w:after="0" w:line="240" w:lineRule="auto"/>
        <w:ind w:left="851" w:hanging="491"/>
        <w:jc w:val="both"/>
        <w:rPr>
          <w:rFonts w:ascii="Arial" w:eastAsia="SimSun" w:hAnsi="Arial" w:cs="Arial"/>
          <w:color w:val="auto"/>
          <w:sz w:val="20"/>
          <w:szCs w:val="20"/>
          <w:lang w:val="pl-PL" w:eastAsia="zh-CN"/>
        </w:rPr>
      </w:pPr>
      <w:bookmarkStart w:id="0" w:name="_Toc380756117"/>
      <w:bookmarkStart w:id="1" w:name="_Toc414527059"/>
      <w:r w:rsidRPr="005B75FD">
        <w:rPr>
          <w:rFonts w:ascii="Arial" w:eastAsia="SimSun" w:hAnsi="Arial" w:cs="Arial"/>
          <w:color w:val="auto"/>
          <w:sz w:val="20"/>
          <w:szCs w:val="20"/>
          <w:lang w:val="pl-PL" w:eastAsia="zh-CN"/>
        </w:rPr>
        <w:t>Działalność sponsoring</w:t>
      </w:r>
      <w:bookmarkEnd w:id="0"/>
      <w:bookmarkEnd w:id="1"/>
      <w:r w:rsidRPr="005B75FD">
        <w:rPr>
          <w:rFonts w:ascii="Arial" w:eastAsia="SimSun" w:hAnsi="Arial" w:cs="Arial"/>
          <w:color w:val="auto"/>
          <w:sz w:val="20"/>
          <w:szCs w:val="20"/>
          <w:lang w:val="pl-PL" w:eastAsia="zh-CN"/>
        </w:rPr>
        <w:t xml:space="preserve">owa  </w:t>
      </w:r>
    </w:p>
    <w:p w14:paraId="26FAAD0D" w14:textId="77777777" w:rsidR="005B75FD" w:rsidRPr="005B75FD" w:rsidRDefault="005B75FD" w:rsidP="005B75FD">
      <w:pPr>
        <w:tabs>
          <w:tab w:val="left" w:pos="851"/>
        </w:tabs>
        <w:spacing w:after="0" w:line="240" w:lineRule="auto"/>
        <w:jc w:val="both"/>
        <w:rPr>
          <w:rFonts w:ascii="Arial" w:eastAsia="SimSun" w:hAnsi="Arial" w:cs="Arial"/>
          <w:color w:val="auto"/>
          <w:sz w:val="20"/>
          <w:szCs w:val="20"/>
          <w:lang w:val="pl-PL" w:eastAsia="zh-CN"/>
        </w:rPr>
      </w:pPr>
    </w:p>
    <w:p w14:paraId="79CD92FA" w14:textId="77777777" w:rsidR="005B75FD" w:rsidRPr="005B75FD" w:rsidRDefault="005B75FD" w:rsidP="005B75FD">
      <w:pPr>
        <w:autoSpaceDE w:val="0"/>
        <w:autoSpaceDN w:val="0"/>
        <w:adjustRightInd w:val="0"/>
        <w:spacing w:after="0" w:line="240" w:lineRule="auto"/>
        <w:jc w:val="both"/>
        <w:rPr>
          <w:rFonts w:ascii="Arial" w:eastAsia="SimSun" w:hAnsi="Arial" w:cs="Times New Roman"/>
          <w:color w:val="auto"/>
          <w:sz w:val="20"/>
          <w:szCs w:val="24"/>
          <w:lang w:val="pl-PL" w:eastAsia="zh-CN"/>
        </w:rPr>
      </w:pPr>
      <w:r w:rsidRPr="005B75FD">
        <w:rPr>
          <w:rFonts w:ascii="Arial" w:eastAsia="SimSun" w:hAnsi="Arial" w:cs="Times New Roman"/>
          <w:color w:val="auto"/>
          <w:sz w:val="20"/>
          <w:szCs w:val="24"/>
          <w:lang w:val="pl-PL" w:eastAsia="zh-CN"/>
        </w:rPr>
        <w:t>W kolejnym roku pandemii działalność sponsoringowa pozostawała ograniczona, a działania banku koncentrowały się na realizowaniu społecznej odpowiedzialności biznesu. Wydarzenia, w które bank tradycyjnie się angażował, miały w większości formę zdalną. Kolejny rok przedstawiciele Citi Handlowy brali udział w debatach podczas Europejskiego Kongresu Finansowego w Sopocie. W październiku bank, poprzez Fundację Citi Handlowy, ponownie był jednym z głównych partnerów Europejskiego Forum Nowych Idei w Sopocie, 10. edycji konferencji poświęconej globalnym trendom, nowym ideom oraz przyszłości Europy. Reprezentanci Citi Handlowy brali udział w dyskusjach na istotne dla teraźniejszości i przyszłości tematy - Elżbieta Światopełk-Czetwertyńska, Prezes Citi Handlowy w panelu o przyszłości świata według kobiet kultury, nauki, biznesu, a Piotr Kosno, Dyrektor Departamentu Klientów Strategicznych, w debacie E-handel a konsumenci,  Lekcje z pandemii. Sławomir S. Sikora, Przewodniczący Rady Nadzorczej Citi Handlowy odebrał z rąk Henryki Bochniarz Nagrodę Specjalną Zarządu Lewiatana za zasługi dla Lewiatana oraz sektora finansowego.</w:t>
      </w:r>
    </w:p>
    <w:p w14:paraId="5E8C770E" w14:textId="77777777" w:rsidR="005B75FD" w:rsidRPr="005B75FD" w:rsidRDefault="005B75FD" w:rsidP="005B75FD">
      <w:pPr>
        <w:autoSpaceDE w:val="0"/>
        <w:autoSpaceDN w:val="0"/>
        <w:adjustRightInd w:val="0"/>
        <w:spacing w:after="0" w:line="240" w:lineRule="auto"/>
        <w:jc w:val="both"/>
        <w:rPr>
          <w:rFonts w:ascii="Arial" w:eastAsia="SimSun" w:hAnsi="Arial" w:cs="Times New Roman"/>
          <w:color w:val="auto"/>
          <w:sz w:val="20"/>
          <w:szCs w:val="24"/>
          <w:lang w:val="pl-PL" w:eastAsia="zh-CN"/>
        </w:rPr>
      </w:pPr>
    </w:p>
    <w:p w14:paraId="4DC04634" w14:textId="77777777" w:rsidR="005B75FD" w:rsidRPr="005B75FD" w:rsidRDefault="005B75FD" w:rsidP="005B75FD">
      <w:pPr>
        <w:autoSpaceDE w:val="0"/>
        <w:autoSpaceDN w:val="0"/>
        <w:adjustRightInd w:val="0"/>
        <w:spacing w:after="0" w:line="240" w:lineRule="auto"/>
        <w:jc w:val="both"/>
        <w:rPr>
          <w:rFonts w:ascii="Arial" w:eastAsia="SimSun" w:hAnsi="Arial" w:cs="Times New Roman"/>
          <w:color w:val="auto"/>
          <w:sz w:val="20"/>
          <w:szCs w:val="24"/>
          <w:lang w:val="pl-PL" w:eastAsia="zh-CN"/>
        </w:rPr>
      </w:pPr>
      <w:r w:rsidRPr="005B75FD">
        <w:rPr>
          <w:rFonts w:ascii="Arial" w:eastAsia="SimSun" w:hAnsi="Arial" w:cs="Times New Roman"/>
          <w:color w:val="auto"/>
          <w:sz w:val="20"/>
          <w:szCs w:val="24"/>
          <w:lang w:val="pl-PL" w:eastAsia="zh-CN"/>
        </w:rPr>
        <w:t>Aby wspierać polskie firmy w ich ambicjach, Citi Handlowy dołączył do partnerów Deloitte Technology Fast 50 Central Europe 2021, rankingu najszybciej rosnących firm technologicznych w Europie Środkowej. Celem programu, który od ponad 20 lat organizuje firma doradcza Deloitte, jest promocja innowacyjnych spółek i ich technologii, stworzenie platformy do networkingu i rozwoju biznesów. Dzięki przynależności do globalnej sieci Citi, bank Citi Handlowy wspiera polskie firmy w rozwoju i specjalizuje się w obsłudze klientów działających na różnych rynkach.</w:t>
      </w:r>
    </w:p>
    <w:p w14:paraId="645204DE" w14:textId="77777777" w:rsidR="005B75FD" w:rsidRPr="005B75FD" w:rsidRDefault="005B75FD" w:rsidP="005B75FD">
      <w:pPr>
        <w:autoSpaceDE w:val="0"/>
        <w:autoSpaceDN w:val="0"/>
        <w:adjustRightInd w:val="0"/>
        <w:spacing w:after="0" w:line="240" w:lineRule="auto"/>
        <w:jc w:val="both"/>
        <w:rPr>
          <w:rFonts w:ascii="Arial" w:eastAsia="SimSun" w:hAnsi="Arial" w:cs="Times New Roman"/>
          <w:color w:val="auto"/>
          <w:sz w:val="20"/>
          <w:szCs w:val="24"/>
          <w:lang w:val="pl-PL" w:eastAsia="zh-CN"/>
        </w:rPr>
      </w:pPr>
    </w:p>
    <w:p w14:paraId="39919988" w14:textId="77777777" w:rsidR="005B75FD" w:rsidRPr="005B75FD" w:rsidRDefault="005B75FD" w:rsidP="005B75FD">
      <w:pPr>
        <w:autoSpaceDE w:val="0"/>
        <w:autoSpaceDN w:val="0"/>
        <w:adjustRightInd w:val="0"/>
        <w:spacing w:after="0" w:line="240" w:lineRule="auto"/>
        <w:jc w:val="both"/>
        <w:rPr>
          <w:rFonts w:ascii="Arial" w:eastAsia="SimSun" w:hAnsi="Arial" w:cs="Times New Roman"/>
          <w:color w:val="auto"/>
          <w:sz w:val="20"/>
          <w:szCs w:val="24"/>
          <w:lang w:val="pl-PL" w:eastAsia="zh-CN"/>
        </w:rPr>
      </w:pPr>
      <w:r w:rsidRPr="005B75FD">
        <w:rPr>
          <w:rFonts w:ascii="Arial" w:eastAsia="SimSun" w:hAnsi="Arial" w:cs="Times New Roman"/>
          <w:color w:val="auto"/>
          <w:sz w:val="20"/>
          <w:szCs w:val="24"/>
          <w:lang w:val="pl-PL" w:eastAsia="zh-CN"/>
        </w:rPr>
        <w:t xml:space="preserve">Citi Handlowy od 3 lat pozostaje partnerem Polskiego Komitetu Paraolimpijskiego i realizuje działania ukierunkowane na zmianę społecznego postrzegania niepełnosprawności. W roku igrzysk paraolimpijskich w Tokio bank włączył się w globalną kampanię „Mnie nie przeszkadza, chcesz to się patrz”, zachęcając wszystkich do śledzenia wyników i kibicowania sportowcom paraolimpijskim. W ramach globalnego projektu #TeamCiti bank kontynuował współpracę z wybitnymi paraolimpijczykami – ambasadorami banku byli Natalia Partyka, czterokrotna mistrzyni paraolimpijska i jedyny w historii sportowiec, który trzy razy z rzędu reprezentował swój kraj na igrzyskach olimpijskich i paraolimpijskich, oraz Maciej Lepiato, mistrz paraolimpijski i czterokrotny mistrz świata osób z niepełnosprawnościami w skoku wzwyż. </w:t>
      </w:r>
    </w:p>
    <w:p w14:paraId="21BBCAED" w14:textId="77777777" w:rsidR="005B75FD" w:rsidRPr="005B75FD" w:rsidRDefault="005B75FD" w:rsidP="005B75FD">
      <w:pPr>
        <w:autoSpaceDE w:val="0"/>
        <w:autoSpaceDN w:val="0"/>
        <w:adjustRightInd w:val="0"/>
        <w:spacing w:after="0" w:line="240" w:lineRule="auto"/>
        <w:jc w:val="both"/>
        <w:rPr>
          <w:rFonts w:ascii="Arial" w:eastAsia="SimSun" w:hAnsi="Arial" w:cs="Times New Roman"/>
          <w:color w:val="auto"/>
          <w:sz w:val="20"/>
          <w:szCs w:val="24"/>
          <w:lang w:val="pl-PL" w:eastAsia="zh-CN"/>
        </w:rPr>
      </w:pPr>
    </w:p>
    <w:p w14:paraId="3C64BBBE" w14:textId="77777777" w:rsidR="005B75FD" w:rsidRPr="005B75FD" w:rsidRDefault="005B75FD" w:rsidP="005B75FD">
      <w:pPr>
        <w:autoSpaceDE w:val="0"/>
        <w:autoSpaceDN w:val="0"/>
        <w:adjustRightInd w:val="0"/>
        <w:spacing w:after="0" w:line="240" w:lineRule="auto"/>
        <w:jc w:val="both"/>
        <w:rPr>
          <w:rFonts w:ascii="Arial" w:eastAsia="SimSun" w:hAnsi="Arial" w:cs="Times New Roman"/>
          <w:color w:val="auto"/>
          <w:sz w:val="20"/>
          <w:szCs w:val="24"/>
          <w:lang w:val="pl-PL" w:eastAsia="zh-CN"/>
        </w:rPr>
      </w:pPr>
      <w:r w:rsidRPr="005B75FD">
        <w:rPr>
          <w:rFonts w:ascii="Arial" w:eastAsia="SimSun" w:hAnsi="Arial" w:cs="Times New Roman"/>
          <w:color w:val="auto"/>
          <w:sz w:val="20"/>
          <w:szCs w:val="24"/>
          <w:lang w:val="pl-PL" w:eastAsia="zh-CN"/>
        </w:rPr>
        <w:t>Aby być blisko klientów i ich pasji, bank zaangażował się – jako partner i aktywny uczestnik - w sportowe zmagania triathlonowe pod szyldem IRONMAN Poland, które odbyły się pod hasłem „Roku przełamywania barier”. Citi Handlowy był sponsorem tytularnym w Warszawie, gdzie po raz pierwszy odbyły się one na połowie dystansu Ironman. W zawodach Citi Handlowy Ironman Warsaw 70.3 oraz w sztafetach w Gdyni wzięły udział zespoły Live Well at Citi - pracownicy Citi Handlowy i Citibank Euorpe plc z Warszawy i Olsztyna. Razem z nimi wystartowały też osoby z niepełnosprawnościami, m.in. tandem kolarski. Dzięki udziałowi pracowników Citi w Polsce w zawodach Ironman, Citi Handlowy przekazał darowiznę dla Fundacji Fizjotriterapia Follow Your Dreams, która wspiera dzieci z niepełnosprawnościami.</w:t>
      </w:r>
    </w:p>
    <w:p w14:paraId="7F833319" w14:textId="77777777" w:rsidR="005B75FD" w:rsidRPr="005B75FD" w:rsidRDefault="005B75FD" w:rsidP="005B75FD">
      <w:pPr>
        <w:autoSpaceDE w:val="0"/>
        <w:autoSpaceDN w:val="0"/>
        <w:adjustRightInd w:val="0"/>
        <w:spacing w:after="0" w:line="240" w:lineRule="auto"/>
        <w:jc w:val="both"/>
        <w:rPr>
          <w:rFonts w:ascii="Arial" w:eastAsia="SimSun" w:hAnsi="Arial" w:cs="Times New Roman"/>
          <w:color w:val="auto"/>
          <w:sz w:val="20"/>
          <w:szCs w:val="24"/>
          <w:lang w:val="pl-PL" w:eastAsia="zh-CN"/>
        </w:rPr>
      </w:pPr>
    </w:p>
    <w:p w14:paraId="674C466F" w14:textId="77777777" w:rsidR="005B75FD" w:rsidRPr="005B75FD" w:rsidRDefault="005B75FD" w:rsidP="005B75FD">
      <w:pPr>
        <w:autoSpaceDE w:val="0"/>
        <w:autoSpaceDN w:val="0"/>
        <w:adjustRightInd w:val="0"/>
        <w:spacing w:after="0" w:line="240" w:lineRule="auto"/>
        <w:jc w:val="both"/>
        <w:rPr>
          <w:rFonts w:ascii="Arial" w:eastAsia="SimSun" w:hAnsi="Arial" w:cs="Times New Roman"/>
          <w:color w:val="auto"/>
          <w:sz w:val="20"/>
          <w:szCs w:val="24"/>
          <w:lang w:val="pl-PL" w:eastAsia="zh-CN"/>
        </w:rPr>
      </w:pPr>
      <w:r w:rsidRPr="005B75FD">
        <w:rPr>
          <w:rFonts w:ascii="Arial" w:eastAsia="SimSun" w:hAnsi="Arial" w:cs="Times New Roman"/>
          <w:color w:val="auto"/>
          <w:sz w:val="20"/>
          <w:szCs w:val="24"/>
          <w:lang w:val="pl-PL" w:eastAsia="zh-CN"/>
        </w:rPr>
        <w:t>Powyższe inicjatywy pozytywnie przełożyły się na wizerunek instytucji i jej reputację. Rada Nadzorcza pozytywnie ocenia zasadność poniesienia wydatków przez Bank i grupę na wspieranie kultury, sportu, instytucji charytatywnych, mediów, organizacji społecznych, związków zawodowych itp., ujawnionych w „Sprawozdaniu z działalności Banku Handlowego w Warszawie S.A. oraz Grupy Kapitałowej Banku Handlowego w Warszawie S.A.  w 2021 r.”</w:t>
      </w:r>
    </w:p>
    <w:p w14:paraId="7436F001" w14:textId="77777777" w:rsidR="005B75FD" w:rsidRPr="005B75FD" w:rsidRDefault="005B75FD" w:rsidP="005B75FD">
      <w:pPr>
        <w:autoSpaceDE w:val="0"/>
        <w:autoSpaceDN w:val="0"/>
        <w:adjustRightInd w:val="0"/>
        <w:spacing w:after="0" w:line="240" w:lineRule="auto"/>
        <w:jc w:val="both"/>
        <w:rPr>
          <w:rFonts w:ascii="Arial" w:eastAsia="SimSun" w:hAnsi="Arial" w:cs="Times New Roman"/>
          <w:color w:val="auto"/>
          <w:sz w:val="20"/>
          <w:szCs w:val="24"/>
          <w:lang w:val="pl-PL" w:eastAsia="zh-CN"/>
        </w:rPr>
      </w:pPr>
    </w:p>
    <w:p w14:paraId="7AA254D7" w14:textId="77777777" w:rsidR="005B75FD" w:rsidRPr="005B75FD" w:rsidRDefault="005B75FD" w:rsidP="005B75FD">
      <w:pPr>
        <w:autoSpaceDE w:val="0"/>
        <w:autoSpaceDN w:val="0"/>
        <w:adjustRightInd w:val="0"/>
        <w:spacing w:after="0" w:line="240" w:lineRule="auto"/>
        <w:rPr>
          <w:rFonts w:ascii="Arial" w:eastAsia="Times New Roman" w:hAnsi="Arial" w:cs="Arial"/>
          <w:sz w:val="20"/>
          <w:szCs w:val="20"/>
          <w:lang w:val="pl-PL"/>
        </w:rPr>
      </w:pPr>
    </w:p>
    <w:p w14:paraId="409DAD53" w14:textId="77777777" w:rsidR="005B75FD" w:rsidRPr="005B75FD" w:rsidRDefault="005B75FD" w:rsidP="005B75FD">
      <w:pPr>
        <w:numPr>
          <w:ilvl w:val="0"/>
          <w:numId w:val="122"/>
        </w:numPr>
        <w:spacing w:after="0" w:line="240" w:lineRule="auto"/>
        <w:jc w:val="both"/>
        <w:rPr>
          <w:rFonts w:ascii="Arial" w:eastAsia="SimSun" w:hAnsi="Arial" w:cs="Arial"/>
          <w:b/>
          <w:bCs/>
          <w:color w:val="auto"/>
          <w:sz w:val="20"/>
          <w:szCs w:val="20"/>
          <w:lang w:val="pl-PL" w:eastAsia="zh-CN"/>
        </w:rPr>
      </w:pPr>
      <w:r w:rsidRPr="005B75FD">
        <w:rPr>
          <w:rFonts w:ascii="Arial" w:eastAsia="SimSun" w:hAnsi="Arial" w:cs="Arial"/>
          <w:b/>
          <w:bCs/>
          <w:color w:val="auto"/>
          <w:sz w:val="20"/>
          <w:szCs w:val="20"/>
          <w:lang w:val="pl-PL" w:eastAsia="zh-CN"/>
        </w:rPr>
        <w:t>SPRAWOZDANIE O WYNAGRODZENIACH CZŁONKÓW ZARZĄDU ORAZ CZŁONKÓW RADY NADZORCZEJ BANKU HANDLOWEGO W WARSZAWIE S.A.</w:t>
      </w:r>
    </w:p>
    <w:p w14:paraId="7C0F0E4F" w14:textId="77777777" w:rsidR="005B75FD" w:rsidRPr="005B75FD" w:rsidRDefault="005B75FD" w:rsidP="005B75FD">
      <w:pPr>
        <w:spacing w:after="0" w:line="240" w:lineRule="auto"/>
        <w:jc w:val="both"/>
        <w:rPr>
          <w:rFonts w:ascii="Arial" w:eastAsia="SimSun" w:hAnsi="Arial" w:cs="Arial"/>
          <w:b/>
          <w:bCs/>
          <w:color w:val="auto"/>
          <w:sz w:val="20"/>
          <w:szCs w:val="20"/>
          <w:lang w:val="pl-PL" w:eastAsia="zh-CN"/>
        </w:rPr>
      </w:pPr>
    </w:p>
    <w:p w14:paraId="68A4DFA3" w14:textId="77777777" w:rsidR="005B75FD" w:rsidRPr="005B75FD" w:rsidRDefault="005B75FD" w:rsidP="005B75FD">
      <w:pPr>
        <w:autoSpaceDE w:val="0"/>
        <w:autoSpaceDN w:val="0"/>
        <w:adjustRightInd w:val="0"/>
        <w:spacing w:after="0" w:line="240" w:lineRule="auto"/>
        <w:jc w:val="both"/>
        <w:rPr>
          <w:rFonts w:ascii="Arial" w:eastAsia="SimSun" w:hAnsi="Arial" w:cs="Times New Roman"/>
          <w:color w:val="auto"/>
          <w:sz w:val="20"/>
          <w:szCs w:val="24"/>
          <w:lang w:val="pl-PL" w:eastAsia="zh-CN"/>
        </w:rPr>
      </w:pPr>
      <w:r w:rsidRPr="005B75FD">
        <w:rPr>
          <w:rFonts w:ascii="Arial" w:eastAsia="SimSun" w:hAnsi="Arial" w:cs="Times New Roman"/>
          <w:color w:val="auto"/>
          <w:sz w:val="20"/>
          <w:szCs w:val="24"/>
          <w:lang w:val="pl-PL" w:eastAsia="zh-CN"/>
        </w:rPr>
        <w:t>Zobowiązanie Rady Nadzorczej Banku Handlowego w Warszawie S.A. do sporządzenia sprawozdania o wynagrodzeniach członków Zarządu i członków Rady Nadzorczej Banku wynika z Art. 90g. ustęp 1 Ustawy z dnia 29 lipca 2005 r. o ofercie publicznej i warunkach wprowadzania instrumentów finansowych do zorganizowanego systemu obrotu oraz o spółkach publicznych („Ustawa”).</w:t>
      </w:r>
    </w:p>
    <w:p w14:paraId="182462A2" w14:textId="77777777" w:rsidR="005B75FD" w:rsidRPr="005B75FD" w:rsidRDefault="005B75FD" w:rsidP="005B75FD">
      <w:pPr>
        <w:autoSpaceDE w:val="0"/>
        <w:autoSpaceDN w:val="0"/>
        <w:adjustRightInd w:val="0"/>
        <w:spacing w:after="0" w:line="240" w:lineRule="auto"/>
        <w:jc w:val="both"/>
        <w:rPr>
          <w:rFonts w:ascii="Arial" w:eastAsia="SimSun" w:hAnsi="Arial" w:cs="Times New Roman"/>
          <w:color w:val="auto"/>
          <w:sz w:val="20"/>
          <w:szCs w:val="24"/>
          <w:lang w:val="pl-PL" w:eastAsia="zh-CN"/>
        </w:rPr>
      </w:pPr>
      <w:r w:rsidRPr="005B75FD">
        <w:rPr>
          <w:rFonts w:ascii="Arial" w:eastAsia="SimSun" w:hAnsi="Arial" w:cs="Times New Roman"/>
          <w:color w:val="auto"/>
          <w:sz w:val="20"/>
          <w:szCs w:val="24"/>
          <w:lang w:val="pl-PL" w:eastAsia="zh-CN"/>
        </w:rPr>
        <w:t>Zasady wynagradzania członków Zarządu i członków Rady Nadzorczej Banku określa Polityka wynagrodzeń członków Zarządu i członków Rady Nadzorczej Banku Handlowego w Warszawie S.A. („Polityka”) przyjęta w drodze Uchwały Walnego Zgromadzenia Banku z  dnia 4 czerwca 2020 roku. Polityka ta wdraża postanowienia dotyczące kształtowania zasad wynagradzania zawarte w Ustawie.</w:t>
      </w:r>
    </w:p>
    <w:p w14:paraId="46E8A257" w14:textId="77777777" w:rsidR="005B75FD" w:rsidRPr="005B75FD" w:rsidRDefault="005B75FD" w:rsidP="005B75FD">
      <w:pPr>
        <w:autoSpaceDE w:val="0"/>
        <w:autoSpaceDN w:val="0"/>
        <w:adjustRightInd w:val="0"/>
        <w:spacing w:after="0" w:line="240" w:lineRule="auto"/>
        <w:jc w:val="both"/>
        <w:rPr>
          <w:rFonts w:ascii="Arial" w:eastAsia="SimSun" w:hAnsi="Arial" w:cs="Times New Roman"/>
          <w:color w:val="auto"/>
          <w:sz w:val="20"/>
          <w:szCs w:val="24"/>
          <w:lang w:val="pl-PL" w:eastAsia="zh-CN"/>
        </w:rPr>
      </w:pPr>
      <w:r w:rsidRPr="005B75FD">
        <w:rPr>
          <w:rFonts w:ascii="Arial" w:eastAsia="SimSun" w:hAnsi="Arial" w:cs="Times New Roman"/>
          <w:color w:val="auto"/>
          <w:sz w:val="20"/>
          <w:szCs w:val="24"/>
          <w:lang w:val="pl-PL" w:eastAsia="zh-CN"/>
        </w:rPr>
        <w:t xml:space="preserve">Niniejsze sprawozdanie przedstawia kompleksowy przegląd wynagrodzeń, w tym wszystkich świadczeń, niezależnie od ich formy, otrzymanych przez poszczególnych członków Zarządu i członków Rady Nadzorczej Banku lub należnych poszczególnym członkom Zarządu i członkom Rady Nadzorczej Banku i obejmuje rok 2021. Należy zwrócić uwagę, że w niniejszym sprawozdaniu przedstawiono wynagrodzenia w różnych ujęciach (tj. wypłacone w danym roku bądź przyznane w danym roku), zależnie od wymogów Ustawy. W szczególności wynagrodzenia  wypłacone w roku 2021 mogły zostać przyznane w latach poprzedzających rok wypłaty. Z kolei wynagrodzenia przyznane w roku 2021 mogły podlegać częściowemu odroczeniu, tzn. będą mogły zostać wypłacone w przyszłych okresach sprawozdawczych.  </w:t>
      </w:r>
    </w:p>
    <w:p w14:paraId="65A8B400" w14:textId="77777777" w:rsidR="005B75FD" w:rsidRPr="005B75FD" w:rsidRDefault="005B75FD" w:rsidP="005B75FD">
      <w:pPr>
        <w:autoSpaceDE w:val="0"/>
        <w:autoSpaceDN w:val="0"/>
        <w:adjustRightInd w:val="0"/>
        <w:spacing w:after="0" w:line="240" w:lineRule="auto"/>
        <w:jc w:val="both"/>
        <w:rPr>
          <w:rFonts w:ascii="Arial" w:eastAsia="SimSun" w:hAnsi="Arial" w:cs="Times New Roman"/>
          <w:color w:val="auto"/>
          <w:sz w:val="20"/>
          <w:szCs w:val="24"/>
          <w:lang w:val="pl-PL" w:eastAsia="zh-CN"/>
        </w:rPr>
      </w:pPr>
      <w:r w:rsidRPr="005B75FD">
        <w:rPr>
          <w:rFonts w:ascii="Arial" w:eastAsia="SimSun" w:hAnsi="Arial" w:cs="Times New Roman"/>
          <w:color w:val="auto"/>
          <w:sz w:val="20"/>
          <w:szCs w:val="24"/>
          <w:lang w:val="pl-PL" w:eastAsia="zh-CN"/>
        </w:rPr>
        <w:t xml:space="preserve"> Dnia 17 czerwca 2021 roku Walne Zgromadzenie Banku podjęło uchwałę pozytywnie opiniującą sprawozdanie o wynagrodzeniach za lata 2019-2020.</w:t>
      </w:r>
    </w:p>
    <w:p w14:paraId="140E6062" w14:textId="77777777" w:rsidR="005B75FD" w:rsidRPr="005B75FD" w:rsidRDefault="005B75FD" w:rsidP="00E7225F">
      <w:pPr>
        <w:numPr>
          <w:ilvl w:val="0"/>
          <w:numId w:val="125"/>
        </w:numPr>
        <w:autoSpaceDE w:val="0"/>
        <w:autoSpaceDN w:val="0"/>
        <w:adjustRightInd w:val="0"/>
        <w:spacing w:before="240" w:after="120" w:line="240" w:lineRule="auto"/>
        <w:ind w:left="425" w:hanging="425"/>
        <w:jc w:val="both"/>
        <w:rPr>
          <w:rFonts w:ascii="Arial" w:eastAsia="Times New Roman" w:hAnsi="Arial" w:cs="Arial"/>
          <w:b/>
          <w:sz w:val="20"/>
          <w:szCs w:val="20"/>
          <w:lang w:val="pl-PL"/>
        </w:rPr>
      </w:pPr>
      <w:r w:rsidRPr="005B75FD">
        <w:rPr>
          <w:rFonts w:ascii="Arial" w:eastAsia="Times New Roman" w:hAnsi="Arial" w:cs="Arial"/>
          <w:b/>
          <w:sz w:val="20"/>
          <w:szCs w:val="20"/>
          <w:lang w:val="pl-PL"/>
        </w:rPr>
        <w:t>Wysokość całkowitego wynagrodzenia członków Zarządu i członków Rady Nadzorczej Banku w podziale na składniki oraz wzajemne proporcje między tymi składnikami</w:t>
      </w:r>
    </w:p>
    <w:p w14:paraId="06945729" w14:textId="77777777" w:rsidR="005B75FD" w:rsidRPr="005B75FD" w:rsidRDefault="005B75FD" w:rsidP="005B75FD">
      <w:pPr>
        <w:autoSpaceDE w:val="0"/>
        <w:autoSpaceDN w:val="0"/>
        <w:adjustRightInd w:val="0"/>
        <w:spacing w:after="0" w:line="240" w:lineRule="auto"/>
        <w:jc w:val="both"/>
        <w:rPr>
          <w:rFonts w:ascii="Arial" w:eastAsia="SimSun" w:hAnsi="Arial" w:cs="Times New Roman"/>
          <w:color w:val="auto"/>
          <w:sz w:val="20"/>
          <w:szCs w:val="24"/>
          <w:lang w:val="pl-PL" w:eastAsia="zh-CN"/>
        </w:rPr>
      </w:pPr>
      <w:r w:rsidRPr="005B75FD">
        <w:rPr>
          <w:rFonts w:ascii="Arial" w:eastAsia="SimSun" w:hAnsi="Arial" w:cs="Times New Roman"/>
          <w:color w:val="auto"/>
          <w:sz w:val="20"/>
          <w:szCs w:val="24"/>
          <w:lang w:val="pl-PL" w:eastAsia="zh-CN"/>
        </w:rPr>
        <w:t>W poniższej tabeli przedstawiono wysokość całkowitego wynagrodzenia (w tyś. PLN) z uwzględnieniem odszkodowania z tytułu zakazu konkurencji po zakończeniu stosunku pracy Członków Zarządu wypłaconych w 2021 r. w podziale na składniki oraz na wynagrodzenie stałe i zmienne oraz wzajemne proporcje między tymi składnikami (wyrażone jako %):</w:t>
      </w:r>
    </w:p>
    <w:p w14:paraId="69EDDE76" w14:textId="77777777" w:rsidR="005B75FD" w:rsidRPr="005B75FD" w:rsidRDefault="005B75FD" w:rsidP="005B75FD">
      <w:pPr>
        <w:spacing w:after="120" w:line="288" w:lineRule="auto"/>
        <w:ind w:right="142"/>
        <w:jc w:val="both"/>
        <w:rPr>
          <w:rFonts w:ascii="Arial" w:eastAsia="SimSun" w:hAnsi="Arial" w:cs="Arial"/>
          <w:iCs/>
          <w:color w:val="auto"/>
          <w:lang w:val="pl-PL" w:eastAsia="zh-CN"/>
        </w:rPr>
      </w:pPr>
    </w:p>
    <w:tbl>
      <w:tblPr>
        <w:tblW w:w="5063" w:type="pct"/>
        <w:tblLayout w:type="fixed"/>
        <w:tblCellMar>
          <w:left w:w="70" w:type="dxa"/>
          <w:right w:w="70" w:type="dxa"/>
        </w:tblCellMar>
        <w:tblLook w:val="04A0" w:firstRow="1" w:lastRow="0" w:firstColumn="1" w:lastColumn="0" w:noHBand="0" w:noVBand="1"/>
      </w:tblPr>
      <w:tblGrid>
        <w:gridCol w:w="1806"/>
        <w:gridCol w:w="1206"/>
        <w:gridCol w:w="1197"/>
        <w:gridCol w:w="1050"/>
        <w:gridCol w:w="172"/>
        <w:gridCol w:w="880"/>
        <w:gridCol w:w="1197"/>
        <w:gridCol w:w="1202"/>
        <w:gridCol w:w="1050"/>
      </w:tblGrid>
      <w:tr w:rsidR="005B75FD" w:rsidRPr="005B75FD" w14:paraId="7EA5824A" w14:textId="77777777" w:rsidTr="007076A2">
        <w:trPr>
          <w:trHeight w:val="516"/>
        </w:trPr>
        <w:tc>
          <w:tcPr>
            <w:tcW w:w="925" w:type="pct"/>
            <w:vMerge w:val="restart"/>
            <w:tcBorders>
              <w:top w:val="double" w:sz="6" w:space="0" w:color="4472C4"/>
              <w:left w:val="nil"/>
              <w:bottom w:val="single" w:sz="8" w:space="0" w:color="4472C4"/>
              <w:right w:val="nil"/>
            </w:tcBorders>
            <w:shd w:val="clear" w:color="auto" w:fill="auto"/>
            <w:vAlign w:val="center"/>
            <w:hideMark/>
          </w:tcPr>
          <w:p w14:paraId="657C4B54" w14:textId="77777777" w:rsidR="005B75FD" w:rsidRPr="005B75FD" w:rsidRDefault="005B75FD" w:rsidP="005B75FD">
            <w:pPr>
              <w:spacing w:after="0" w:line="240" w:lineRule="auto"/>
              <w:jc w:val="center"/>
              <w:rPr>
                <w:rFonts w:ascii="Arial" w:eastAsia="Times New Roman" w:hAnsi="Arial" w:cs="Arial"/>
                <w:sz w:val="14"/>
                <w:szCs w:val="14"/>
                <w:u w:val="single"/>
                <w:lang w:val="pl-PL" w:eastAsia="pl-PL"/>
              </w:rPr>
            </w:pPr>
          </w:p>
        </w:tc>
        <w:tc>
          <w:tcPr>
            <w:tcW w:w="618" w:type="pct"/>
            <w:vMerge w:val="restart"/>
            <w:tcBorders>
              <w:top w:val="double" w:sz="6" w:space="0" w:color="4472C4"/>
              <w:left w:val="nil"/>
              <w:bottom w:val="single" w:sz="8" w:space="0" w:color="4472C4"/>
              <w:right w:val="nil"/>
            </w:tcBorders>
            <w:shd w:val="clear" w:color="auto" w:fill="auto"/>
            <w:vAlign w:val="center"/>
            <w:hideMark/>
          </w:tcPr>
          <w:p w14:paraId="6C62B605" w14:textId="77777777" w:rsidR="005B75FD" w:rsidRPr="005B75FD" w:rsidRDefault="005B75FD" w:rsidP="005B75FD">
            <w:pPr>
              <w:spacing w:after="0" w:line="240" w:lineRule="auto"/>
              <w:jc w:val="center"/>
              <w:rPr>
                <w:rFonts w:ascii="Arial" w:eastAsia="Times New Roman" w:hAnsi="Arial" w:cs="Arial"/>
                <w:b/>
                <w:bCs/>
                <w:sz w:val="12"/>
                <w:szCs w:val="12"/>
                <w:lang w:val="pl-PL" w:eastAsia="pl-PL"/>
              </w:rPr>
            </w:pPr>
            <w:r w:rsidRPr="005B75FD">
              <w:rPr>
                <w:rFonts w:ascii="Arial" w:eastAsia="Times New Roman" w:hAnsi="Arial" w:cs="Arial"/>
                <w:b/>
                <w:bCs/>
                <w:sz w:val="12"/>
                <w:szCs w:val="12"/>
                <w:lang w:val="pl-PL" w:eastAsia="pl-PL"/>
              </w:rPr>
              <w:t>Łączna wartość wynagrodzenia  z uwzględnieniem odszkodowania     z tytułu zakazu konkurencji,         w tym:</w:t>
            </w:r>
          </w:p>
        </w:tc>
        <w:tc>
          <w:tcPr>
            <w:tcW w:w="1239" w:type="pct"/>
            <w:gridSpan w:val="3"/>
            <w:tcBorders>
              <w:top w:val="double" w:sz="6" w:space="0" w:color="4472C4"/>
              <w:left w:val="nil"/>
              <w:bottom w:val="single" w:sz="8" w:space="0" w:color="4472C4"/>
              <w:right w:val="nil"/>
            </w:tcBorders>
            <w:shd w:val="clear" w:color="auto" w:fill="auto"/>
            <w:vAlign w:val="center"/>
            <w:hideMark/>
          </w:tcPr>
          <w:p w14:paraId="21EDDC39" w14:textId="77777777" w:rsidR="005B75FD" w:rsidRPr="005B75FD" w:rsidRDefault="005B75FD" w:rsidP="005B75FD">
            <w:pPr>
              <w:spacing w:after="0" w:line="240" w:lineRule="auto"/>
              <w:jc w:val="center"/>
              <w:rPr>
                <w:rFonts w:ascii="Arial" w:eastAsia="Times New Roman" w:hAnsi="Arial" w:cs="Arial"/>
                <w:b/>
                <w:bCs/>
                <w:sz w:val="12"/>
                <w:szCs w:val="12"/>
                <w:lang w:val="pl-PL" w:eastAsia="pl-PL"/>
              </w:rPr>
            </w:pPr>
            <w:r w:rsidRPr="005B75FD">
              <w:rPr>
                <w:rFonts w:ascii="Arial" w:eastAsia="Times New Roman" w:hAnsi="Arial" w:cs="Arial"/>
                <w:b/>
                <w:bCs/>
                <w:sz w:val="12"/>
                <w:szCs w:val="12"/>
                <w:lang w:val="pl-PL" w:eastAsia="pl-PL"/>
              </w:rPr>
              <w:t>Wynagrodzenie stałe z uwzględnieniem odszkodowanie z tyt. zakazu konkurencji</w:t>
            </w:r>
          </w:p>
        </w:tc>
        <w:tc>
          <w:tcPr>
            <w:tcW w:w="2218" w:type="pct"/>
            <w:gridSpan w:val="4"/>
            <w:tcBorders>
              <w:top w:val="double" w:sz="6" w:space="0" w:color="4472C4"/>
              <w:left w:val="nil"/>
              <w:bottom w:val="single" w:sz="8" w:space="0" w:color="4472C4"/>
              <w:right w:val="nil"/>
            </w:tcBorders>
            <w:shd w:val="clear" w:color="auto" w:fill="auto"/>
            <w:noWrap/>
            <w:vAlign w:val="center"/>
            <w:hideMark/>
          </w:tcPr>
          <w:p w14:paraId="3D263AAB" w14:textId="77777777" w:rsidR="005B75FD" w:rsidRPr="005B75FD" w:rsidRDefault="005B75FD" w:rsidP="005B75FD">
            <w:pPr>
              <w:spacing w:after="0" w:line="240" w:lineRule="auto"/>
              <w:jc w:val="center"/>
              <w:rPr>
                <w:rFonts w:ascii="Arial" w:eastAsia="Times New Roman" w:hAnsi="Arial" w:cs="Arial"/>
                <w:b/>
                <w:bCs/>
                <w:sz w:val="12"/>
                <w:szCs w:val="12"/>
                <w:lang w:val="pl-PL" w:eastAsia="pl-PL"/>
              </w:rPr>
            </w:pPr>
            <w:r w:rsidRPr="005B75FD">
              <w:rPr>
                <w:rFonts w:ascii="Arial" w:eastAsia="Times New Roman" w:hAnsi="Arial" w:cs="Arial"/>
                <w:b/>
                <w:bCs/>
                <w:sz w:val="12"/>
                <w:szCs w:val="12"/>
                <w:lang w:val="pl-PL" w:eastAsia="pl-PL"/>
              </w:rPr>
              <w:t>Wynagrodzenie zmienne</w:t>
            </w:r>
          </w:p>
        </w:tc>
      </w:tr>
      <w:tr w:rsidR="005B75FD" w:rsidRPr="005B75FD" w14:paraId="4B6D5F63" w14:textId="77777777" w:rsidTr="007076A2">
        <w:trPr>
          <w:trHeight w:val="769"/>
        </w:trPr>
        <w:tc>
          <w:tcPr>
            <w:tcW w:w="925" w:type="pct"/>
            <w:vMerge/>
            <w:tcBorders>
              <w:top w:val="nil"/>
              <w:left w:val="nil"/>
              <w:bottom w:val="single" w:sz="8" w:space="0" w:color="4472C4"/>
              <w:right w:val="nil"/>
            </w:tcBorders>
            <w:vAlign w:val="center"/>
            <w:hideMark/>
          </w:tcPr>
          <w:p w14:paraId="2E845EB9" w14:textId="77777777" w:rsidR="005B75FD" w:rsidRPr="005B75FD" w:rsidRDefault="005B75FD" w:rsidP="005B75FD">
            <w:pPr>
              <w:spacing w:after="0" w:line="240" w:lineRule="auto"/>
              <w:rPr>
                <w:rFonts w:ascii="Arial" w:eastAsia="Times New Roman" w:hAnsi="Arial" w:cs="Arial"/>
                <w:sz w:val="14"/>
                <w:szCs w:val="14"/>
                <w:u w:val="single"/>
                <w:lang w:val="pl-PL" w:eastAsia="pl-PL"/>
              </w:rPr>
            </w:pPr>
          </w:p>
        </w:tc>
        <w:tc>
          <w:tcPr>
            <w:tcW w:w="618" w:type="pct"/>
            <w:vMerge/>
            <w:tcBorders>
              <w:top w:val="nil"/>
              <w:left w:val="nil"/>
              <w:bottom w:val="single" w:sz="8" w:space="0" w:color="4472C4"/>
              <w:right w:val="nil"/>
            </w:tcBorders>
            <w:vAlign w:val="center"/>
            <w:hideMark/>
          </w:tcPr>
          <w:p w14:paraId="2732B334" w14:textId="77777777" w:rsidR="005B75FD" w:rsidRPr="005B75FD" w:rsidRDefault="005B75FD" w:rsidP="005B75FD">
            <w:pPr>
              <w:spacing w:after="0" w:line="240" w:lineRule="auto"/>
              <w:rPr>
                <w:rFonts w:ascii="Arial" w:eastAsia="Times New Roman" w:hAnsi="Arial" w:cs="Arial"/>
                <w:b/>
                <w:bCs/>
                <w:sz w:val="12"/>
                <w:szCs w:val="12"/>
                <w:lang w:val="pl-PL" w:eastAsia="pl-PL"/>
              </w:rPr>
            </w:pPr>
          </w:p>
        </w:tc>
        <w:tc>
          <w:tcPr>
            <w:tcW w:w="613" w:type="pct"/>
            <w:tcBorders>
              <w:top w:val="nil"/>
              <w:left w:val="nil"/>
              <w:bottom w:val="single" w:sz="8" w:space="0" w:color="4472C4"/>
              <w:right w:val="nil"/>
            </w:tcBorders>
            <w:shd w:val="clear" w:color="auto" w:fill="auto"/>
            <w:vAlign w:val="center"/>
            <w:hideMark/>
          </w:tcPr>
          <w:p w14:paraId="5F119D1E" w14:textId="77777777" w:rsidR="005B75FD" w:rsidRPr="005B75FD" w:rsidRDefault="005B75FD" w:rsidP="005B75FD">
            <w:pPr>
              <w:spacing w:after="0" w:line="240" w:lineRule="auto"/>
              <w:jc w:val="center"/>
              <w:rPr>
                <w:rFonts w:ascii="Arial" w:eastAsia="Times New Roman" w:hAnsi="Arial" w:cs="Arial"/>
                <w:b/>
                <w:bCs/>
                <w:sz w:val="12"/>
                <w:szCs w:val="12"/>
                <w:lang w:val="pl-PL" w:eastAsia="pl-PL"/>
              </w:rPr>
            </w:pPr>
            <w:r w:rsidRPr="005B75FD">
              <w:rPr>
                <w:rFonts w:ascii="Arial" w:eastAsia="Times New Roman" w:hAnsi="Arial" w:cs="Arial"/>
                <w:b/>
                <w:bCs/>
                <w:sz w:val="12"/>
                <w:szCs w:val="12"/>
                <w:lang w:val="pl-PL" w:eastAsia="pl-PL"/>
              </w:rPr>
              <w:t>Wynagrodzenie zasadnicze            i Inne świadczenia*</w:t>
            </w:r>
          </w:p>
        </w:tc>
        <w:tc>
          <w:tcPr>
            <w:tcW w:w="538" w:type="pct"/>
            <w:tcBorders>
              <w:top w:val="nil"/>
              <w:left w:val="nil"/>
              <w:bottom w:val="single" w:sz="8" w:space="0" w:color="4472C4"/>
              <w:right w:val="nil"/>
            </w:tcBorders>
            <w:shd w:val="clear" w:color="auto" w:fill="auto"/>
            <w:vAlign w:val="center"/>
            <w:hideMark/>
          </w:tcPr>
          <w:p w14:paraId="41C56FD3" w14:textId="77777777" w:rsidR="005B75FD" w:rsidRPr="005B75FD" w:rsidRDefault="005B75FD" w:rsidP="005B75FD">
            <w:pPr>
              <w:spacing w:after="0" w:line="240" w:lineRule="auto"/>
              <w:jc w:val="center"/>
              <w:rPr>
                <w:rFonts w:ascii="Arial" w:eastAsia="Times New Roman" w:hAnsi="Arial" w:cs="Arial"/>
                <w:b/>
                <w:bCs/>
                <w:sz w:val="12"/>
                <w:szCs w:val="12"/>
                <w:lang w:val="pl-PL" w:eastAsia="pl-PL"/>
              </w:rPr>
            </w:pPr>
            <w:r w:rsidRPr="005B75FD">
              <w:rPr>
                <w:rFonts w:ascii="Arial" w:eastAsia="Times New Roman" w:hAnsi="Arial" w:cs="Arial"/>
                <w:b/>
                <w:bCs/>
                <w:sz w:val="12"/>
                <w:szCs w:val="12"/>
                <w:lang w:val="pl-PL" w:eastAsia="pl-PL"/>
              </w:rPr>
              <w:t>Udział wynagrodzenia stałego</w:t>
            </w:r>
          </w:p>
        </w:tc>
        <w:tc>
          <w:tcPr>
            <w:tcW w:w="539" w:type="pct"/>
            <w:gridSpan w:val="2"/>
            <w:tcBorders>
              <w:top w:val="nil"/>
              <w:left w:val="nil"/>
              <w:bottom w:val="single" w:sz="8" w:space="0" w:color="4472C4"/>
              <w:right w:val="nil"/>
            </w:tcBorders>
            <w:shd w:val="clear" w:color="auto" w:fill="auto"/>
            <w:vAlign w:val="center"/>
            <w:hideMark/>
          </w:tcPr>
          <w:p w14:paraId="4E5FC905" w14:textId="77777777" w:rsidR="005B75FD" w:rsidRPr="005B75FD" w:rsidRDefault="005B75FD" w:rsidP="005B75FD">
            <w:pPr>
              <w:spacing w:after="0" w:line="240" w:lineRule="auto"/>
              <w:jc w:val="center"/>
              <w:rPr>
                <w:rFonts w:ascii="Arial" w:eastAsia="Times New Roman" w:hAnsi="Arial" w:cs="Arial"/>
                <w:b/>
                <w:bCs/>
                <w:sz w:val="12"/>
                <w:szCs w:val="12"/>
                <w:lang w:val="pl-PL" w:eastAsia="pl-PL"/>
              </w:rPr>
            </w:pPr>
            <w:r w:rsidRPr="005B75FD">
              <w:rPr>
                <w:rFonts w:ascii="Arial" w:eastAsia="Times New Roman" w:hAnsi="Arial" w:cs="Arial"/>
                <w:b/>
                <w:bCs/>
                <w:sz w:val="12"/>
                <w:szCs w:val="12"/>
                <w:lang w:val="pl-PL" w:eastAsia="pl-PL"/>
              </w:rPr>
              <w:t>Razem wynagrodzenie zmienne</w:t>
            </w:r>
          </w:p>
        </w:tc>
        <w:tc>
          <w:tcPr>
            <w:tcW w:w="613" w:type="pct"/>
            <w:tcBorders>
              <w:top w:val="nil"/>
              <w:left w:val="nil"/>
              <w:bottom w:val="single" w:sz="8" w:space="0" w:color="4472C4"/>
              <w:right w:val="nil"/>
            </w:tcBorders>
            <w:shd w:val="clear" w:color="auto" w:fill="auto"/>
            <w:vAlign w:val="center"/>
            <w:hideMark/>
          </w:tcPr>
          <w:p w14:paraId="4BAF96B6" w14:textId="77777777" w:rsidR="005B75FD" w:rsidRPr="005B75FD" w:rsidRDefault="005B75FD" w:rsidP="005B75FD">
            <w:pPr>
              <w:spacing w:after="0" w:line="240" w:lineRule="auto"/>
              <w:jc w:val="center"/>
              <w:rPr>
                <w:rFonts w:ascii="Arial" w:eastAsia="Times New Roman" w:hAnsi="Arial" w:cs="Arial"/>
                <w:b/>
                <w:bCs/>
                <w:sz w:val="12"/>
                <w:szCs w:val="12"/>
                <w:lang w:val="pl-PL" w:eastAsia="pl-PL"/>
              </w:rPr>
            </w:pPr>
            <w:r w:rsidRPr="005B75FD">
              <w:rPr>
                <w:rFonts w:ascii="Arial" w:eastAsia="Times New Roman" w:hAnsi="Arial" w:cs="Arial"/>
                <w:b/>
                <w:bCs/>
                <w:sz w:val="12"/>
                <w:szCs w:val="12"/>
                <w:lang w:val="pl-PL" w:eastAsia="pl-PL"/>
              </w:rPr>
              <w:t>Wynagrodzenie zmienne               w formie nagród pieniężnych</w:t>
            </w:r>
          </w:p>
        </w:tc>
        <w:tc>
          <w:tcPr>
            <w:tcW w:w="616" w:type="pct"/>
            <w:tcBorders>
              <w:top w:val="nil"/>
              <w:left w:val="nil"/>
              <w:bottom w:val="single" w:sz="8" w:space="0" w:color="4472C4"/>
              <w:right w:val="nil"/>
            </w:tcBorders>
            <w:shd w:val="clear" w:color="auto" w:fill="auto"/>
            <w:vAlign w:val="center"/>
            <w:hideMark/>
          </w:tcPr>
          <w:p w14:paraId="2A35B26A" w14:textId="77777777" w:rsidR="005B75FD" w:rsidRPr="005B75FD" w:rsidRDefault="005B75FD" w:rsidP="005B75FD">
            <w:pPr>
              <w:spacing w:after="0" w:line="240" w:lineRule="auto"/>
              <w:jc w:val="center"/>
              <w:rPr>
                <w:rFonts w:ascii="Arial" w:eastAsia="Times New Roman" w:hAnsi="Arial" w:cs="Arial"/>
                <w:b/>
                <w:bCs/>
                <w:sz w:val="12"/>
                <w:szCs w:val="12"/>
                <w:lang w:val="pl-PL" w:eastAsia="pl-PL"/>
              </w:rPr>
            </w:pPr>
            <w:r w:rsidRPr="005B75FD">
              <w:rPr>
                <w:rFonts w:ascii="Arial" w:eastAsia="Times New Roman" w:hAnsi="Arial" w:cs="Arial"/>
                <w:b/>
                <w:bCs/>
                <w:sz w:val="12"/>
                <w:szCs w:val="12"/>
                <w:lang w:val="pl-PL" w:eastAsia="pl-PL"/>
              </w:rPr>
              <w:t>Wynagrodzenie zmienne               w formie nagród kapitałowych</w:t>
            </w:r>
          </w:p>
        </w:tc>
        <w:tc>
          <w:tcPr>
            <w:tcW w:w="537" w:type="pct"/>
            <w:tcBorders>
              <w:top w:val="nil"/>
              <w:left w:val="nil"/>
              <w:bottom w:val="single" w:sz="8" w:space="0" w:color="4472C4"/>
              <w:right w:val="nil"/>
            </w:tcBorders>
            <w:shd w:val="clear" w:color="auto" w:fill="auto"/>
            <w:vAlign w:val="center"/>
            <w:hideMark/>
          </w:tcPr>
          <w:p w14:paraId="690A4E5E" w14:textId="77777777" w:rsidR="005B75FD" w:rsidRPr="005B75FD" w:rsidRDefault="005B75FD" w:rsidP="005B75FD">
            <w:pPr>
              <w:spacing w:after="0" w:line="240" w:lineRule="auto"/>
              <w:jc w:val="center"/>
              <w:rPr>
                <w:rFonts w:ascii="Arial" w:eastAsia="Times New Roman" w:hAnsi="Arial" w:cs="Arial"/>
                <w:b/>
                <w:bCs/>
                <w:sz w:val="12"/>
                <w:szCs w:val="12"/>
                <w:lang w:val="pl-PL" w:eastAsia="pl-PL"/>
              </w:rPr>
            </w:pPr>
            <w:r w:rsidRPr="005B75FD">
              <w:rPr>
                <w:rFonts w:ascii="Arial" w:eastAsia="Times New Roman" w:hAnsi="Arial" w:cs="Arial"/>
                <w:b/>
                <w:bCs/>
                <w:sz w:val="12"/>
                <w:szCs w:val="12"/>
                <w:lang w:val="pl-PL" w:eastAsia="pl-PL"/>
              </w:rPr>
              <w:t>Udział wynagrodzenia zmiennego</w:t>
            </w:r>
          </w:p>
        </w:tc>
      </w:tr>
      <w:tr w:rsidR="005B75FD" w:rsidRPr="005B75FD" w14:paraId="7D1CC147" w14:textId="77777777" w:rsidTr="007076A2">
        <w:trPr>
          <w:trHeight w:val="251"/>
        </w:trPr>
        <w:tc>
          <w:tcPr>
            <w:tcW w:w="925" w:type="pct"/>
            <w:tcBorders>
              <w:top w:val="nil"/>
              <w:left w:val="nil"/>
              <w:bottom w:val="nil"/>
              <w:right w:val="nil"/>
            </w:tcBorders>
            <w:shd w:val="clear" w:color="auto" w:fill="auto"/>
            <w:noWrap/>
            <w:vAlign w:val="center"/>
            <w:hideMark/>
          </w:tcPr>
          <w:p w14:paraId="3DF140BE" w14:textId="77777777" w:rsidR="005B75FD" w:rsidRPr="005B75FD" w:rsidRDefault="005B75FD" w:rsidP="005B75FD">
            <w:pPr>
              <w:spacing w:after="0" w:line="240" w:lineRule="auto"/>
              <w:rPr>
                <w:rFonts w:ascii="Arial" w:eastAsia="Times New Roman" w:hAnsi="Arial" w:cs="Arial"/>
                <w:sz w:val="16"/>
                <w:szCs w:val="16"/>
                <w:lang w:val="pl-PL" w:eastAsia="pl-PL"/>
              </w:rPr>
            </w:pPr>
            <w:r w:rsidRPr="005B75FD">
              <w:rPr>
                <w:rFonts w:ascii="Arial" w:eastAsia="SimSun" w:hAnsi="Arial" w:cs="Arial"/>
                <w:sz w:val="17"/>
                <w:szCs w:val="17"/>
                <w:lang w:val="pl-PL" w:eastAsia="zh-CN"/>
              </w:rPr>
              <w:t>Elżbieta Światopełk-Czetwertyńska</w:t>
            </w:r>
          </w:p>
        </w:tc>
        <w:tc>
          <w:tcPr>
            <w:tcW w:w="618" w:type="pct"/>
            <w:tcBorders>
              <w:top w:val="nil"/>
              <w:left w:val="nil"/>
              <w:bottom w:val="nil"/>
              <w:right w:val="nil"/>
            </w:tcBorders>
            <w:shd w:val="clear" w:color="auto" w:fill="auto"/>
            <w:noWrap/>
            <w:vAlign w:val="center"/>
            <w:hideMark/>
          </w:tcPr>
          <w:p w14:paraId="6B4D8273"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1 665</w:t>
            </w:r>
          </w:p>
        </w:tc>
        <w:tc>
          <w:tcPr>
            <w:tcW w:w="613" w:type="pct"/>
            <w:tcBorders>
              <w:top w:val="nil"/>
              <w:left w:val="nil"/>
              <w:bottom w:val="nil"/>
              <w:right w:val="nil"/>
            </w:tcBorders>
            <w:shd w:val="clear" w:color="auto" w:fill="auto"/>
            <w:vAlign w:val="center"/>
            <w:hideMark/>
          </w:tcPr>
          <w:p w14:paraId="17927648"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1 665</w:t>
            </w:r>
          </w:p>
        </w:tc>
        <w:tc>
          <w:tcPr>
            <w:tcW w:w="626" w:type="pct"/>
            <w:gridSpan w:val="2"/>
            <w:tcBorders>
              <w:top w:val="nil"/>
              <w:left w:val="nil"/>
              <w:bottom w:val="nil"/>
              <w:right w:val="nil"/>
            </w:tcBorders>
            <w:shd w:val="clear" w:color="auto" w:fill="auto"/>
            <w:noWrap/>
            <w:vAlign w:val="center"/>
            <w:hideMark/>
          </w:tcPr>
          <w:p w14:paraId="68D06F69"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100%</w:t>
            </w:r>
          </w:p>
        </w:tc>
        <w:tc>
          <w:tcPr>
            <w:tcW w:w="451" w:type="pct"/>
            <w:tcBorders>
              <w:top w:val="nil"/>
              <w:left w:val="nil"/>
              <w:bottom w:val="nil"/>
              <w:right w:val="nil"/>
            </w:tcBorders>
            <w:shd w:val="clear" w:color="auto" w:fill="auto"/>
            <w:vAlign w:val="center"/>
            <w:hideMark/>
          </w:tcPr>
          <w:p w14:paraId="1F4F0562"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0</w:t>
            </w:r>
          </w:p>
        </w:tc>
        <w:tc>
          <w:tcPr>
            <w:tcW w:w="613" w:type="pct"/>
            <w:tcBorders>
              <w:top w:val="nil"/>
              <w:left w:val="nil"/>
              <w:bottom w:val="nil"/>
              <w:right w:val="nil"/>
            </w:tcBorders>
            <w:shd w:val="clear" w:color="auto" w:fill="auto"/>
            <w:vAlign w:val="center"/>
            <w:hideMark/>
          </w:tcPr>
          <w:p w14:paraId="358E4C35"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0</w:t>
            </w:r>
          </w:p>
        </w:tc>
        <w:tc>
          <w:tcPr>
            <w:tcW w:w="616" w:type="pct"/>
            <w:tcBorders>
              <w:top w:val="nil"/>
              <w:left w:val="nil"/>
              <w:bottom w:val="nil"/>
              <w:right w:val="nil"/>
            </w:tcBorders>
            <w:shd w:val="clear" w:color="auto" w:fill="auto"/>
            <w:vAlign w:val="center"/>
            <w:hideMark/>
          </w:tcPr>
          <w:p w14:paraId="2F0E4B4C"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0</w:t>
            </w:r>
          </w:p>
        </w:tc>
        <w:tc>
          <w:tcPr>
            <w:tcW w:w="537" w:type="pct"/>
            <w:tcBorders>
              <w:top w:val="nil"/>
              <w:left w:val="nil"/>
              <w:bottom w:val="nil"/>
              <w:right w:val="nil"/>
            </w:tcBorders>
            <w:shd w:val="clear" w:color="auto" w:fill="auto"/>
            <w:noWrap/>
            <w:vAlign w:val="center"/>
            <w:hideMark/>
          </w:tcPr>
          <w:p w14:paraId="526B655F"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0%</w:t>
            </w:r>
          </w:p>
        </w:tc>
      </w:tr>
      <w:tr w:rsidR="005B75FD" w:rsidRPr="005B75FD" w14:paraId="6C6B1609" w14:textId="77777777" w:rsidTr="007076A2">
        <w:trPr>
          <w:trHeight w:val="251"/>
        </w:trPr>
        <w:tc>
          <w:tcPr>
            <w:tcW w:w="925" w:type="pct"/>
            <w:tcBorders>
              <w:top w:val="nil"/>
              <w:left w:val="nil"/>
              <w:bottom w:val="nil"/>
              <w:right w:val="nil"/>
            </w:tcBorders>
            <w:shd w:val="clear" w:color="auto" w:fill="auto"/>
            <w:noWrap/>
            <w:vAlign w:val="center"/>
            <w:hideMark/>
          </w:tcPr>
          <w:p w14:paraId="532FC3D7" w14:textId="77777777" w:rsidR="005B75FD" w:rsidRPr="005B75FD" w:rsidRDefault="005B75FD" w:rsidP="005B75FD">
            <w:pPr>
              <w:spacing w:after="0" w:line="240" w:lineRule="auto"/>
              <w:rPr>
                <w:rFonts w:ascii="Arial" w:eastAsia="Times New Roman" w:hAnsi="Arial" w:cs="Arial"/>
                <w:sz w:val="16"/>
                <w:szCs w:val="16"/>
                <w:lang w:val="pl-PL" w:eastAsia="pl-PL"/>
              </w:rPr>
            </w:pPr>
            <w:r w:rsidRPr="005B75FD">
              <w:rPr>
                <w:rFonts w:ascii="Arial" w:eastAsia="SimSun" w:hAnsi="Arial" w:cs="Arial"/>
                <w:sz w:val="17"/>
                <w:szCs w:val="17"/>
                <w:lang w:val="pl-PL" w:eastAsia="zh-CN"/>
              </w:rPr>
              <w:t>Maciej Kropidłowski</w:t>
            </w:r>
          </w:p>
        </w:tc>
        <w:tc>
          <w:tcPr>
            <w:tcW w:w="618" w:type="pct"/>
            <w:tcBorders>
              <w:top w:val="nil"/>
              <w:left w:val="nil"/>
              <w:bottom w:val="nil"/>
              <w:right w:val="nil"/>
            </w:tcBorders>
            <w:shd w:val="clear" w:color="auto" w:fill="auto"/>
            <w:noWrap/>
            <w:vAlign w:val="center"/>
            <w:hideMark/>
          </w:tcPr>
          <w:p w14:paraId="6A790378"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4 596</w:t>
            </w:r>
          </w:p>
        </w:tc>
        <w:tc>
          <w:tcPr>
            <w:tcW w:w="613" w:type="pct"/>
            <w:tcBorders>
              <w:top w:val="nil"/>
              <w:left w:val="nil"/>
              <w:bottom w:val="nil"/>
              <w:right w:val="nil"/>
            </w:tcBorders>
            <w:shd w:val="clear" w:color="auto" w:fill="auto"/>
            <w:vAlign w:val="center"/>
            <w:hideMark/>
          </w:tcPr>
          <w:p w14:paraId="3F86EFCE"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2 038</w:t>
            </w:r>
          </w:p>
        </w:tc>
        <w:tc>
          <w:tcPr>
            <w:tcW w:w="626" w:type="pct"/>
            <w:gridSpan w:val="2"/>
            <w:tcBorders>
              <w:top w:val="nil"/>
              <w:left w:val="nil"/>
              <w:bottom w:val="nil"/>
              <w:right w:val="nil"/>
            </w:tcBorders>
            <w:shd w:val="clear" w:color="auto" w:fill="auto"/>
            <w:noWrap/>
            <w:vAlign w:val="center"/>
            <w:hideMark/>
          </w:tcPr>
          <w:p w14:paraId="36AA8A2D"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44%</w:t>
            </w:r>
          </w:p>
        </w:tc>
        <w:tc>
          <w:tcPr>
            <w:tcW w:w="451" w:type="pct"/>
            <w:tcBorders>
              <w:top w:val="nil"/>
              <w:left w:val="nil"/>
              <w:bottom w:val="nil"/>
              <w:right w:val="nil"/>
            </w:tcBorders>
            <w:shd w:val="clear" w:color="auto" w:fill="auto"/>
            <w:vAlign w:val="center"/>
            <w:hideMark/>
          </w:tcPr>
          <w:p w14:paraId="4783C01B"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2557</w:t>
            </w:r>
          </w:p>
        </w:tc>
        <w:tc>
          <w:tcPr>
            <w:tcW w:w="613" w:type="pct"/>
            <w:tcBorders>
              <w:top w:val="nil"/>
              <w:left w:val="nil"/>
              <w:bottom w:val="nil"/>
              <w:right w:val="nil"/>
            </w:tcBorders>
            <w:shd w:val="clear" w:color="auto" w:fill="auto"/>
            <w:vAlign w:val="center"/>
            <w:hideMark/>
          </w:tcPr>
          <w:p w14:paraId="246DAAE5"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1 335</w:t>
            </w:r>
          </w:p>
        </w:tc>
        <w:tc>
          <w:tcPr>
            <w:tcW w:w="616" w:type="pct"/>
            <w:tcBorders>
              <w:top w:val="nil"/>
              <w:left w:val="nil"/>
              <w:bottom w:val="nil"/>
              <w:right w:val="nil"/>
            </w:tcBorders>
            <w:shd w:val="clear" w:color="auto" w:fill="auto"/>
            <w:vAlign w:val="center"/>
            <w:hideMark/>
          </w:tcPr>
          <w:p w14:paraId="1E41D9ED"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1 222</w:t>
            </w:r>
          </w:p>
        </w:tc>
        <w:tc>
          <w:tcPr>
            <w:tcW w:w="537" w:type="pct"/>
            <w:tcBorders>
              <w:top w:val="nil"/>
              <w:left w:val="nil"/>
              <w:bottom w:val="nil"/>
              <w:right w:val="nil"/>
            </w:tcBorders>
            <w:shd w:val="clear" w:color="auto" w:fill="auto"/>
            <w:noWrap/>
            <w:vAlign w:val="center"/>
            <w:hideMark/>
          </w:tcPr>
          <w:p w14:paraId="5F521E8E"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56%</w:t>
            </w:r>
          </w:p>
        </w:tc>
      </w:tr>
      <w:tr w:rsidR="005B75FD" w:rsidRPr="005B75FD" w14:paraId="6EB51A86" w14:textId="77777777" w:rsidTr="007076A2">
        <w:trPr>
          <w:trHeight w:val="251"/>
        </w:trPr>
        <w:tc>
          <w:tcPr>
            <w:tcW w:w="925" w:type="pct"/>
            <w:tcBorders>
              <w:top w:val="nil"/>
              <w:left w:val="nil"/>
              <w:bottom w:val="nil"/>
              <w:right w:val="nil"/>
            </w:tcBorders>
            <w:shd w:val="clear" w:color="auto" w:fill="auto"/>
            <w:noWrap/>
            <w:vAlign w:val="center"/>
            <w:hideMark/>
          </w:tcPr>
          <w:p w14:paraId="6339390D" w14:textId="77777777" w:rsidR="005B75FD" w:rsidRPr="005B75FD" w:rsidRDefault="005B75FD" w:rsidP="005B75FD">
            <w:pPr>
              <w:spacing w:after="0" w:line="240" w:lineRule="auto"/>
              <w:rPr>
                <w:rFonts w:ascii="Arial" w:eastAsia="Times New Roman" w:hAnsi="Arial" w:cs="Arial"/>
                <w:sz w:val="16"/>
                <w:szCs w:val="16"/>
                <w:lang w:val="pl-PL" w:eastAsia="pl-PL"/>
              </w:rPr>
            </w:pPr>
            <w:r w:rsidRPr="005B75FD">
              <w:rPr>
                <w:rFonts w:ascii="Arial" w:eastAsia="SimSun" w:hAnsi="Arial" w:cs="Arial"/>
                <w:sz w:val="17"/>
                <w:szCs w:val="17"/>
                <w:lang w:val="pl-PL" w:eastAsia="zh-CN"/>
              </w:rPr>
              <w:t>Dennis Hussey</w:t>
            </w:r>
          </w:p>
        </w:tc>
        <w:tc>
          <w:tcPr>
            <w:tcW w:w="618" w:type="pct"/>
            <w:tcBorders>
              <w:top w:val="nil"/>
              <w:left w:val="nil"/>
              <w:bottom w:val="nil"/>
              <w:right w:val="nil"/>
            </w:tcBorders>
            <w:shd w:val="clear" w:color="auto" w:fill="auto"/>
            <w:noWrap/>
            <w:vAlign w:val="center"/>
            <w:hideMark/>
          </w:tcPr>
          <w:p w14:paraId="254E8336"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3 327</w:t>
            </w:r>
          </w:p>
        </w:tc>
        <w:tc>
          <w:tcPr>
            <w:tcW w:w="613" w:type="pct"/>
            <w:tcBorders>
              <w:top w:val="nil"/>
              <w:left w:val="nil"/>
              <w:bottom w:val="nil"/>
              <w:right w:val="nil"/>
            </w:tcBorders>
            <w:shd w:val="clear" w:color="auto" w:fill="auto"/>
            <w:vAlign w:val="center"/>
            <w:hideMark/>
          </w:tcPr>
          <w:p w14:paraId="500C8023"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2 361</w:t>
            </w:r>
          </w:p>
        </w:tc>
        <w:tc>
          <w:tcPr>
            <w:tcW w:w="626" w:type="pct"/>
            <w:gridSpan w:val="2"/>
            <w:tcBorders>
              <w:top w:val="nil"/>
              <w:left w:val="nil"/>
              <w:bottom w:val="nil"/>
              <w:right w:val="nil"/>
            </w:tcBorders>
            <w:shd w:val="clear" w:color="auto" w:fill="auto"/>
            <w:noWrap/>
            <w:vAlign w:val="center"/>
            <w:hideMark/>
          </w:tcPr>
          <w:p w14:paraId="0A9CB089"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71%</w:t>
            </w:r>
          </w:p>
        </w:tc>
        <w:tc>
          <w:tcPr>
            <w:tcW w:w="451" w:type="pct"/>
            <w:tcBorders>
              <w:top w:val="nil"/>
              <w:left w:val="nil"/>
              <w:bottom w:val="nil"/>
              <w:right w:val="nil"/>
            </w:tcBorders>
            <w:shd w:val="clear" w:color="auto" w:fill="auto"/>
            <w:vAlign w:val="center"/>
            <w:hideMark/>
          </w:tcPr>
          <w:p w14:paraId="382D27E0"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965</w:t>
            </w:r>
          </w:p>
        </w:tc>
        <w:tc>
          <w:tcPr>
            <w:tcW w:w="613" w:type="pct"/>
            <w:tcBorders>
              <w:top w:val="nil"/>
              <w:left w:val="nil"/>
              <w:bottom w:val="nil"/>
              <w:right w:val="nil"/>
            </w:tcBorders>
            <w:shd w:val="clear" w:color="auto" w:fill="auto"/>
            <w:vAlign w:val="center"/>
            <w:hideMark/>
          </w:tcPr>
          <w:p w14:paraId="375F8761"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423</w:t>
            </w:r>
          </w:p>
        </w:tc>
        <w:tc>
          <w:tcPr>
            <w:tcW w:w="616" w:type="pct"/>
            <w:tcBorders>
              <w:top w:val="nil"/>
              <w:left w:val="nil"/>
              <w:bottom w:val="nil"/>
              <w:right w:val="nil"/>
            </w:tcBorders>
            <w:shd w:val="clear" w:color="auto" w:fill="auto"/>
            <w:vAlign w:val="center"/>
            <w:hideMark/>
          </w:tcPr>
          <w:p w14:paraId="66D96742"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542</w:t>
            </w:r>
          </w:p>
        </w:tc>
        <w:tc>
          <w:tcPr>
            <w:tcW w:w="537" w:type="pct"/>
            <w:tcBorders>
              <w:top w:val="nil"/>
              <w:left w:val="nil"/>
              <w:bottom w:val="nil"/>
              <w:right w:val="nil"/>
            </w:tcBorders>
            <w:shd w:val="clear" w:color="auto" w:fill="auto"/>
            <w:noWrap/>
            <w:vAlign w:val="center"/>
            <w:hideMark/>
          </w:tcPr>
          <w:p w14:paraId="3D5B32B5"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29%</w:t>
            </w:r>
          </w:p>
        </w:tc>
      </w:tr>
      <w:tr w:rsidR="005B75FD" w:rsidRPr="005B75FD" w14:paraId="21AD6730" w14:textId="77777777" w:rsidTr="007076A2">
        <w:trPr>
          <w:trHeight w:val="251"/>
        </w:trPr>
        <w:tc>
          <w:tcPr>
            <w:tcW w:w="925" w:type="pct"/>
            <w:tcBorders>
              <w:top w:val="nil"/>
              <w:left w:val="nil"/>
              <w:bottom w:val="nil"/>
              <w:right w:val="nil"/>
            </w:tcBorders>
            <w:shd w:val="clear" w:color="auto" w:fill="auto"/>
            <w:noWrap/>
            <w:vAlign w:val="center"/>
            <w:hideMark/>
          </w:tcPr>
          <w:p w14:paraId="34C77F8A" w14:textId="77777777" w:rsidR="005B75FD" w:rsidRPr="005B75FD" w:rsidRDefault="005B75FD" w:rsidP="005B75FD">
            <w:pPr>
              <w:spacing w:after="0" w:line="240" w:lineRule="auto"/>
              <w:rPr>
                <w:rFonts w:ascii="Arial" w:eastAsia="Times New Roman" w:hAnsi="Arial" w:cs="Arial"/>
                <w:sz w:val="16"/>
                <w:szCs w:val="16"/>
                <w:lang w:val="pl-PL" w:eastAsia="pl-PL"/>
              </w:rPr>
            </w:pPr>
            <w:r w:rsidRPr="005B75FD">
              <w:rPr>
                <w:rFonts w:ascii="Arial" w:eastAsia="SimSun" w:hAnsi="Arial" w:cs="Arial"/>
                <w:sz w:val="17"/>
                <w:szCs w:val="17"/>
                <w:lang w:val="pl-PL" w:eastAsia="zh-CN"/>
              </w:rPr>
              <w:t>Barbara Sobala</w:t>
            </w:r>
          </w:p>
        </w:tc>
        <w:tc>
          <w:tcPr>
            <w:tcW w:w="618" w:type="pct"/>
            <w:tcBorders>
              <w:top w:val="nil"/>
              <w:left w:val="nil"/>
              <w:bottom w:val="nil"/>
              <w:right w:val="nil"/>
            </w:tcBorders>
            <w:shd w:val="clear" w:color="auto" w:fill="auto"/>
            <w:noWrap/>
            <w:vAlign w:val="center"/>
            <w:hideMark/>
          </w:tcPr>
          <w:p w14:paraId="6474AA85"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1 605</w:t>
            </w:r>
          </w:p>
        </w:tc>
        <w:tc>
          <w:tcPr>
            <w:tcW w:w="613" w:type="pct"/>
            <w:tcBorders>
              <w:top w:val="nil"/>
              <w:left w:val="nil"/>
              <w:bottom w:val="nil"/>
              <w:right w:val="nil"/>
            </w:tcBorders>
            <w:shd w:val="clear" w:color="auto" w:fill="auto"/>
            <w:vAlign w:val="center"/>
            <w:hideMark/>
          </w:tcPr>
          <w:p w14:paraId="6ABEA4E7"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1 011</w:t>
            </w:r>
          </w:p>
        </w:tc>
        <w:tc>
          <w:tcPr>
            <w:tcW w:w="626" w:type="pct"/>
            <w:gridSpan w:val="2"/>
            <w:tcBorders>
              <w:top w:val="nil"/>
              <w:left w:val="nil"/>
              <w:bottom w:val="nil"/>
              <w:right w:val="nil"/>
            </w:tcBorders>
            <w:shd w:val="clear" w:color="auto" w:fill="auto"/>
            <w:noWrap/>
            <w:vAlign w:val="center"/>
            <w:hideMark/>
          </w:tcPr>
          <w:p w14:paraId="2EC92409"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63%</w:t>
            </w:r>
          </w:p>
        </w:tc>
        <w:tc>
          <w:tcPr>
            <w:tcW w:w="451" w:type="pct"/>
            <w:tcBorders>
              <w:top w:val="nil"/>
              <w:left w:val="nil"/>
              <w:bottom w:val="nil"/>
              <w:right w:val="nil"/>
            </w:tcBorders>
            <w:shd w:val="clear" w:color="auto" w:fill="auto"/>
            <w:vAlign w:val="center"/>
            <w:hideMark/>
          </w:tcPr>
          <w:p w14:paraId="7578393E"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595</w:t>
            </w:r>
          </w:p>
        </w:tc>
        <w:tc>
          <w:tcPr>
            <w:tcW w:w="613" w:type="pct"/>
            <w:tcBorders>
              <w:top w:val="nil"/>
              <w:left w:val="nil"/>
              <w:bottom w:val="nil"/>
              <w:right w:val="nil"/>
            </w:tcBorders>
            <w:shd w:val="clear" w:color="auto" w:fill="auto"/>
            <w:vAlign w:val="center"/>
            <w:hideMark/>
          </w:tcPr>
          <w:p w14:paraId="203906C5"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293</w:t>
            </w:r>
          </w:p>
        </w:tc>
        <w:tc>
          <w:tcPr>
            <w:tcW w:w="616" w:type="pct"/>
            <w:tcBorders>
              <w:top w:val="nil"/>
              <w:left w:val="nil"/>
              <w:bottom w:val="nil"/>
              <w:right w:val="nil"/>
            </w:tcBorders>
            <w:shd w:val="clear" w:color="auto" w:fill="auto"/>
            <w:vAlign w:val="center"/>
            <w:hideMark/>
          </w:tcPr>
          <w:p w14:paraId="46C58829"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302</w:t>
            </w:r>
          </w:p>
        </w:tc>
        <w:tc>
          <w:tcPr>
            <w:tcW w:w="537" w:type="pct"/>
            <w:tcBorders>
              <w:top w:val="nil"/>
              <w:left w:val="nil"/>
              <w:bottom w:val="nil"/>
              <w:right w:val="nil"/>
            </w:tcBorders>
            <w:shd w:val="clear" w:color="auto" w:fill="auto"/>
            <w:noWrap/>
            <w:vAlign w:val="center"/>
            <w:hideMark/>
          </w:tcPr>
          <w:p w14:paraId="23056982"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37%</w:t>
            </w:r>
          </w:p>
        </w:tc>
      </w:tr>
      <w:tr w:rsidR="005B75FD" w:rsidRPr="005B75FD" w14:paraId="56B12910" w14:textId="77777777" w:rsidTr="007076A2">
        <w:trPr>
          <w:trHeight w:val="251"/>
        </w:trPr>
        <w:tc>
          <w:tcPr>
            <w:tcW w:w="925" w:type="pct"/>
            <w:tcBorders>
              <w:top w:val="nil"/>
              <w:left w:val="nil"/>
              <w:bottom w:val="nil"/>
              <w:right w:val="nil"/>
            </w:tcBorders>
            <w:shd w:val="clear" w:color="auto" w:fill="auto"/>
            <w:noWrap/>
            <w:vAlign w:val="center"/>
            <w:hideMark/>
          </w:tcPr>
          <w:p w14:paraId="145C5071" w14:textId="77777777" w:rsidR="005B75FD" w:rsidRPr="005B75FD" w:rsidRDefault="005B75FD" w:rsidP="005B75FD">
            <w:pPr>
              <w:spacing w:after="0" w:line="240" w:lineRule="auto"/>
              <w:rPr>
                <w:rFonts w:ascii="Arial" w:eastAsia="Times New Roman" w:hAnsi="Arial" w:cs="Arial"/>
                <w:sz w:val="16"/>
                <w:szCs w:val="16"/>
                <w:lang w:val="pl-PL" w:eastAsia="pl-PL"/>
              </w:rPr>
            </w:pPr>
            <w:r w:rsidRPr="005B75FD">
              <w:rPr>
                <w:rFonts w:ascii="Arial" w:eastAsia="SimSun" w:hAnsi="Arial" w:cs="Arial"/>
                <w:sz w:val="17"/>
                <w:szCs w:val="17"/>
                <w:lang w:val="pl-PL" w:eastAsia="zh-CN"/>
              </w:rPr>
              <w:t>James Foley</w:t>
            </w:r>
          </w:p>
        </w:tc>
        <w:tc>
          <w:tcPr>
            <w:tcW w:w="618" w:type="pct"/>
            <w:tcBorders>
              <w:top w:val="nil"/>
              <w:left w:val="nil"/>
              <w:bottom w:val="nil"/>
              <w:right w:val="nil"/>
            </w:tcBorders>
            <w:shd w:val="clear" w:color="auto" w:fill="auto"/>
            <w:noWrap/>
            <w:vAlign w:val="center"/>
            <w:hideMark/>
          </w:tcPr>
          <w:p w14:paraId="3486B4C7"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2 390</w:t>
            </w:r>
          </w:p>
        </w:tc>
        <w:tc>
          <w:tcPr>
            <w:tcW w:w="613" w:type="pct"/>
            <w:tcBorders>
              <w:top w:val="nil"/>
              <w:left w:val="nil"/>
              <w:bottom w:val="nil"/>
              <w:right w:val="nil"/>
            </w:tcBorders>
            <w:shd w:val="clear" w:color="auto" w:fill="auto"/>
            <w:vAlign w:val="center"/>
            <w:hideMark/>
          </w:tcPr>
          <w:p w14:paraId="2ED1F2D6"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1 463</w:t>
            </w:r>
          </w:p>
        </w:tc>
        <w:tc>
          <w:tcPr>
            <w:tcW w:w="626" w:type="pct"/>
            <w:gridSpan w:val="2"/>
            <w:tcBorders>
              <w:top w:val="nil"/>
              <w:left w:val="nil"/>
              <w:bottom w:val="nil"/>
              <w:right w:val="nil"/>
            </w:tcBorders>
            <w:shd w:val="clear" w:color="auto" w:fill="auto"/>
            <w:noWrap/>
            <w:vAlign w:val="center"/>
            <w:hideMark/>
          </w:tcPr>
          <w:p w14:paraId="475DCC97"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61%</w:t>
            </w:r>
          </w:p>
        </w:tc>
        <w:tc>
          <w:tcPr>
            <w:tcW w:w="451" w:type="pct"/>
            <w:tcBorders>
              <w:top w:val="nil"/>
              <w:left w:val="nil"/>
              <w:bottom w:val="nil"/>
              <w:right w:val="nil"/>
            </w:tcBorders>
            <w:shd w:val="clear" w:color="auto" w:fill="auto"/>
            <w:vAlign w:val="center"/>
            <w:hideMark/>
          </w:tcPr>
          <w:p w14:paraId="747E9651"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927</w:t>
            </w:r>
          </w:p>
        </w:tc>
        <w:tc>
          <w:tcPr>
            <w:tcW w:w="613" w:type="pct"/>
            <w:tcBorders>
              <w:top w:val="nil"/>
              <w:left w:val="nil"/>
              <w:bottom w:val="nil"/>
              <w:right w:val="nil"/>
            </w:tcBorders>
            <w:shd w:val="clear" w:color="auto" w:fill="auto"/>
            <w:vAlign w:val="center"/>
            <w:hideMark/>
          </w:tcPr>
          <w:p w14:paraId="37599CFC"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422</w:t>
            </w:r>
          </w:p>
        </w:tc>
        <w:tc>
          <w:tcPr>
            <w:tcW w:w="616" w:type="pct"/>
            <w:tcBorders>
              <w:top w:val="nil"/>
              <w:left w:val="nil"/>
              <w:bottom w:val="nil"/>
              <w:right w:val="nil"/>
            </w:tcBorders>
            <w:shd w:val="clear" w:color="auto" w:fill="auto"/>
            <w:vAlign w:val="center"/>
            <w:hideMark/>
          </w:tcPr>
          <w:p w14:paraId="03E83742"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505</w:t>
            </w:r>
          </w:p>
        </w:tc>
        <w:tc>
          <w:tcPr>
            <w:tcW w:w="537" w:type="pct"/>
            <w:tcBorders>
              <w:top w:val="nil"/>
              <w:left w:val="nil"/>
              <w:bottom w:val="nil"/>
              <w:right w:val="nil"/>
            </w:tcBorders>
            <w:shd w:val="clear" w:color="auto" w:fill="auto"/>
            <w:noWrap/>
            <w:vAlign w:val="center"/>
            <w:hideMark/>
          </w:tcPr>
          <w:p w14:paraId="7E9C8BEE"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39%</w:t>
            </w:r>
          </w:p>
        </w:tc>
      </w:tr>
      <w:tr w:rsidR="005B75FD" w:rsidRPr="005B75FD" w14:paraId="023BD8C7" w14:textId="77777777" w:rsidTr="007076A2">
        <w:trPr>
          <w:trHeight w:val="251"/>
        </w:trPr>
        <w:tc>
          <w:tcPr>
            <w:tcW w:w="925" w:type="pct"/>
            <w:tcBorders>
              <w:top w:val="nil"/>
              <w:left w:val="nil"/>
              <w:bottom w:val="nil"/>
              <w:right w:val="nil"/>
            </w:tcBorders>
            <w:shd w:val="clear" w:color="auto" w:fill="auto"/>
            <w:noWrap/>
            <w:vAlign w:val="center"/>
            <w:hideMark/>
          </w:tcPr>
          <w:p w14:paraId="6581318A" w14:textId="77777777" w:rsidR="005B75FD" w:rsidRPr="005B75FD" w:rsidRDefault="005B75FD" w:rsidP="005B75FD">
            <w:pPr>
              <w:spacing w:after="0" w:line="240" w:lineRule="auto"/>
              <w:rPr>
                <w:rFonts w:ascii="Arial" w:eastAsia="Times New Roman" w:hAnsi="Arial" w:cs="Arial"/>
                <w:sz w:val="16"/>
                <w:szCs w:val="16"/>
                <w:lang w:val="pl-PL" w:eastAsia="pl-PL"/>
              </w:rPr>
            </w:pPr>
            <w:r w:rsidRPr="005B75FD">
              <w:rPr>
                <w:rFonts w:ascii="Arial" w:eastAsia="SimSun" w:hAnsi="Arial" w:cs="Arial"/>
                <w:sz w:val="17"/>
                <w:szCs w:val="17"/>
                <w:lang w:val="pl-PL" w:eastAsia="zh-CN"/>
              </w:rPr>
              <w:t xml:space="preserve">Katarzyna Majewska </w:t>
            </w:r>
          </w:p>
        </w:tc>
        <w:tc>
          <w:tcPr>
            <w:tcW w:w="618" w:type="pct"/>
            <w:tcBorders>
              <w:top w:val="nil"/>
              <w:left w:val="nil"/>
              <w:bottom w:val="nil"/>
              <w:right w:val="nil"/>
            </w:tcBorders>
            <w:shd w:val="clear" w:color="auto" w:fill="auto"/>
            <w:noWrap/>
            <w:vAlign w:val="center"/>
            <w:hideMark/>
          </w:tcPr>
          <w:p w14:paraId="28565619"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1 493</w:t>
            </w:r>
          </w:p>
        </w:tc>
        <w:tc>
          <w:tcPr>
            <w:tcW w:w="613" w:type="pct"/>
            <w:tcBorders>
              <w:top w:val="nil"/>
              <w:left w:val="nil"/>
              <w:bottom w:val="nil"/>
              <w:right w:val="nil"/>
            </w:tcBorders>
            <w:shd w:val="clear" w:color="auto" w:fill="auto"/>
            <w:vAlign w:val="center"/>
            <w:hideMark/>
          </w:tcPr>
          <w:p w14:paraId="1331C431"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981</w:t>
            </w:r>
          </w:p>
        </w:tc>
        <w:tc>
          <w:tcPr>
            <w:tcW w:w="626" w:type="pct"/>
            <w:gridSpan w:val="2"/>
            <w:tcBorders>
              <w:top w:val="nil"/>
              <w:left w:val="nil"/>
              <w:bottom w:val="nil"/>
              <w:right w:val="nil"/>
            </w:tcBorders>
            <w:shd w:val="clear" w:color="auto" w:fill="auto"/>
            <w:noWrap/>
            <w:vAlign w:val="center"/>
            <w:hideMark/>
          </w:tcPr>
          <w:p w14:paraId="77404DBC"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66%</w:t>
            </w:r>
          </w:p>
        </w:tc>
        <w:tc>
          <w:tcPr>
            <w:tcW w:w="451" w:type="pct"/>
            <w:tcBorders>
              <w:top w:val="nil"/>
              <w:left w:val="nil"/>
              <w:bottom w:val="nil"/>
              <w:right w:val="nil"/>
            </w:tcBorders>
            <w:shd w:val="clear" w:color="auto" w:fill="auto"/>
            <w:vAlign w:val="center"/>
            <w:hideMark/>
          </w:tcPr>
          <w:p w14:paraId="78F31F80"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514</w:t>
            </w:r>
          </w:p>
        </w:tc>
        <w:tc>
          <w:tcPr>
            <w:tcW w:w="613" w:type="pct"/>
            <w:tcBorders>
              <w:top w:val="nil"/>
              <w:left w:val="nil"/>
              <w:bottom w:val="nil"/>
              <w:right w:val="nil"/>
            </w:tcBorders>
            <w:shd w:val="clear" w:color="auto" w:fill="auto"/>
            <w:vAlign w:val="center"/>
            <w:hideMark/>
          </w:tcPr>
          <w:p w14:paraId="220C7B98"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256</w:t>
            </w:r>
          </w:p>
        </w:tc>
        <w:tc>
          <w:tcPr>
            <w:tcW w:w="616" w:type="pct"/>
            <w:tcBorders>
              <w:top w:val="nil"/>
              <w:left w:val="nil"/>
              <w:bottom w:val="nil"/>
              <w:right w:val="nil"/>
            </w:tcBorders>
            <w:shd w:val="clear" w:color="auto" w:fill="auto"/>
            <w:vAlign w:val="center"/>
            <w:hideMark/>
          </w:tcPr>
          <w:p w14:paraId="53EE4711"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258</w:t>
            </w:r>
          </w:p>
        </w:tc>
        <w:tc>
          <w:tcPr>
            <w:tcW w:w="537" w:type="pct"/>
            <w:tcBorders>
              <w:top w:val="nil"/>
              <w:left w:val="nil"/>
              <w:bottom w:val="nil"/>
              <w:right w:val="nil"/>
            </w:tcBorders>
            <w:shd w:val="clear" w:color="auto" w:fill="auto"/>
            <w:noWrap/>
            <w:vAlign w:val="center"/>
            <w:hideMark/>
          </w:tcPr>
          <w:p w14:paraId="772930A3"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34%</w:t>
            </w:r>
          </w:p>
        </w:tc>
      </w:tr>
      <w:tr w:rsidR="005B75FD" w:rsidRPr="005B75FD" w14:paraId="3AADC9AA" w14:textId="77777777" w:rsidTr="007076A2">
        <w:trPr>
          <w:trHeight w:val="251"/>
        </w:trPr>
        <w:tc>
          <w:tcPr>
            <w:tcW w:w="925" w:type="pct"/>
            <w:tcBorders>
              <w:top w:val="nil"/>
              <w:left w:val="nil"/>
              <w:bottom w:val="nil"/>
              <w:right w:val="nil"/>
            </w:tcBorders>
            <w:shd w:val="clear" w:color="auto" w:fill="auto"/>
            <w:noWrap/>
            <w:vAlign w:val="center"/>
            <w:hideMark/>
          </w:tcPr>
          <w:p w14:paraId="4CF7EBA3" w14:textId="77777777" w:rsidR="005B75FD" w:rsidRPr="005B75FD" w:rsidRDefault="005B75FD" w:rsidP="005B75FD">
            <w:pPr>
              <w:spacing w:after="0" w:line="240" w:lineRule="auto"/>
              <w:rPr>
                <w:rFonts w:ascii="Arial" w:eastAsia="Times New Roman" w:hAnsi="Arial" w:cs="Arial"/>
                <w:sz w:val="16"/>
                <w:szCs w:val="16"/>
                <w:lang w:val="pl-PL" w:eastAsia="pl-PL"/>
              </w:rPr>
            </w:pPr>
            <w:r w:rsidRPr="005B75FD">
              <w:rPr>
                <w:rFonts w:ascii="Arial" w:eastAsia="SimSun" w:hAnsi="Arial" w:cs="Arial"/>
                <w:sz w:val="17"/>
                <w:szCs w:val="17"/>
                <w:lang w:val="pl-PL" w:eastAsia="zh-CN"/>
              </w:rPr>
              <w:t>Natalia Bożek</w:t>
            </w:r>
          </w:p>
        </w:tc>
        <w:tc>
          <w:tcPr>
            <w:tcW w:w="618" w:type="pct"/>
            <w:tcBorders>
              <w:top w:val="nil"/>
              <w:left w:val="nil"/>
              <w:bottom w:val="nil"/>
              <w:right w:val="nil"/>
            </w:tcBorders>
            <w:shd w:val="clear" w:color="auto" w:fill="auto"/>
            <w:noWrap/>
            <w:vAlign w:val="center"/>
            <w:hideMark/>
          </w:tcPr>
          <w:p w14:paraId="5E179F89"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1 286</w:t>
            </w:r>
          </w:p>
        </w:tc>
        <w:tc>
          <w:tcPr>
            <w:tcW w:w="613" w:type="pct"/>
            <w:tcBorders>
              <w:top w:val="nil"/>
              <w:left w:val="nil"/>
              <w:bottom w:val="nil"/>
              <w:right w:val="nil"/>
            </w:tcBorders>
            <w:shd w:val="clear" w:color="auto" w:fill="auto"/>
            <w:vAlign w:val="center"/>
            <w:hideMark/>
          </w:tcPr>
          <w:p w14:paraId="4B503B03"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964</w:t>
            </w:r>
          </w:p>
        </w:tc>
        <w:tc>
          <w:tcPr>
            <w:tcW w:w="626" w:type="pct"/>
            <w:gridSpan w:val="2"/>
            <w:tcBorders>
              <w:top w:val="nil"/>
              <w:left w:val="nil"/>
              <w:bottom w:val="nil"/>
              <w:right w:val="nil"/>
            </w:tcBorders>
            <w:shd w:val="clear" w:color="auto" w:fill="auto"/>
            <w:noWrap/>
            <w:vAlign w:val="center"/>
            <w:hideMark/>
          </w:tcPr>
          <w:p w14:paraId="5FF4BFAC"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75%</w:t>
            </w:r>
          </w:p>
        </w:tc>
        <w:tc>
          <w:tcPr>
            <w:tcW w:w="451" w:type="pct"/>
            <w:tcBorders>
              <w:top w:val="nil"/>
              <w:left w:val="nil"/>
              <w:bottom w:val="nil"/>
              <w:right w:val="nil"/>
            </w:tcBorders>
            <w:shd w:val="clear" w:color="auto" w:fill="auto"/>
            <w:vAlign w:val="center"/>
            <w:hideMark/>
          </w:tcPr>
          <w:p w14:paraId="4B6A24AB"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322</w:t>
            </w:r>
          </w:p>
        </w:tc>
        <w:tc>
          <w:tcPr>
            <w:tcW w:w="613" w:type="pct"/>
            <w:tcBorders>
              <w:top w:val="nil"/>
              <w:left w:val="nil"/>
              <w:bottom w:val="nil"/>
              <w:right w:val="nil"/>
            </w:tcBorders>
            <w:shd w:val="clear" w:color="auto" w:fill="auto"/>
            <w:vAlign w:val="center"/>
            <w:hideMark/>
          </w:tcPr>
          <w:p w14:paraId="420D7F46"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150</w:t>
            </w:r>
          </w:p>
        </w:tc>
        <w:tc>
          <w:tcPr>
            <w:tcW w:w="616" w:type="pct"/>
            <w:tcBorders>
              <w:top w:val="nil"/>
              <w:left w:val="nil"/>
              <w:bottom w:val="nil"/>
              <w:right w:val="nil"/>
            </w:tcBorders>
            <w:shd w:val="clear" w:color="auto" w:fill="auto"/>
            <w:vAlign w:val="center"/>
            <w:hideMark/>
          </w:tcPr>
          <w:p w14:paraId="1AD88164"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172</w:t>
            </w:r>
          </w:p>
        </w:tc>
        <w:tc>
          <w:tcPr>
            <w:tcW w:w="537" w:type="pct"/>
            <w:tcBorders>
              <w:top w:val="nil"/>
              <w:left w:val="nil"/>
              <w:bottom w:val="nil"/>
              <w:right w:val="nil"/>
            </w:tcBorders>
            <w:shd w:val="clear" w:color="auto" w:fill="auto"/>
            <w:noWrap/>
            <w:vAlign w:val="center"/>
            <w:hideMark/>
          </w:tcPr>
          <w:p w14:paraId="7EE88E73"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25%</w:t>
            </w:r>
          </w:p>
        </w:tc>
      </w:tr>
      <w:tr w:rsidR="005B75FD" w:rsidRPr="005B75FD" w14:paraId="5A23CF17" w14:textId="77777777" w:rsidTr="007076A2">
        <w:trPr>
          <w:trHeight w:val="278"/>
        </w:trPr>
        <w:tc>
          <w:tcPr>
            <w:tcW w:w="1543" w:type="pct"/>
            <w:gridSpan w:val="2"/>
            <w:tcBorders>
              <w:top w:val="nil"/>
              <w:left w:val="nil"/>
              <w:bottom w:val="nil"/>
              <w:right w:val="nil"/>
            </w:tcBorders>
            <w:shd w:val="clear" w:color="000000" w:fill="E7E6E6"/>
            <w:noWrap/>
            <w:vAlign w:val="center"/>
            <w:hideMark/>
          </w:tcPr>
          <w:p w14:paraId="381E4A36" w14:textId="77777777" w:rsidR="005B75FD" w:rsidRPr="005B75FD" w:rsidRDefault="005B75FD" w:rsidP="005B75FD">
            <w:pPr>
              <w:spacing w:after="0" w:line="240" w:lineRule="auto"/>
              <w:rPr>
                <w:rFonts w:ascii="Arial" w:eastAsia="Times New Roman" w:hAnsi="Arial" w:cs="Arial"/>
                <w:sz w:val="16"/>
                <w:szCs w:val="16"/>
                <w:lang w:val="pl-PL" w:eastAsia="pl-PL"/>
              </w:rPr>
            </w:pPr>
            <w:r w:rsidRPr="005B75FD">
              <w:rPr>
                <w:rFonts w:ascii="Arial" w:eastAsia="SimSun" w:hAnsi="Arial" w:cs="Arial"/>
                <w:i/>
                <w:iCs/>
                <w:sz w:val="17"/>
                <w:szCs w:val="17"/>
                <w:lang w:val="pl-PL" w:eastAsia="zh-CN"/>
              </w:rPr>
              <w:t>Byli członkowie Zarządu</w:t>
            </w:r>
          </w:p>
        </w:tc>
        <w:tc>
          <w:tcPr>
            <w:tcW w:w="613" w:type="pct"/>
            <w:tcBorders>
              <w:top w:val="nil"/>
              <w:left w:val="nil"/>
              <w:bottom w:val="nil"/>
              <w:right w:val="nil"/>
            </w:tcBorders>
            <w:shd w:val="clear" w:color="000000" w:fill="E7E6E6"/>
            <w:vAlign w:val="center"/>
            <w:hideMark/>
          </w:tcPr>
          <w:p w14:paraId="7D11D015"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 </w:t>
            </w:r>
          </w:p>
        </w:tc>
        <w:tc>
          <w:tcPr>
            <w:tcW w:w="626" w:type="pct"/>
            <w:gridSpan w:val="2"/>
            <w:tcBorders>
              <w:top w:val="nil"/>
              <w:left w:val="nil"/>
              <w:bottom w:val="nil"/>
              <w:right w:val="nil"/>
            </w:tcBorders>
            <w:shd w:val="clear" w:color="000000" w:fill="E7E6E6"/>
            <w:noWrap/>
            <w:vAlign w:val="center"/>
            <w:hideMark/>
          </w:tcPr>
          <w:p w14:paraId="2F68A6FF"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 </w:t>
            </w:r>
          </w:p>
        </w:tc>
        <w:tc>
          <w:tcPr>
            <w:tcW w:w="451" w:type="pct"/>
            <w:tcBorders>
              <w:top w:val="nil"/>
              <w:left w:val="nil"/>
              <w:bottom w:val="nil"/>
              <w:right w:val="nil"/>
            </w:tcBorders>
            <w:shd w:val="clear" w:color="000000" w:fill="E7E6E6"/>
            <w:vAlign w:val="center"/>
            <w:hideMark/>
          </w:tcPr>
          <w:p w14:paraId="5CDB57BB"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 </w:t>
            </w:r>
          </w:p>
        </w:tc>
        <w:tc>
          <w:tcPr>
            <w:tcW w:w="613" w:type="pct"/>
            <w:tcBorders>
              <w:top w:val="nil"/>
              <w:left w:val="nil"/>
              <w:bottom w:val="nil"/>
              <w:right w:val="nil"/>
            </w:tcBorders>
            <w:shd w:val="clear" w:color="000000" w:fill="E7E6E6"/>
            <w:vAlign w:val="center"/>
            <w:hideMark/>
          </w:tcPr>
          <w:p w14:paraId="65C18BA1"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 </w:t>
            </w:r>
          </w:p>
        </w:tc>
        <w:tc>
          <w:tcPr>
            <w:tcW w:w="616" w:type="pct"/>
            <w:tcBorders>
              <w:top w:val="nil"/>
              <w:left w:val="nil"/>
              <w:bottom w:val="nil"/>
              <w:right w:val="nil"/>
            </w:tcBorders>
            <w:shd w:val="clear" w:color="000000" w:fill="E7E6E6"/>
            <w:vAlign w:val="center"/>
            <w:hideMark/>
          </w:tcPr>
          <w:p w14:paraId="4D169281"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 </w:t>
            </w:r>
          </w:p>
        </w:tc>
        <w:tc>
          <w:tcPr>
            <w:tcW w:w="537" w:type="pct"/>
            <w:tcBorders>
              <w:top w:val="nil"/>
              <w:left w:val="nil"/>
              <w:bottom w:val="nil"/>
              <w:right w:val="nil"/>
            </w:tcBorders>
            <w:shd w:val="clear" w:color="000000" w:fill="E7E6E6"/>
            <w:noWrap/>
            <w:vAlign w:val="center"/>
            <w:hideMark/>
          </w:tcPr>
          <w:p w14:paraId="75FF31BB"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 </w:t>
            </w:r>
          </w:p>
        </w:tc>
      </w:tr>
      <w:tr w:rsidR="005B75FD" w:rsidRPr="005B75FD" w14:paraId="338966BF" w14:textId="77777777" w:rsidTr="007076A2">
        <w:trPr>
          <w:trHeight w:val="251"/>
        </w:trPr>
        <w:tc>
          <w:tcPr>
            <w:tcW w:w="925" w:type="pct"/>
            <w:tcBorders>
              <w:top w:val="nil"/>
              <w:left w:val="nil"/>
              <w:bottom w:val="nil"/>
              <w:right w:val="nil"/>
            </w:tcBorders>
            <w:shd w:val="clear" w:color="auto" w:fill="auto"/>
            <w:noWrap/>
            <w:vAlign w:val="center"/>
            <w:hideMark/>
          </w:tcPr>
          <w:p w14:paraId="2ACC7E72" w14:textId="77777777" w:rsidR="005B75FD" w:rsidRPr="005B75FD" w:rsidRDefault="005B75FD" w:rsidP="005B75FD">
            <w:pPr>
              <w:spacing w:after="0" w:line="240" w:lineRule="auto"/>
              <w:rPr>
                <w:rFonts w:ascii="Arial" w:eastAsia="Times New Roman" w:hAnsi="Arial" w:cs="Arial"/>
                <w:sz w:val="16"/>
                <w:szCs w:val="16"/>
                <w:lang w:val="pl-PL" w:eastAsia="pl-PL"/>
              </w:rPr>
            </w:pPr>
            <w:r w:rsidRPr="005B75FD">
              <w:rPr>
                <w:rFonts w:ascii="Arial" w:eastAsia="SimSun" w:hAnsi="Arial" w:cs="Arial"/>
                <w:sz w:val="17"/>
                <w:szCs w:val="17"/>
                <w:lang w:val="pl-PL" w:eastAsia="zh-CN"/>
              </w:rPr>
              <w:t xml:space="preserve">Sławomir S. Sikora </w:t>
            </w:r>
          </w:p>
        </w:tc>
        <w:tc>
          <w:tcPr>
            <w:tcW w:w="618" w:type="pct"/>
            <w:tcBorders>
              <w:top w:val="nil"/>
              <w:left w:val="nil"/>
              <w:bottom w:val="nil"/>
              <w:right w:val="nil"/>
            </w:tcBorders>
            <w:shd w:val="clear" w:color="auto" w:fill="auto"/>
            <w:noWrap/>
            <w:vAlign w:val="center"/>
            <w:hideMark/>
          </w:tcPr>
          <w:p w14:paraId="021BB422"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6 265</w:t>
            </w:r>
          </w:p>
        </w:tc>
        <w:tc>
          <w:tcPr>
            <w:tcW w:w="613" w:type="pct"/>
            <w:tcBorders>
              <w:top w:val="nil"/>
              <w:left w:val="nil"/>
              <w:bottom w:val="nil"/>
              <w:right w:val="nil"/>
            </w:tcBorders>
            <w:shd w:val="clear" w:color="auto" w:fill="auto"/>
            <w:vAlign w:val="center"/>
            <w:hideMark/>
          </w:tcPr>
          <w:p w14:paraId="7BDA3239"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4 708</w:t>
            </w:r>
          </w:p>
        </w:tc>
        <w:tc>
          <w:tcPr>
            <w:tcW w:w="626" w:type="pct"/>
            <w:gridSpan w:val="2"/>
            <w:tcBorders>
              <w:top w:val="nil"/>
              <w:left w:val="nil"/>
              <w:bottom w:val="nil"/>
              <w:right w:val="nil"/>
            </w:tcBorders>
            <w:shd w:val="clear" w:color="auto" w:fill="auto"/>
            <w:noWrap/>
            <w:vAlign w:val="center"/>
            <w:hideMark/>
          </w:tcPr>
          <w:p w14:paraId="7CC5A58C"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75%</w:t>
            </w:r>
          </w:p>
        </w:tc>
        <w:tc>
          <w:tcPr>
            <w:tcW w:w="451" w:type="pct"/>
            <w:tcBorders>
              <w:top w:val="nil"/>
              <w:left w:val="nil"/>
              <w:bottom w:val="nil"/>
              <w:right w:val="nil"/>
            </w:tcBorders>
            <w:shd w:val="clear" w:color="auto" w:fill="auto"/>
            <w:vAlign w:val="center"/>
            <w:hideMark/>
          </w:tcPr>
          <w:p w14:paraId="456CF1E8"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1556</w:t>
            </w:r>
          </w:p>
        </w:tc>
        <w:tc>
          <w:tcPr>
            <w:tcW w:w="613" w:type="pct"/>
            <w:tcBorders>
              <w:top w:val="nil"/>
              <w:left w:val="nil"/>
              <w:bottom w:val="nil"/>
              <w:right w:val="nil"/>
            </w:tcBorders>
            <w:shd w:val="clear" w:color="auto" w:fill="auto"/>
            <w:vAlign w:val="center"/>
            <w:hideMark/>
          </w:tcPr>
          <w:p w14:paraId="7F892978"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1 006</w:t>
            </w:r>
          </w:p>
        </w:tc>
        <w:tc>
          <w:tcPr>
            <w:tcW w:w="616" w:type="pct"/>
            <w:tcBorders>
              <w:top w:val="nil"/>
              <w:left w:val="nil"/>
              <w:bottom w:val="nil"/>
              <w:right w:val="nil"/>
            </w:tcBorders>
            <w:shd w:val="clear" w:color="auto" w:fill="auto"/>
            <w:vAlign w:val="center"/>
            <w:hideMark/>
          </w:tcPr>
          <w:p w14:paraId="4C08D8C7"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550</w:t>
            </w:r>
          </w:p>
        </w:tc>
        <w:tc>
          <w:tcPr>
            <w:tcW w:w="537" w:type="pct"/>
            <w:tcBorders>
              <w:top w:val="nil"/>
              <w:left w:val="nil"/>
              <w:bottom w:val="nil"/>
              <w:right w:val="nil"/>
            </w:tcBorders>
            <w:shd w:val="clear" w:color="auto" w:fill="auto"/>
            <w:noWrap/>
            <w:vAlign w:val="center"/>
            <w:hideMark/>
          </w:tcPr>
          <w:p w14:paraId="0A71319F"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25%</w:t>
            </w:r>
          </w:p>
        </w:tc>
      </w:tr>
      <w:tr w:rsidR="005B75FD" w:rsidRPr="005B75FD" w14:paraId="5CA1F7E3" w14:textId="77777777" w:rsidTr="007076A2">
        <w:trPr>
          <w:trHeight w:val="251"/>
        </w:trPr>
        <w:tc>
          <w:tcPr>
            <w:tcW w:w="925" w:type="pct"/>
            <w:tcBorders>
              <w:top w:val="nil"/>
              <w:left w:val="nil"/>
              <w:bottom w:val="nil"/>
              <w:right w:val="nil"/>
            </w:tcBorders>
            <w:shd w:val="clear" w:color="auto" w:fill="auto"/>
            <w:noWrap/>
            <w:vAlign w:val="center"/>
            <w:hideMark/>
          </w:tcPr>
          <w:p w14:paraId="393779E4" w14:textId="77777777" w:rsidR="005B75FD" w:rsidRPr="005B75FD" w:rsidRDefault="005B75FD" w:rsidP="005B75FD">
            <w:pPr>
              <w:spacing w:after="0" w:line="240" w:lineRule="auto"/>
              <w:rPr>
                <w:rFonts w:ascii="Arial" w:eastAsia="Times New Roman" w:hAnsi="Arial" w:cs="Arial"/>
                <w:sz w:val="16"/>
                <w:szCs w:val="16"/>
                <w:lang w:val="pl-PL" w:eastAsia="pl-PL"/>
              </w:rPr>
            </w:pPr>
            <w:r w:rsidRPr="005B75FD">
              <w:rPr>
                <w:rFonts w:ascii="Arial" w:eastAsia="SimSun" w:hAnsi="Arial" w:cs="Arial"/>
                <w:sz w:val="17"/>
                <w:szCs w:val="17"/>
                <w:lang w:val="pl-PL" w:eastAsia="zh-CN"/>
              </w:rPr>
              <w:t>David Mouillé</w:t>
            </w:r>
          </w:p>
        </w:tc>
        <w:tc>
          <w:tcPr>
            <w:tcW w:w="618" w:type="pct"/>
            <w:tcBorders>
              <w:top w:val="nil"/>
              <w:left w:val="nil"/>
              <w:bottom w:val="nil"/>
              <w:right w:val="nil"/>
            </w:tcBorders>
            <w:shd w:val="clear" w:color="auto" w:fill="auto"/>
            <w:noWrap/>
            <w:vAlign w:val="center"/>
            <w:hideMark/>
          </w:tcPr>
          <w:p w14:paraId="204BE4C4"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867</w:t>
            </w:r>
          </w:p>
        </w:tc>
        <w:tc>
          <w:tcPr>
            <w:tcW w:w="613" w:type="pct"/>
            <w:tcBorders>
              <w:top w:val="nil"/>
              <w:left w:val="nil"/>
              <w:bottom w:val="nil"/>
              <w:right w:val="nil"/>
            </w:tcBorders>
            <w:shd w:val="clear" w:color="auto" w:fill="auto"/>
            <w:vAlign w:val="center"/>
            <w:hideMark/>
          </w:tcPr>
          <w:p w14:paraId="1A93EAE1"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181</w:t>
            </w:r>
          </w:p>
        </w:tc>
        <w:tc>
          <w:tcPr>
            <w:tcW w:w="626" w:type="pct"/>
            <w:gridSpan w:val="2"/>
            <w:tcBorders>
              <w:top w:val="nil"/>
              <w:left w:val="nil"/>
              <w:bottom w:val="nil"/>
              <w:right w:val="nil"/>
            </w:tcBorders>
            <w:shd w:val="clear" w:color="auto" w:fill="auto"/>
            <w:noWrap/>
            <w:vAlign w:val="center"/>
            <w:hideMark/>
          </w:tcPr>
          <w:p w14:paraId="37A66BA4"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21%</w:t>
            </w:r>
          </w:p>
        </w:tc>
        <w:tc>
          <w:tcPr>
            <w:tcW w:w="451" w:type="pct"/>
            <w:tcBorders>
              <w:top w:val="nil"/>
              <w:left w:val="nil"/>
              <w:bottom w:val="nil"/>
              <w:right w:val="nil"/>
            </w:tcBorders>
            <w:shd w:val="clear" w:color="auto" w:fill="auto"/>
            <w:vAlign w:val="center"/>
            <w:hideMark/>
          </w:tcPr>
          <w:p w14:paraId="067C4B5F"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687</w:t>
            </w:r>
          </w:p>
        </w:tc>
        <w:tc>
          <w:tcPr>
            <w:tcW w:w="613" w:type="pct"/>
            <w:tcBorders>
              <w:top w:val="nil"/>
              <w:left w:val="nil"/>
              <w:bottom w:val="nil"/>
              <w:right w:val="nil"/>
            </w:tcBorders>
            <w:shd w:val="clear" w:color="auto" w:fill="auto"/>
            <w:vAlign w:val="center"/>
            <w:hideMark/>
          </w:tcPr>
          <w:p w14:paraId="6964385A"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410</w:t>
            </w:r>
          </w:p>
        </w:tc>
        <w:tc>
          <w:tcPr>
            <w:tcW w:w="616" w:type="pct"/>
            <w:tcBorders>
              <w:top w:val="nil"/>
              <w:left w:val="nil"/>
              <w:bottom w:val="nil"/>
              <w:right w:val="nil"/>
            </w:tcBorders>
            <w:shd w:val="clear" w:color="auto" w:fill="auto"/>
            <w:vAlign w:val="center"/>
            <w:hideMark/>
          </w:tcPr>
          <w:p w14:paraId="44D2C16B"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277</w:t>
            </w:r>
          </w:p>
        </w:tc>
        <w:tc>
          <w:tcPr>
            <w:tcW w:w="537" w:type="pct"/>
            <w:tcBorders>
              <w:top w:val="nil"/>
              <w:left w:val="nil"/>
              <w:bottom w:val="nil"/>
              <w:right w:val="nil"/>
            </w:tcBorders>
            <w:shd w:val="clear" w:color="auto" w:fill="auto"/>
            <w:noWrap/>
            <w:vAlign w:val="center"/>
            <w:hideMark/>
          </w:tcPr>
          <w:p w14:paraId="6452EED9"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79%</w:t>
            </w:r>
          </w:p>
        </w:tc>
      </w:tr>
      <w:tr w:rsidR="005B75FD" w:rsidRPr="005B75FD" w14:paraId="4BF78B79" w14:textId="77777777" w:rsidTr="007076A2">
        <w:trPr>
          <w:trHeight w:val="251"/>
        </w:trPr>
        <w:tc>
          <w:tcPr>
            <w:tcW w:w="925" w:type="pct"/>
            <w:tcBorders>
              <w:top w:val="nil"/>
              <w:left w:val="nil"/>
              <w:bottom w:val="nil"/>
              <w:right w:val="nil"/>
            </w:tcBorders>
            <w:shd w:val="clear" w:color="auto" w:fill="auto"/>
            <w:noWrap/>
            <w:vAlign w:val="center"/>
            <w:hideMark/>
          </w:tcPr>
          <w:p w14:paraId="4CAF9F5F" w14:textId="77777777" w:rsidR="005B75FD" w:rsidRPr="005B75FD" w:rsidRDefault="005B75FD" w:rsidP="005B75FD">
            <w:pPr>
              <w:spacing w:after="0" w:line="240" w:lineRule="auto"/>
              <w:rPr>
                <w:rFonts w:ascii="Arial" w:eastAsia="Times New Roman" w:hAnsi="Arial" w:cs="Arial"/>
                <w:sz w:val="16"/>
                <w:szCs w:val="16"/>
                <w:lang w:val="pl-PL" w:eastAsia="pl-PL"/>
              </w:rPr>
            </w:pPr>
            <w:r w:rsidRPr="005B75FD">
              <w:rPr>
                <w:rFonts w:ascii="Arial" w:eastAsia="SimSun" w:hAnsi="Arial" w:cs="Arial"/>
                <w:sz w:val="17"/>
                <w:szCs w:val="17"/>
                <w:lang w:val="pl-PL" w:eastAsia="zh-CN"/>
              </w:rPr>
              <w:t>Czesław Piasek</w:t>
            </w:r>
          </w:p>
        </w:tc>
        <w:tc>
          <w:tcPr>
            <w:tcW w:w="618" w:type="pct"/>
            <w:tcBorders>
              <w:top w:val="nil"/>
              <w:left w:val="nil"/>
              <w:bottom w:val="nil"/>
              <w:right w:val="nil"/>
            </w:tcBorders>
            <w:shd w:val="clear" w:color="auto" w:fill="auto"/>
            <w:noWrap/>
            <w:vAlign w:val="center"/>
            <w:hideMark/>
          </w:tcPr>
          <w:p w14:paraId="0881EC89"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111</w:t>
            </w:r>
          </w:p>
        </w:tc>
        <w:tc>
          <w:tcPr>
            <w:tcW w:w="613" w:type="pct"/>
            <w:tcBorders>
              <w:top w:val="nil"/>
              <w:left w:val="nil"/>
              <w:bottom w:val="nil"/>
              <w:right w:val="nil"/>
            </w:tcBorders>
            <w:shd w:val="clear" w:color="auto" w:fill="auto"/>
            <w:vAlign w:val="center"/>
            <w:hideMark/>
          </w:tcPr>
          <w:p w14:paraId="7B5C0242"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7</w:t>
            </w:r>
          </w:p>
        </w:tc>
        <w:tc>
          <w:tcPr>
            <w:tcW w:w="626" w:type="pct"/>
            <w:gridSpan w:val="2"/>
            <w:tcBorders>
              <w:top w:val="nil"/>
              <w:left w:val="nil"/>
              <w:bottom w:val="nil"/>
              <w:right w:val="nil"/>
            </w:tcBorders>
            <w:shd w:val="clear" w:color="auto" w:fill="auto"/>
            <w:noWrap/>
            <w:vAlign w:val="center"/>
            <w:hideMark/>
          </w:tcPr>
          <w:p w14:paraId="13CF8A8D"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6%</w:t>
            </w:r>
          </w:p>
        </w:tc>
        <w:tc>
          <w:tcPr>
            <w:tcW w:w="451" w:type="pct"/>
            <w:tcBorders>
              <w:top w:val="nil"/>
              <w:left w:val="nil"/>
              <w:bottom w:val="nil"/>
              <w:right w:val="nil"/>
            </w:tcBorders>
            <w:shd w:val="clear" w:color="auto" w:fill="auto"/>
            <w:vAlign w:val="center"/>
            <w:hideMark/>
          </w:tcPr>
          <w:p w14:paraId="1C02FE58"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104</w:t>
            </w:r>
          </w:p>
        </w:tc>
        <w:tc>
          <w:tcPr>
            <w:tcW w:w="613" w:type="pct"/>
            <w:tcBorders>
              <w:top w:val="nil"/>
              <w:left w:val="nil"/>
              <w:bottom w:val="nil"/>
              <w:right w:val="nil"/>
            </w:tcBorders>
            <w:shd w:val="clear" w:color="auto" w:fill="auto"/>
            <w:vAlign w:val="center"/>
            <w:hideMark/>
          </w:tcPr>
          <w:p w14:paraId="39E43582"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65</w:t>
            </w:r>
          </w:p>
        </w:tc>
        <w:tc>
          <w:tcPr>
            <w:tcW w:w="616" w:type="pct"/>
            <w:tcBorders>
              <w:top w:val="nil"/>
              <w:left w:val="nil"/>
              <w:bottom w:val="nil"/>
              <w:right w:val="nil"/>
            </w:tcBorders>
            <w:shd w:val="clear" w:color="auto" w:fill="auto"/>
            <w:vAlign w:val="center"/>
            <w:hideMark/>
          </w:tcPr>
          <w:p w14:paraId="02E59745"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39</w:t>
            </w:r>
          </w:p>
        </w:tc>
        <w:tc>
          <w:tcPr>
            <w:tcW w:w="537" w:type="pct"/>
            <w:tcBorders>
              <w:top w:val="nil"/>
              <w:left w:val="nil"/>
              <w:bottom w:val="nil"/>
              <w:right w:val="nil"/>
            </w:tcBorders>
            <w:shd w:val="clear" w:color="auto" w:fill="auto"/>
            <w:noWrap/>
            <w:vAlign w:val="center"/>
            <w:hideMark/>
          </w:tcPr>
          <w:p w14:paraId="3CE8D9C7"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94%</w:t>
            </w:r>
          </w:p>
        </w:tc>
      </w:tr>
      <w:tr w:rsidR="005B75FD" w:rsidRPr="005B75FD" w14:paraId="34A7E021" w14:textId="77777777" w:rsidTr="007076A2">
        <w:trPr>
          <w:trHeight w:val="265"/>
        </w:trPr>
        <w:tc>
          <w:tcPr>
            <w:tcW w:w="925" w:type="pct"/>
            <w:tcBorders>
              <w:top w:val="nil"/>
              <w:left w:val="nil"/>
              <w:bottom w:val="nil"/>
              <w:right w:val="nil"/>
            </w:tcBorders>
            <w:shd w:val="clear" w:color="auto" w:fill="auto"/>
            <w:noWrap/>
            <w:vAlign w:val="center"/>
            <w:hideMark/>
          </w:tcPr>
          <w:p w14:paraId="72AE8C2D" w14:textId="77777777" w:rsidR="005B75FD" w:rsidRPr="005B75FD" w:rsidRDefault="005B75FD" w:rsidP="005B75FD">
            <w:pPr>
              <w:spacing w:after="0" w:line="240" w:lineRule="auto"/>
              <w:rPr>
                <w:rFonts w:ascii="Arial" w:eastAsia="Times New Roman" w:hAnsi="Arial" w:cs="Arial"/>
                <w:sz w:val="16"/>
                <w:szCs w:val="16"/>
                <w:lang w:val="pl-PL" w:eastAsia="pl-PL"/>
              </w:rPr>
            </w:pPr>
            <w:r w:rsidRPr="005B75FD">
              <w:rPr>
                <w:rFonts w:ascii="Arial" w:eastAsia="SimSun" w:hAnsi="Arial" w:cs="Arial"/>
                <w:sz w:val="17"/>
                <w:szCs w:val="17"/>
                <w:lang w:val="pl-PL" w:eastAsia="zh-CN"/>
              </w:rPr>
              <w:t>Witold Zieliński</w:t>
            </w:r>
          </w:p>
        </w:tc>
        <w:tc>
          <w:tcPr>
            <w:tcW w:w="618" w:type="pct"/>
            <w:tcBorders>
              <w:top w:val="nil"/>
              <w:left w:val="nil"/>
              <w:bottom w:val="nil"/>
              <w:right w:val="nil"/>
            </w:tcBorders>
            <w:shd w:val="clear" w:color="auto" w:fill="auto"/>
            <w:noWrap/>
            <w:vAlign w:val="center"/>
            <w:hideMark/>
          </w:tcPr>
          <w:p w14:paraId="2D4497C7"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84</w:t>
            </w:r>
          </w:p>
        </w:tc>
        <w:tc>
          <w:tcPr>
            <w:tcW w:w="613" w:type="pct"/>
            <w:tcBorders>
              <w:top w:val="nil"/>
              <w:left w:val="nil"/>
              <w:bottom w:val="nil"/>
              <w:right w:val="nil"/>
            </w:tcBorders>
            <w:shd w:val="clear" w:color="auto" w:fill="auto"/>
            <w:vAlign w:val="center"/>
            <w:hideMark/>
          </w:tcPr>
          <w:p w14:paraId="3B7F89D4"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0</w:t>
            </w:r>
          </w:p>
        </w:tc>
        <w:tc>
          <w:tcPr>
            <w:tcW w:w="626" w:type="pct"/>
            <w:gridSpan w:val="2"/>
            <w:tcBorders>
              <w:top w:val="nil"/>
              <w:left w:val="nil"/>
              <w:bottom w:val="nil"/>
              <w:right w:val="nil"/>
            </w:tcBorders>
            <w:shd w:val="clear" w:color="auto" w:fill="auto"/>
            <w:noWrap/>
            <w:vAlign w:val="center"/>
            <w:hideMark/>
          </w:tcPr>
          <w:p w14:paraId="26D7705F"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0%</w:t>
            </w:r>
          </w:p>
        </w:tc>
        <w:tc>
          <w:tcPr>
            <w:tcW w:w="451" w:type="pct"/>
            <w:tcBorders>
              <w:top w:val="nil"/>
              <w:left w:val="nil"/>
              <w:bottom w:val="nil"/>
              <w:right w:val="nil"/>
            </w:tcBorders>
            <w:shd w:val="clear" w:color="auto" w:fill="auto"/>
            <w:vAlign w:val="center"/>
            <w:hideMark/>
          </w:tcPr>
          <w:p w14:paraId="31FEA4A2"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84</w:t>
            </w:r>
          </w:p>
        </w:tc>
        <w:tc>
          <w:tcPr>
            <w:tcW w:w="613" w:type="pct"/>
            <w:tcBorders>
              <w:top w:val="nil"/>
              <w:left w:val="nil"/>
              <w:bottom w:val="nil"/>
              <w:right w:val="nil"/>
            </w:tcBorders>
            <w:shd w:val="clear" w:color="auto" w:fill="auto"/>
            <w:vAlign w:val="center"/>
            <w:hideMark/>
          </w:tcPr>
          <w:p w14:paraId="10FEB691"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53</w:t>
            </w:r>
          </w:p>
        </w:tc>
        <w:tc>
          <w:tcPr>
            <w:tcW w:w="616" w:type="pct"/>
            <w:tcBorders>
              <w:top w:val="nil"/>
              <w:left w:val="nil"/>
              <w:bottom w:val="nil"/>
              <w:right w:val="nil"/>
            </w:tcBorders>
            <w:shd w:val="clear" w:color="auto" w:fill="auto"/>
            <w:vAlign w:val="center"/>
            <w:hideMark/>
          </w:tcPr>
          <w:p w14:paraId="16AE98BE"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31</w:t>
            </w:r>
          </w:p>
        </w:tc>
        <w:tc>
          <w:tcPr>
            <w:tcW w:w="537" w:type="pct"/>
            <w:tcBorders>
              <w:top w:val="nil"/>
              <w:left w:val="nil"/>
              <w:bottom w:val="nil"/>
              <w:right w:val="nil"/>
            </w:tcBorders>
            <w:shd w:val="clear" w:color="auto" w:fill="auto"/>
            <w:noWrap/>
            <w:vAlign w:val="center"/>
            <w:hideMark/>
          </w:tcPr>
          <w:p w14:paraId="4326701D" w14:textId="77777777" w:rsidR="005B75FD" w:rsidRPr="005B75FD" w:rsidRDefault="005B75FD" w:rsidP="005B75FD">
            <w:pPr>
              <w:spacing w:after="0" w:line="240" w:lineRule="auto"/>
              <w:jc w:val="center"/>
              <w:rPr>
                <w:rFonts w:ascii="Arial" w:eastAsia="Times New Roman" w:hAnsi="Arial" w:cs="Arial"/>
                <w:sz w:val="16"/>
                <w:szCs w:val="16"/>
                <w:lang w:val="pl-PL" w:eastAsia="pl-PL"/>
              </w:rPr>
            </w:pPr>
            <w:r w:rsidRPr="005B75FD">
              <w:rPr>
                <w:rFonts w:ascii="Arial" w:eastAsia="SimSun" w:hAnsi="Arial" w:cs="Arial"/>
                <w:sz w:val="17"/>
                <w:szCs w:val="17"/>
                <w:lang w:val="pl-PL" w:eastAsia="zh-CN"/>
              </w:rPr>
              <w:t>100%</w:t>
            </w:r>
          </w:p>
        </w:tc>
      </w:tr>
      <w:tr w:rsidR="005B75FD" w:rsidRPr="005B75FD" w14:paraId="51AB6D1A" w14:textId="77777777" w:rsidTr="007076A2">
        <w:trPr>
          <w:trHeight w:val="210"/>
        </w:trPr>
        <w:tc>
          <w:tcPr>
            <w:tcW w:w="925" w:type="pct"/>
            <w:tcBorders>
              <w:top w:val="single" w:sz="8" w:space="0" w:color="4472C4"/>
              <w:left w:val="nil"/>
              <w:bottom w:val="double" w:sz="6" w:space="0" w:color="4472C4"/>
              <w:right w:val="nil"/>
            </w:tcBorders>
            <w:shd w:val="clear" w:color="auto" w:fill="auto"/>
            <w:noWrap/>
            <w:vAlign w:val="center"/>
            <w:hideMark/>
          </w:tcPr>
          <w:p w14:paraId="274E126E" w14:textId="77777777" w:rsidR="005B75FD" w:rsidRPr="005B75FD" w:rsidRDefault="005B75FD" w:rsidP="005B75FD">
            <w:pPr>
              <w:spacing w:after="0" w:line="240" w:lineRule="auto"/>
              <w:rPr>
                <w:rFonts w:ascii="Arial" w:eastAsia="Times New Roman" w:hAnsi="Arial" w:cs="Arial"/>
                <w:sz w:val="16"/>
                <w:szCs w:val="16"/>
                <w:lang w:val="pl-PL" w:eastAsia="pl-PL"/>
              </w:rPr>
            </w:pPr>
            <w:r w:rsidRPr="005B75FD">
              <w:rPr>
                <w:rFonts w:ascii="Arial" w:eastAsia="Times New Roman" w:hAnsi="Arial" w:cs="Arial"/>
                <w:sz w:val="16"/>
                <w:szCs w:val="16"/>
                <w:lang w:val="pl-PL" w:eastAsia="pl-PL"/>
              </w:rPr>
              <w:t> </w:t>
            </w:r>
          </w:p>
        </w:tc>
        <w:tc>
          <w:tcPr>
            <w:tcW w:w="618" w:type="pct"/>
            <w:tcBorders>
              <w:top w:val="single" w:sz="8" w:space="0" w:color="4472C4"/>
              <w:left w:val="nil"/>
              <w:bottom w:val="double" w:sz="6" w:space="0" w:color="4472C4"/>
              <w:right w:val="nil"/>
            </w:tcBorders>
            <w:shd w:val="clear" w:color="auto" w:fill="auto"/>
            <w:noWrap/>
            <w:vAlign w:val="center"/>
            <w:hideMark/>
          </w:tcPr>
          <w:p w14:paraId="7925C187" w14:textId="77777777" w:rsidR="005B75FD" w:rsidRPr="005B75FD" w:rsidRDefault="005B75FD" w:rsidP="005B75FD">
            <w:pPr>
              <w:spacing w:after="0" w:line="240" w:lineRule="auto"/>
              <w:jc w:val="center"/>
              <w:rPr>
                <w:rFonts w:ascii="Arial" w:eastAsia="Times New Roman" w:hAnsi="Arial" w:cs="Arial"/>
                <w:b/>
                <w:bCs/>
                <w:sz w:val="16"/>
                <w:szCs w:val="16"/>
                <w:lang w:val="pl-PL" w:eastAsia="pl-PL"/>
              </w:rPr>
            </w:pPr>
            <w:r w:rsidRPr="005B75FD">
              <w:rPr>
                <w:rFonts w:ascii="Arial" w:eastAsia="Times New Roman" w:hAnsi="Arial" w:cs="Arial"/>
                <w:b/>
                <w:bCs/>
                <w:sz w:val="16"/>
                <w:szCs w:val="16"/>
                <w:lang w:val="pl-PL" w:eastAsia="pl-PL"/>
              </w:rPr>
              <w:t> </w:t>
            </w:r>
          </w:p>
        </w:tc>
        <w:tc>
          <w:tcPr>
            <w:tcW w:w="613" w:type="pct"/>
            <w:tcBorders>
              <w:top w:val="single" w:sz="8" w:space="0" w:color="4472C4"/>
              <w:left w:val="nil"/>
              <w:bottom w:val="double" w:sz="6" w:space="0" w:color="4472C4"/>
              <w:right w:val="nil"/>
            </w:tcBorders>
            <w:shd w:val="clear" w:color="auto" w:fill="auto"/>
            <w:vAlign w:val="center"/>
            <w:hideMark/>
          </w:tcPr>
          <w:p w14:paraId="387E4165" w14:textId="77777777" w:rsidR="005B75FD" w:rsidRPr="005B75FD" w:rsidRDefault="005B75FD" w:rsidP="005B75FD">
            <w:pPr>
              <w:spacing w:after="0" w:line="240" w:lineRule="auto"/>
              <w:jc w:val="center"/>
              <w:rPr>
                <w:rFonts w:ascii="Arial" w:eastAsia="Times New Roman" w:hAnsi="Arial" w:cs="Arial"/>
                <w:b/>
                <w:bCs/>
                <w:sz w:val="16"/>
                <w:szCs w:val="16"/>
                <w:lang w:val="pl-PL" w:eastAsia="pl-PL"/>
              </w:rPr>
            </w:pPr>
            <w:r w:rsidRPr="005B75FD">
              <w:rPr>
                <w:rFonts w:ascii="Arial" w:eastAsia="Times New Roman" w:hAnsi="Arial" w:cs="Arial"/>
                <w:b/>
                <w:bCs/>
                <w:sz w:val="16"/>
                <w:szCs w:val="16"/>
                <w:lang w:val="pl-PL" w:eastAsia="pl-PL"/>
              </w:rPr>
              <w:t> </w:t>
            </w:r>
          </w:p>
        </w:tc>
        <w:tc>
          <w:tcPr>
            <w:tcW w:w="626" w:type="pct"/>
            <w:gridSpan w:val="2"/>
            <w:tcBorders>
              <w:top w:val="single" w:sz="8" w:space="0" w:color="4472C4"/>
              <w:left w:val="nil"/>
              <w:bottom w:val="double" w:sz="6" w:space="0" w:color="4472C4"/>
              <w:right w:val="nil"/>
            </w:tcBorders>
            <w:shd w:val="clear" w:color="auto" w:fill="auto"/>
            <w:noWrap/>
            <w:vAlign w:val="center"/>
            <w:hideMark/>
          </w:tcPr>
          <w:p w14:paraId="5E9F8227" w14:textId="77777777" w:rsidR="005B75FD" w:rsidRPr="005B75FD" w:rsidRDefault="005B75FD" w:rsidP="005B75FD">
            <w:pPr>
              <w:spacing w:after="0" w:line="240" w:lineRule="auto"/>
              <w:jc w:val="center"/>
              <w:rPr>
                <w:rFonts w:ascii="Arial" w:eastAsia="Times New Roman" w:hAnsi="Arial" w:cs="Arial"/>
                <w:b/>
                <w:bCs/>
                <w:sz w:val="16"/>
                <w:szCs w:val="16"/>
                <w:lang w:val="pl-PL" w:eastAsia="pl-PL"/>
              </w:rPr>
            </w:pPr>
            <w:r w:rsidRPr="005B75FD">
              <w:rPr>
                <w:rFonts w:ascii="Arial" w:eastAsia="Times New Roman" w:hAnsi="Arial" w:cs="Arial"/>
                <w:b/>
                <w:bCs/>
                <w:sz w:val="16"/>
                <w:szCs w:val="16"/>
                <w:lang w:val="pl-PL" w:eastAsia="pl-PL"/>
              </w:rPr>
              <w:t> </w:t>
            </w:r>
          </w:p>
        </w:tc>
        <w:tc>
          <w:tcPr>
            <w:tcW w:w="451" w:type="pct"/>
            <w:tcBorders>
              <w:top w:val="single" w:sz="8" w:space="0" w:color="4472C4"/>
              <w:left w:val="nil"/>
              <w:bottom w:val="double" w:sz="6" w:space="0" w:color="4472C4"/>
              <w:right w:val="nil"/>
            </w:tcBorders>
            <w:shd w:val="clear" w:color="auto" w:fill="auto"/>
            <w:vAlign w:val="center"/>
            <w:hideMark/>
          </w:tcPr>
          <w:p w14:paraId="2850F06E" w14:textId="77777777" w:rsidR="005B75FD" w:rsidRPr="005B75FD" w:rsidRDefault="005B75FD" w:rsidP="005B75FD">
            <w:pPr>
              <w:spacing w:after="0" w:line="240" w:lineRule="auto"/>
              <w:jc w:val="center"/>
              <w:rPr>
                <w:rFonts w:ascii="Arial" w:eastAsia="Times New Roman" w:hAnsi="Arial" w:cs="Arial"/>
                <w:b/>
                <w:bCs/>
                <w:sz w:val="16"/>
                <w:szCs w:val="16"/>
                <w:lang w:val="pl-PL" w:eastAsia="pl-PL"/>
              </w:rPr>
            </w:pPr>
            <w:r w:rsidRPr="005B75FD">
              <w:rPr>
                <w:rFonts w:ascii="Arial" w:eastAsia="Times New Roman" w:hAnsi="Arial" w:cs="Arial"/>
                <w:b/>
                <w:bCs/>
                <w:sz w:val="16"/>
                <w:szCs w:val="16"/>
                <w:lang w:val="pl-PL" w:eastAsia="pl-PL"/>
              </w:rPr>
              <w:t> </w:t>
            </w:r>
          </w:p>
        </w:tc>
        <w:tc>
          <w:tcPr>
            <w:tcW w:w="613" w:type="pct"/>
            <w:tcBorders>
              <w:top w:val="single" w:sz="8" w:space="0" w:color="4472C4"/>
              <w:left w:val="nil"/>
              <w:bottom w:val="double" w:sz="6" w:space="0" w:color="4472C4"/>
              <w:right w:val="nil"/>
            </w:tcBorders>
            <w:shd w:val="clear" w:color="auto" w:fill="auto"/>
            <w:vAlign w:val="center"/>
            <w:hideMark/>
          </w:tcPr>
          <w:p w14:paraId="442472C5" w14:textId="77777777" w:rsidR="005B75FD" w:rsidRPr="005B75FD" w:rsidRDefault="005B75FD" w:rsidP="005B75FD">
            <w:pPr>
              <w:spacing w:after="0" w:line="240" w:lineRule="auto"/>
              <w:jc w:val="center"/>
              <w:rPr>
                <w:rFonts w:ascii="Arial" w:eastAsia="Times New Roman" w:hAnsi="Arial" w:cs="Arial"/>
                <w:b/>
                <w:bCs/>
                <w:sz w:val="16"/>
                <w:szCs w:val="16"/>
                <w:lang w:val="pl-PL" w:eastAsia="pl-PL"/>
              </w:rPr>
            </w:pPr>
            <w:r w:rsidRPr="005B75FD">
              <w:rPr>
                <w:rFonts w:ascii="Arial" w:eastAsia="Times New Roman" w:hAnsi="Arial" w:cs="Arial"/>
                <w:b/>
                <w:bCs/>
                <w:sz w:val="16"/>
                <w:szCs w:val="16"/>
                <w:lang w:val="pl-PL" w:eastAsia="pl-PL"/>
              </w:rPr>
              <w:t> </w:t>
            </w:r>
          </w:p>
        </w:tc>
        <w:tc>
          <w:tcPr>
            <w:tcW w:w="616" w:type="pct"/>
            <w:tcBorders>
              <w:top w:val="single" w:sz="8" w:space="0" w:color="4472C4"/>
              <w:left w:val="nil"/>
              <w:bottom w:val="double" w:sz="6" w:space="0" w:color="4472C4"/>
              <w:right w:val="nil"/>
            </w:tcBorders>
            <w:shd w:val="clear" w:color="auto" w:fill="auto"/>
            <w:vAlign w:val="center"/>
            <w:hideMark/>
          </w:tcPr>
          <w:p w14:paraId="4553BBFE" w14:textId="77777777" w:rsidR="005B75FD" w:rsidRPr="005B75FD" w:rsidRDefault="005B75FD" w:rsidP="005B75FD">
            <w:pPr>
              <w:spacing w:after="0" w:line="240" w:lineRule="auto"/>
              <w:jc w:val="center"/>
              <w:rPr>
                <w:rFonts w:ascii="Arial" w:eastAsia="Times New Roman" w:hAnsi="Arial" w:cs="Arial"/>
                <w:b/>
                <w:bCs/>
                <w:sz w:val="16"/>
                <w:szCs w:val="16"/>
                <w:lang w:val="pl-PL" w:eastAsia="pl-PL"/>
              </w:rPr>
            </w:pPr>
            <w:r w:rsidRPr="005B75FD">
              <w:rPr>
                <w:rFonts w:ascii="Arial" w:eastAsia="Times New Roman" w:hAnsi="Arial" w:cs="Arial"/>
                <w:b/>
                <w:bCs/>
                <w:sz w:val="16"/>
                <w:szCs w:val="16"/>
                <w:lang w:val="pl-PL" w:eastAsia="pl-PL"/>
              </w:rPr>
              <w:t> </w:t>
            </w:r>
          </w:p>
        </w:tc>
        <w:tc>
          <w:tcPr>
            <w:tcW w:w="537" w:type="pct"/>
            <w:tcBorders>
              <w:top w:val="single" w:sz="8" w:space="0" w:color="4472C4"/>
              <w:left w:val="nil"/>
              <w:bottom w:val="double" w:sz="6" w:space="0" w:color="4472C4"/>
              <w:right w:val="nil"/>
            </w:tcBorders>
            <w:shd w:val="clear" w:color="auto" w:fill="auto"/>
            <w:noWrap/>
            <w:vAlign w:val="center"/>
            <w:hideMark/>
          </w:tcPr>
          <w:p w14:paraId="385FE39A" w14:textId="77777777" w:rsidR="005B75FD" w:rsidRPr="005B75FD" w:rsidRDefault="005B75FD" w:rsidP="005B75FD">
            <w:pPr>
              <w:spacing w:after="0" w:line="240" w:lineRule="auto"/>
              <w:jc w:val="center"/>
              <w:rPr>
                <w:rFonts w:ascii="Arial" w:eastAsia="Times New Roman" w:hAnsi="Arial" w:cs="Arial"/>
                <w:b/>
                <w:bCs/>
                <w:sz w:val="16"/>
                <w:szCs w:val="16"/>
                <w:lang w:val="pl-PL" w:eastAsia="pl-PL"/>
              </w:rPr>
            </w:pPr>
            <w:r w:rsidRPr="005B75FD">
              <w:rPr>
                <w:rFonts w:ascii="Arial" w:eastAsia="Times New Roman" w:hAnsi="Arial" w:cs="Arial"/>
                <w:b/>
                <w:bCs/>
                <w:sz w:val="16"/>
                <w:szCs w:val="16"/>
                <w:lang w:val="pl-PL" w:eastAsia="pl-PL"/>
              </w:rPr>
              <w:t> </w:t>
            </w:r>
          </w:p>
        </w:tc>
      </w:tr>
    </w:tbl>
    <w:p w14:paraId="38855656" w14:textId="77777777" w:rsidR="005B75FD" w:rsidRPr="005B75FD" w:rsidRDefault="005B75FD" w:rsidP="005B75FD">
      <w:pPr>
        <w:spacing w:after="120" w:line="288" w:lineRule="auto"/>
        <w:ind w:right="142"/>
        <w:jc w:val="both"/>
        <w:rPr>
          <w:rFonts w:ascii="Arial" w:eastAsia="SimSun" w:hAnsi="Arial" w:cs="Arial"/>
          <w:iCs/>
          <w:color w:val="auto"/>
          <w:sz w:val="20"/>
          <w:szCs w:val="20"/>
          <w:lang w:val="pl-PL" w:eastAsia="zh-CN"/>
        </w:rPr>
      </w:pPr>
      <w:r w:rsidRPr="005B75FD">
        <w:rPr>
          <w:rFonts w:ascii="Arial" w:eastAsia="SimSun" w:hAnsi="Arial" w:cs="Arial"/>
          <w:iCs/>
          <w:color w:val="auto"/>
          <w:sz w:val="20"/>
          <w:szCs w:val="20"/>
          <w:lang w:val="pl-PL" w:eastAsia="zh-CN"/>
        </w:rPr>
        <w:t xml:space="preserve">*W wynagrodzeniu stałym w pozycji Inne świadczenia zostały zaprezentowane między innymi Odszkodowania z tyt. zakazu konkurencji. Odszkodowania z tytułu zakazu konkurencji w 2021 r. zostały wypłacone Panu Davidowi Mouillé w kwocie 181 tyś. PLN oraz Panu Sławomirowi S. Sikorze w kwocie 3 248 tyś PLN. </w:t>
      </w:r>
    </w:p>
    <w:p w14:paraId="6E4DFD8D" w14:textId="77777777" w:rsidR="005B75FD" w:rsidRPr="005B75FD" w:rsidRDefault="005B75FD" w:rsidP="005B75FD">
      <w:pPr>
        <w:spacing w:after="120" w:line="288" w:lineRule="auto"/>
        <w:ind w:right="142"/>
        <w:jc w:val="both"/>
        <w:rPr>
          <w:rFonts w:ascii="Arial" w:eastAsia="SimSun" w:hAnsi="Arial" w:cs="Arial"/>
          <w:iCs/>
          <w:color w:val="auto"/>
          <w:sz w:val="20"/>
          <w:szCs w:val="20"/>
          <w:lang w:val="pl-PL" w:eastAsia="zh-CN"/>
        </w:rPr>
      </w:pPr>
      <w:r w:rsidRPr="005B75FD">
        <w:rPr>
          <w:rFonts w:ascii="Arial" w:eastAsia="SimSun" w:hAnsi="Arial" w:cs="Arial"/>
          <w:iCs/>
          <w:color w:val="auto"/>
          <w:sz w:val="20"/>
          <w:szCs w:val="20"/>
          <w:lang w:val="pl-PL" w:eastAsia="zh-CN"/>
        </w:rPr>
        <w:t>W poniższej tabeli przedstawiono wysokość stałych składników wynagrodzenia (w tys. PLN) z uwzględnieniem odszkodowania z tytułu zakazu konkurencji wypłaconych w 2021 roku członkom Zarządu Banku oraz udział tych składników w wynagrodzeniu całkowitym (wyrażony jako %).</w:t>
      </w:r>
    </w:p>
    <w:tbl>
      <w:tblPr>
        <w:tblW w:w="5000" w:type="pct"/>
        <w:tblLook w:val="04A0" w:firstRow="1" w:lastRow="0" w:firstColumn="1" w:lastColumn="0" w:noHBand="0" w:noVBand="1"/>
      </w:tblPr>
      <w:tblGrid>
        <w:gridCol w:w="2862"/>
        <w:gridCol w:w="1606"/>
        <w:gridCol w:w="1293"/>
        <w:gridCol w:w="1294"/>
        <w:gridCol w:w="1294"/>
        <w:gridCol w:w="1290"/>
      </w:tblGrid>
      <w:tr w:rsidR="005B75FD" w:rsidRPr="005B75FD" w14:paraId="3C25EB0F" w14:textId="77777777" w:rsidTr="005B75FD">
        <w:trPr>
          <w:trHeight w:val="283"/>
        </w:trPr>
        <w:tc>
          <w:tcPr>
            <w:tcW w:w="2282" w:type="pct"/>
            <w:gridSpan w:val="2"/>
            <w:vMerge w:val="restart"/>
            <w:tcBorders>
              <w:top w:val="double" w:sz="4" w:space="0" w:color="4472C4"/>
            </w:tcBorders>
            <w:vAlign w:val="center"/>
            <w:hideMark/>
          </w:tcPr>
          <w:p w14:paraId="41050209" w14:textId="77777777" w:rsidR="005B75FD" w:rsidRPr="005B75FD" w:rsidRDefault="005B75FD" w:rsidP="005B75FD">
            <w:pPr>
              <w:spacing w:after="0" w:line="240" w:lineRule="auto"/>
              <w:rPr>
                <w:rFonts w:ascii="Arial" w:eastAsia="Times New Roman" w:hAnsi="Arial" w:cs="Arial"/>
                <w:b/>
                <w:bCs/>
                <w:color w:val="auto"/>
                <w:sz w:val="17"/>
                <w:szCs w:val="17"/>
                <w:lang w:val="pl-PL"/>
              </w:rPr>
            </w:pPr>
          </w:p>
        </w:tc>
        <w:tc>
          <w:tcPr>
            <w:tcW w:w="1360" w:type="pct"/>
            <w:gridSpan w:val="2"/>
            <w:tcBorders>
              <w:top w:val="double" w:sz="4" w:space="0" w:color="4472C4"/>
              <w:bottom w:val="single" w:sz="8" w:space="0" w:color="4472C4"/>
            </w:tcBorders>
            <w:tcMar>
              <w:left w:w="57" w:type="dxa"/>
              <w:right w:w="57" w:type="dxa"/>
            </w:tcMar>
            <w:vAlign w:val="center"/>
            <w:hideMark/>
          </w:tcPr>
          <w:p w14:paraId="782BD7D3" w14:textId="77777777" w:rsidR="005B75FD" w:rsidRPr="005B75FD" w:rsidRDefault="005B75FD" w:rsidP="005B75FD">
            <w:pPr>
              <w:spacing w:after="0" w:line="240" w:lineRule="auto"/>
              <w:jc w:val="center"/>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Wynagrodzenie zasadnicze</w:t>
            </w:r>
          </w:p>
        </w:tc>
        <w:tc>
          <w:tcPr>
            <w:tcW w:w="1358" w:type="pct"/>
            <w:gridSpan w:val="2"/>
            <w:tcBorders>
              <w:top w:val="double" w:sz="4" w:space="0" w:color="4472C4"/>
              <w:bottom w:val="single" w:sz="8" w:space="0" w:color="4472C4"/>
            </w:tcBorders>
            <w:vAlign w:val="center"/>
            <w:hideMark/>
          </w:tcPr>
          <w:p w14:paraId="4503C193" w14:textId="77777777" w:rsidR="005B75FD" w:rsidRPr="005B75FD" w:rsidRDefault="005B75FD" w:rsidP="005B75FD">
            <w:pPr>
              <w:spacing w:after="0" w:line="240" w:lineRule="auto"/>
              <w:jc w:val="center"/>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Inne świadczenia</w:t>
            </w:r>
          </w:p>
        </w:tc>
      </w:tr>
      <w:tr w:rsidR="005B75FD" w:rsidRPr="005B75FD" w14:paraId="539114C2" w14:textId="77777777" w:rsidTr="005B75FD">
        <w:trPr>
          <w:trHeight w:val="283"/>
        </w:trPr>
        <w:tc>
          <w:tcPr>
            <w:tcW w:w="2282" w:type="pct"/>
            <w:gridSpan w:val="2"/>
            <w:vMerge/>
            <w:tcBorders>
              <w:bottom w:val="single" w:sz="8" w:space="0" w:color="4472C4"/>
            </w:tcBorders>
            <w:shd w:val="clear" w:color="auto" w:fill="auto"/>
            <w:vAlign w:val="center"/>
          </w:tcPr>
          <w:p w14:paraId="15B7834E" w14:textId="77777777" w:rsidR="005B75FD" w:rsidRPr="005B75FD" w:rsidRDefault="005B75FD" w:rsidP="005B75FD">
            <w:pPr>
              <w:spacing w:after="0" w:line="240" w:lineRule="auto"/>
              <w:rPr>
                <w:rFonts w:ascii="Arial" w:eastAsia="Times New Roman" w:hAnsi="Arial" w:cs="Arial"/>
                <w:b/>
                <w:bCs/>
                <w:color w:val="auto"/>
                <w:sz w:val="17"/>
                <w:szCs w:val="17"/>
                <w:lang w:val="pl-PL"/>
              </w:rPr>
            </w:pPr>
          </w:p>
        </w:tc>
        <w:tc>
          <w:tcPr>
            <w:tcW w:w="680" w:type="pct"/>
            <w:tcBorders>
              <w:top w:val="single" w:sz="8" w:space="0" w:color="4472C4"/>
              <w:bottom w:val="single" w:sz="8" w:space="0" w:color="4472C4"/>
            </w:tcBorders>
            <w:shd w:val="clear" w:color="auto" w:fill="auto"/>
            <w:noWrap/>
            <w:tcMar>
              <w:left w:w="0" w:type="dxa"/>
              <w:right w:w="0" w:type="dxa"/>
            </w:tcMar>
            <w:vAlign w:val="center"/>
            <w:hideMark/>
          </w:tcPr>
          <w:p w14:paraId="3C350D8B" w14:textId="77777777" w:rsidR="005B75FD" w:rsidRPr="005B75FD" w:rsidRDefault="005B75FD" w:rsidP="005B75FD">
            <w:pPr>
              <w:spacing w:after="0" w:line="240" w:lineRule="auto"/>
              <w:jc w:val="center"/>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wartość</w:t>
            </w:r>
          </w:p>
        </w:tc>
        <w:tc>
          <w:tcPr>
            <w:tcW w:w="680" w:type="pct"/>
            <w:tcBorders>
              <w:top w:val="single" w:sz="8" w:space="0" w:color="4472C4"/>
              <w:bottom w:val="single" w:sz="8" w:space="0" w:color="4472C4"/>
            </w:tcBorders>
            <w:shd w:val="clear" w:color="auto" w:fill="auto"/>
            <w:tcMar>
              <w:left w:w="0" w:type="dxa"/>
              <w:right w:w="0" w:type="dxa"/>
            </w:tcMar>
            <w:vAlign w:val="center"/>
          </w:tcPr>
          <w:p w14:paraId="5A556EE7" w14:textId="77777777" w:rsidR="005B75FD" w:rsidRPr="005B75FD" w:rsidRDefault="005B75FD" w:rsidP="005B75FD">
            <w:pPr>
              <w:spacing w:after="0" w:line="240" w:lineRule="auto"/>
              <w:jc w:val="center"/>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udział</w:t>
            </w:r>
          </w:p>
        </w:tc>
        <w:tc>
          <w:tcPr>
            <w:tcW w:w="680" w:type="pct"/>
            <w:tcBorders>
              <w:top w:val="single" w:sz="8" w:space="0" w:color="4472C4"/>
              <w:bottom w:val="single" w:sz="8" w:space="0" w:color="4472C4"/>
            </w:tcBorders>
            <w:shd w:val="clear" w:color="auto" w:fill="auto"/>
            <w:noWrap/>
            <w:tcMar>
              <w:left w:w="0" w:type="dxa"/>
              <w:right w:w="0" w:type="dxa"/>
            </w:tcMar>
            <w:vAlign w:val="center"/>
            <w:hideMark/>
          </w:tcPr>
          <w:p w14:paraId="1A8C72DB" w14:textId="77777777" w:rsidR="005B75FD" w:rsidRPr="005B75FD" w:rsidRDefault="005B75FD" w:rsidP="005B75FD">
            <w:pPr>
              <w:spacing w:after="0" w:line="240" w:lineRule="auto"/>
              <w:jc w:val="center"/>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wartość</w:t>
            </w:r>
          </w:p>
        </w:tc>
        <w:tc>
          <w:tcPr>
            <w:tcW w:w="678" w:type="pct"/>
            <w:tcBorders>
              <w:top w:val="single" w:sz="8" w:space="0" w:color="4472C4"/>
              <w:bottom w:val="single" w:sz="8" w:space="0" w:color="4472C4"/>
            </w:tcBorders>
            <w:shd w:val="clear" w:color="auto" w:fill="auto"/>
            <w:tcMar>
              <w:left w:w="0" w:type="dxa"/>
              <w:right w:w="0" w:type="dxa"/>
            </w:tcMar>
            <w:vAlign w:val="center"/>
          </w:tcPr>
          <w:p w14:paraId="191EF45B" w14:textId="77777777" w:rsidR="005B75FD" w:rsidRPr="005B75FD" w:rsidRDefault="005B75FD" w:rsidP="005B75FD">
            <w:pPr>
              <w:spacing w:after="0" w:line="240" w:lineRule="auto"/>
              <w:jc w:val="center"/>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udział</w:t>
            </w:r>
          </w:p>
        </w:tc>
      </w:tr>
      <w:tr w:rsidR="005B75FD" w:rsidRPr="005B75FD" w14:paraId="4DB44419" w14:textId="77777777" w:rsidTr="005B75FD">
        <w:trPr>
          <w:trHeight w:val="283"/>
        </w:trPr>
        <w:tc>
          <w:tcPr>
            <w:tcW w:w="1463" w:type="pct"/>
            <w:tcBorders>
              <w:top w:val="single" w:sz="8" w:space="0" w:color="4472C4"/>
            </w:tcBorders>
            <w:shd w:val="clear" w:color="auto" w:fill="auto"/>
            <w:noWrap/>
            <w:vAlign w:val="center"/>
            <w:hideMark/>
          </w:tcPr>
          <w:p w14:paraId="7FD63E2C"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Elżbieta Światopełk-Czetwertyńska</w:t>
            </w:r>
          </w:p>
        </w:tc>
        <w:tc>
          <w:tcPr>
            <w:tcW w:w="819" w:type="pct"/>
            <w:tcBorders>
              <w:top w:val="single" w:sz="8" w:space="0" w:color="4472C4"/>
            </w:tcBorders>
            <w:shd w:val="clear" w:color="auto" w:fill="auto"/>
            <w:noWrap/>
            <w:vAlign w:val="center"/>
            <w:hideMark/>
          </w:tcPr>
          <w:p w14:paraId="591C2D2C"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 - od 18.06.2021 r.</w:t>
            </w:r>
          </w:p>
        </w:tc>
        <w:tc>
          <w:tcPr>
            <w:tcW w:w="680" w:type="pct"/>
            <w:tcBorders>
              <w:top w:val="single" w:sz="8" w:space="0" w:color="4472C4"/>
            </w:tcBorders>
            <w:shd w:val="clear" w:color="auto" w:fill="auto"/>
            <w:noWrap/>
            <w:tcMar>
              <w:left w:w="57" w:type="dxa"/>
              <w:right w:w="57" w:type="dxa"/>
            </w:tcMar>
            <w:vAlign w:val="center"/>
          </w:tcPr>
          <w:p w14:paraId="28FDCF52"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1 125</w:t>
            </w:r>
          </w:p>
        </w:tc>
        <w:tc>
          <w:tcPr>
            <w:tcW w:w="680" w:type="pct"/>
            <w:tcBorders>
              <w:top w:val="single" w:sz="8" w:space="0" w:color="4472C4"/>
            </w:tcBorders>
            <w:shd w:val="clear" w:color="auto" w:fill="auto"/>
            <w:tcMar>
              <w:left w:w="57" w:type="dxa"/>
              <w:right w:w="57" w:type="dxa"/>
            </w:tcMar>
            <w:vAlign w:val="center"/>
          </w:tcPr>
          <w:p w14:paraId="2C074A91"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68%</w:t>
            </w:r>
          </w:p>
        </w:tc>
        <w:tc>
          <w:tcPr>
            <w:tcW w:w="680" w:type="pct"/>
            <w:tcBorders>
              <w:top w:val="single" w:sz="8" w:space="0" w:color="4472C4"/>
            </w:tcBorders>
            <w:shd w:val="clear" w:color="auto" w:fill="auto"/>
            <w:noWrap/>
            <w:tcMar>
              <w:left w:w="57" w:type="dxa"/>
              <w:right w:w="57" w:type="dxa"/>
            </w:tcMar>
            <w:vAlign w:val="center"/>
          </w:tcPr>
          <w:p w14:paraId="2EC464FC"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540</w:t>
            </w:r>
          </w:p>
        </w:tc>
        <w:tc>
          <w:tcPr>
            <w:tcW w:w="678" w:type="pct"/>
            <w:tcBorders>
              <w:top w:val="single" w:sz="8" w:space="0" w:color="4472C4"/>
            </w:tcBorders>
            <w:shd w:val="clear" w:color="auto" w:fill="auto"/>
            <w:tcMar>
              <w:left w:w="57" w:type="dxa"/>
              <w:right w:w="57" w:type="dxa"/>
            </w:tcMar>
            <w:vAlign w:val="center"/>
          </w:tcPr>
          <w:p w14:paraId="3F62D5E3"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32%</w:t>
            </w:r>
          </w:p>
        </w:tc>
      </w:tr>
      <w:tr w:rsidR="005B75FD" w:rsidRPr="005B75FD" w14:paraId="422DABE2" w14:textId="77777777" w:rsidTr="007076A2">
        <w:trPr>
          <w:trHeight w:val="283"/>
        </w:trPr>
        <w:tc>
          <w:tcPr>
            <w:tcW w:w="1463" w:type="pct"/>
            <w:shd w:val="clear" w:color="auto" w:fill="auto"/>
            <w:noWrap/>
            <w:vAlign w:val="center"/>
            <w:hideMark/>
          </w:tcPr>
          <w:p w14:paraId="17A55CBC"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Maciej Kropidłowski</w:t>
            </w:r>
          </w:p>
        </w:tc>
        <w:tc>
          <w:tcPr>
            <w:tcW w:w="819" w:type="pct"/>
            <w:shd w:val="clear" w:color="auto" w:fill="auto"/>
            <w:noWrap/>
            <w:vAlign w:val="center"/>
            <w:hideMark/>
          </w:tcPr>
          <w:p w14:paraId="3DE3501E"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 </w:t>
            </w:r>
          </w:p>
        </w:tc>
        <w:tc>
          <w:tcPr>
            <w:tcW w:w="680" w:type="pct"/>
            <w:shd w:val="clear" w:color="auto" w:fill="auto"/>
            <w:noWrap/>
            <w:tcMar>
              <w:left w:w="57" w:type="dxa"/>
              <w:right w:w="57" w:type="dxa"/>
            </w:tcMar>
            <w:vAlign w:val="center"/>
          </w:tcPr>
          <w:p w14:paraId="5485751A"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1 733</w:t>
            </w:r>
          </w:p>
        </w:tc>
        <w:tc>
          <w:tcPr>
            <w:tcW w:w="680" w:type="pct"/>
            <w:shd w:val="clear" w:color="auto" w:fill="auto"/>
            <w:tcMar>
              <w:left w:w="57" w:type="dxa"/>
              <w:right w:w="57" w:type="dxa"/>
            </w:tcMar>
            <w:vAlign w:val="center"/>
          </w:tcPr>
          <w:p w14:paraId="1EEA36FF"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38%</w:t>
            </w:r>
          </w:p>
        </w:tc>
        <w:tc>
          <w:tcPr>
            <w:tcW w:w="680" w:type="pct"/>
            <w:shd w:val="clear" w:color="auto" w:fill="auto"/>
            <w:noWrap/>
            <w:tcMar>
              <w:left w:w="57" w:type="dxa"/>
              <w:right w:w="57" w:type="dxa"/>
            </w:tcMar>
            <w:vAlign w:val="center"/>
          </w:tcPr>
          <w:p w14:paraId="1A4C923B"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305</w:t>
            </w:r>
          </w:p>
        </w:tc>
        <w:tc>
          <w:tcPr>
            <w:tcW w:w="678" w:type="pct"/>
            <w:shd w:val="clear" w:color="auto" w:fill="auto"/>
            <w:tcMar>
              <w:left w:w="57" w:type="dxa"/>
              <w:right w:w="57" w:type="dxa"/>
            </w:tcMar>
            <w:vAlign w:val="center"/>
          </w:tcPr>
          <w:p w14:paraId="0692A0C0"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7%</w:t>
            </w:r>
          </w:p>
        </w:tc>
      </w:tr>
      <w:tr w:rsidR="005B75FD" w:rsidRPr="005B75FD" w14:paraId="2D04598A" w14:textId="77777777" w:rsidTr="007076A2">
        <w:trPr>
          <w:trHeight w:val="283"/>
        </w:trPr>
        <w:tc>
          <w:tcPr>
            <w:tcW w:w="1463" w:type="pct"/>
            <w:shd w:val="clear" w:color="auto" w:fill="auto"/>
            <w:noWrap/>
            <w:vAlign w:val="center"/>
            <w:hideMark/>
          </w:tcPr>
          <w:p w14:paraId="6D27D78A"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Dennis Hussey</w:t>
            </w:r>
          </w:p>
        </w:tc>
        <w:tc>
          <w:tcPr>
            <w:tcW w:w="819" w:type="pct"/>
            <w:shd w:val="clear" w:color="auto" w:fill="auto"/>
            <w:noWrap/>
            <w:vAlign w:val="center"/>
            <w:hideMark/>
          </w:tcPr>
          <w:p w14:paraId="2C84AC31"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 </w:t>
            </w:r>
          </w:p>
        </w:tc>
        <w:tc>
          <w:tcPr>
            <w:tcW w:w="680" w:type="pct"/>
            <w:shd w:val="clear" w:color="auto" w:fill="auto"/>
            <w:noWrap/>
            <w:tcMar>
              <w:left w:w="57" w:type="dxa"/>
              <w:right w:w="57" w:type="dxa"/>
            </w:tcMar>
            <w:vAlign w:val="center"/>
          </w:tcPr>
          <w:p w14:paraId="78CE8C5E"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1444</w:t>
            </w:r>
          </w:p>
        </w:tc>
        <w:tc>
          <w:tcPr>
            <w:tcW w:w="680" w:type="pct"/>
            <w:shd w:val="clear" w:color="auto" w:fill="auto"/>
            <w:tcMar>
              <w:left w:w="57" w:type="dxa"/>
              <w:right w:w="57" w:type="dxa"/>
            </w:tcMar>
            <w:vAlign w:val="center"/>
          </w:tcPr>
          <w:p w14:paraId="26EBF7AC"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43%</w:t>
            </w:r>
          </w:p>
        </w:tc>
        <w:tc>
          <w:tcPr>
            <w:tcW w:w="680" w:type="pct"/>
            <w:shd w:val="clear" w:color="auto" w:fill="auto"/>
            <w:noWrap/>
            <w:tcMar>
              <w:left w:w="57" w:type="dxa"/>
              <w:right w:w="57" w:type="dxa"/>
            </w:tcMar>
            <w:vAlign w:val="center"/>
          </w:tcPr>
          <w:p w14:paraId="45894F56"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917</w:t>
            </w:r>
          </w:p>
        </w:tc>
        <w:tc>
          <w:tcPr>
            <w:tcW w:w="678" w:type="pct"/>
            <w:shd w:val="clear" w:color="auto" w:fill="auto"/>
            <w:tcMar>
              <w:left w:w="57" w:type="dxa"/>
              <w:right w:w="57" w:type="dxa"/>
            </w:tcMar>
            <w:vAlign w:val="center"/>
          </w:tcPr>
          <w:p w14:paraId="3FB56584"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28%</w:t>
            </w:r>
          </w:p>
        </w:tc>
      </w:tr>
      <w:tr w:rsidR="005B75FD" w:rsidRPr="005B75FD" w14:paraId="304CE096" w14:textId="77777777" w:rsidTr="007076A2">
        <w:trPr>
          <w:trHeight w:val="283"/>
        </w:trPr>
        <w:tc>
          <w:tcPr>
            <w:tcW w:w="1463" w:type="pct"/>
            <w:shd w:val="clear" w:color="auto" w:fill="auto"/>
            <w:noWrap/>
            <w:vAlign w:val="center"/>
            <w:hideMark/>
          </w:tcPr>
          <w:p w14:paraId="1AEBBBC8"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Barbara Sobala</w:t>
            </w:r>
          </w:p>
        </w:tc>
        <w:tc>
          <w:tcPr>
            <w:tcW w:w="819" w:type="pct"/>
            <w:shd w:val="clear" w:color="auto" w:fill="auto"/>
            <w:noWrap/>
            <w:vAlign w:val="center"/>
            <w:hideMark/>
          </w:tcPr>
          <w:p w14:paraId="608FA76B"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 </w:t>
            </w:r>
          </w:p>
        </w:tc>
        <w:tc>
          <w:tcPr>
            <w:tcW w:w="680" w:type="pct"/>
            <w:shd w:val="clear" w:color="auto" w:fill="auto"/>
            <w:noWrap/>
            <w:tcMar>
              <w:left w:w="57" w:type="dxa"/>
              <w:right w:w="57" w:type="dxa"/>
            </w:tcMar>
            <w:vAlign w:val="center"/>
          </w:tcPr>
          <w:p w14:paraId="0216A3D1"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892</w:t>
            </w:r>
          </w:p>
        </w:tc>
        <w:tc>
          <w:tcPr>
            <w:tcW w:w="680" w:type="pct"/>
            <w:shd w:val="clear" w:color="auto" w:fill="auto"/>
            <w:tcMar>
              <w:left w:w="57" w:type="dxa"/>
              <w:right w:w="57" w:type="dxa"/>
            </w:tcMar>
            <w:vAlign w:val="center"/>
          </w:tcPr>
          <w:p w14:paraId="39974AA3"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56%</w:t>
            </w:r>
          </w:p>
        </w:tc>
        <w:tc>
          <w:tcPr>
            <w:tcW w:w="680" w:type="pct"/>
            <w:shd w:val="clear" w:color="auto" w:fill="auto"/>
            <w:noWrap/>
            <w:tcMar>
              <w:left w:w="57" w:type="dxa"/>
              <w:right w:w="57" w:type="dxa"/>
            </w:tcMar>
            <w:vAlign w:val="center"/>
          </w:tcPr>
          <w:p w14:paraId="7C173484"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119</w:t>
            </w:r>
          </w:p>
        </w:tc>
        <w:tc>
          <w:tcPr>
            <w:tcW w:w="678" w:type="pct"/>
            <w:shd w:val="clear" w:color="auto" w:fill="auto"/>
            <w:tcMar>
              <w:left w:w="57" w:type="dxa"/>
              <w:right w:w="57" w:type="dxa"/>
            </w:tcMar>
            <w:vAlign w:val="center"/>
          </w:tcPr>
          <w:p w14:paraId="2146B2FA"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7%</w:t>
            </w:r>
          </w:p>
        </w:tc>
      </w:tr>
      <w:tr w:rsidR="005B75FD" w:rsidRPr="005B75FD" w14:paraId="326DF015" w14:textId="77777777" w:rsidTr="007076A2">
        <w:trPr>
          <w:trHeight w:val="283"/>
        </w:trPr>
        <w:tc>
          <w:tcPr>
            <w:tcW w:w="1463" w:type="pct"/>
            <w:shd w:val="clear" w:color="auto" w:fill="auto"/>
            <w:noWrap/>
            <w:vAlign w:val="center"/>
            <w:hideMark/>
          </w:tcPr>
          <w:p w14:paraId="1050A413"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James Foley</w:t>
            </w:r>
          </w:p>
        </w:tc>
        <w:tc>
          <w:tcPr>
            <w:tcW w:w="819" w:type="pct"/>
            <w:shd w:val="clear" w:color="auto" w:fill="auto"/>
            <w:noWrap/>
            <w:vAlign w:val="center"/>
            <w:hideMark/>
          </w:tcPr>
          <w:p w14:paraId="00B32E9E" w14:textId="77777777" w:rsidR="005B75FD" w:rsidRPr="005B75FD" w:rsidRDefault="005B75FD" w:rsidP="005B75FD">
            <w:pPr>
              <w:spacing w:after="0" w:line="240" w:lineRule="auto"/>
              <w:rPr>
                <w:rFonts w:ascii="Arial" w:eastAsia="Times New Roman" w:hAnsi="Arial" w:cs="Arial"/>
                <w:color w:val="auto"/>
                <w:sz w:val="17"/>
                <w:szCs w:val="17"/>
                <w:lang w:val="pl-PL"/>
              </w:rPr>
            </w:pPr>
          </w:p>
        </w:tc>
        <w:tc>
          <w:tcPr>
            <w:tcW w:w="680" w:type="pct"/>
            <w:shd w:val="clear" w:color="auto" w:fill="auto"/>
            <w:noWrap/>
            <w:tcMar>
              <w:left w:w="57" w:type="dxa"/>
              <w:right w:w="57" w:type="dxa"/>
            </w:tcMar>
            <w:vAlign w:val="center"/>
          </w:tcPr>
          <w:p w14:paraId="75102256"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1 200</w:t>
            </w:r>
          </w:p>
        </w:tc>
        <w:tc>
          <w:tcPr>
            <w:tcW w:w="680" w:type="pct"/>
            <w:shd w:val="clear" w:color="auto" w:fill="auto"/>
            <w:tcMar>
              <w:left w:w="57" w:type="dxa"/>
              <w:right w:w="57" w:type="dxa"/>
            </w:tcMar>
            <w:vAlign w:val="center"/>
          </w:tcPr>
          <w:p w14:paraId="07022D44"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50%</w:t>
            </w:r>
          </w:p>
        </w:tc>
        <w:tc>
          <w:tcPr>
            <w:tcW w:w="680" w:type="pct"/>
            <w:shd w:val="clear" w:color="auto" w:fill="auto"/>
            <w:noWrap/>
            <w:tcMar>
              <w:left w:w="57" w:type="dxa"/>
              <w:right w:w="57" w:type="dxa"/>
            </w:tcMar>
            <w:vAlign w:val="center"/>
          </w:tcPr>
          <w:p w14:paraId="798F37A2"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263</w:t>
            </w:r>
          </w:p>
        </w:tc>
        <w:tc>
          <w:tcPr>
            <w:tcW w:w="678" w:type="pct"/>
            <w:shd w:val="clear" w:color="auto" w:fill="auto"/>
            <w:tcMar>
              <w:left w:w="57" w:type="dxa"/>
              <w:right w:w="57" w:type="dxa"/>
            </w:tcMar>
            <w:vAlign w:val="center"/>
          </w:tcPr>
          <w:p w14:paraId="065628F5"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11%</w:t>
            </w:r>
          </w:p>
        </w:tc>
      </w:tr>
      <w:tr w:rsidR="005B75FD" w:rsidRPr="005B75FD" w14:paraId="6799D2D8" w14:textId="77777777" w:rsidTr="007076A2">
        <w:trPr>
          <w:trHeight w:val="283"/>
        </w:trPr>
        <w:tc>
          <w:tcPr>
            <w:tcW w:w="1463" w:type="pct"/>
            <w:shd w:val="clear" w:color="auto" w:fill="auto"/>
            <w:noWrap/>
            <w:vAlign w:val="center"/>
            <w:hideMark/>
          </w:tcPr>
          <w:p w14:paraId="3EA02E7F"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 xml:space="preserve">Katarzyna Majewska </w:t>
            </w:r>
          </w:p>
        </w:tc>
        <w:tc>
          <w:tcPr>
            <w:tcW w:w="819" w:type="pct"/>
            <w:shd w:val="clear" w:color="auto" w:fill="auto"/>
            <w:noWrap/>
            <w:vAlign w:val="center"/>
            <w:hideMark/>
          </w:tcPr>
          <w:p w14:paraId="222481F3"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 </w:t>
            </w:r>
          </w:p>
        </w:tc>
        <w:tc>
          <w:tcPr>
            <w:tcW w:w="680" w:type="pct"/>
            <w:shd w:val="clear" w:color="auto" w:fill="auto"/>
            <w:noWrap/>
            <w:tcMar>
              <w:left w:w="57" w:type="dxa"/>
              <w:right w:w="57" w:type="dxa"/>
            </w:tcMar>
            <w:vAlign w:val="center"/>
          </w:tcPr>
          <w:p w14:paraId="6D9A0983"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867</w:t>
            </w:r>
          </w:p>
        </w:tc>
        <w:tc>
          <w:tcPr>
            <w:tcW w:w="680" w:type="pct"/>
            <w:shd w:val="clear" w:color="auto" w:fill="auto"/>
            <w:tcMar>
              <w:left w:w="57" w:type="dxa"/>
              <w:right w:w="57" w:type="dxa"/>
            </w:tcMar>
            <w:vAlign w:val="center"/>
          </w:tcPr>
          <w:p w14:paraId="496BD64F"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58%</w:t>
            </w:r>
          </w:p>
        </w:tc>
        <w:tc>
          <w:tcPr>
            <w:tcW w:w="680" w:type="pct"/>
            <w:shd w:val="clear" w:color="auto" w:fill="auto"/>
            <w:noWrap/>
            <w:tcMar>
              <w:left w:w="57" w:type="dxa"/>
              <w:right w:w="57" w:type="dxa"/>
            </w:tcMar>
            <w:vAlign w:val="center"/>
          </w:tcPr>
          <w:p w14:paraId="490967F2"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114</w:t>
            </w:r>
          </w:p>
        </w:tc>
        <w:tc>
          <w:tcPr>
            <w:tcW w:w="678" w:type="pct"/>
            <w:shd w:val="clear" w:color="auto" w:fill="auto"/>
            <w:tcMar>
              <w:left w:w="57" w:type="dxa"/>
              <w:right w:w="57" w:type="dxa"/>
            </w:tcMar>
            <w:vAlign w:val="center"/>
          </w:tcPr>
          <w:p w14:paraId="08E58130"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8%</w:t>
            </w:r>
          </w:p>
        </w:tc>
      </w:tr>
      <w:tr w:rsidR="005B75FD" w:rsidRPr="005B75FD" w14:paraId="7F3AF438" w14:textId="77777777" w:rsidTr="007076A2">
        <w:trPr>
          <w:trHeight w:val="283"/>
        </w:trPr>
        <w:tc>
          <w:tcPr>
            <w:tcW w:w="1463" w:type="pct"/>
            <w:shd w:val="clear" w:color="auto" w:fill="auto"/>
            <w:noWrap/>
            <w:vAlign w:val="center"/>
            <w:hideMark/>
          </w:tcPr>
          <w:p w14:paraId="133AA274"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Natalia Bożek</w:t>
            </w:r>
          </w:p>
        </w:tc>
        <w:tc>
          <w:tcPr>
            <w:tcW w:w="819" w:type="pct"/>
            <w:shd w:val="clear" w:color="auto" w:fill="auto"/>
            <w:noWrap/>
            <w:vAlign w:val="center"/>
            <w:hideMark/>
          </w:tcPr>
          <w:p w14:paraId="4B770AE4"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 </w:t>
            </w:r>
          </w:p>
        </w:tc>
        <w:tc>
          <w:tcPr>
            <w:tcW w:w="680" w:type="pct"/>
            <w:shd w:val="clear" w:color="auto" w:fill="auto"/>
            <w:noWrap/>
            <w:tcMar>
              <w:left w:w="57" w:type="dxa"/>
              <w:right w:w="57" w:type="dxa"/>
            </w:tcMar>
            <w:vAlign w:val="center"/>
          </w:tcPr>
          <w:p w14:paraId="30E9A2FF"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867</w:t>
            </w:r>
          </w:p>
        </w:tc>
        <w:tc>
          <w:tcPr>
            <w:tcW w:w="680" w:type="pct"/>
            <w:shd w:val="clear" w:color="auto" w:fill="auto"/>
            <w:tcMar>
              <w:left w:w="57" w:type="dxa"/>
              <w:right w:w="57" w:type="dxa"/>
            </w:tcMar>
            <w:vAlign w:val="center"/>
          </w:tcPr>
          <w:p w14:paraId="0E1EE622"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67%</w:t>
            </w:r>
          </w:p>
        </w:tc>
        <w:tc>
          <w:tcPr>
            <w:tcW w:w="680" w:type="pct"/>
            <w:shd w:val="clear" w:color="auto" w:fill="auto"/>
            <w:noWrap/>
            <w:tcMar>
              <w:left w:w="57" w:type="dxa"/>
              <w:right w:w="57" w:type="dxa"/>
            </w:tcMar>
            <w:vAlign w:val="center"/>
          </w:tcPr>
          <w:p w14:paraId="526F637E"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97</w:t>
            </w:r>
          </w:p>
        </w:tc>
        <w:tc>
          <w:tcPr>
            <w:tcW w:w="678" w:type="pct"/>
            <w:shd w:val="clear" w:color="auto" w:fill="auto"/>
            <w:tcMar>
              <w:left w:w="57" w:type="dxa"/>
              <w:right w:w="57" w:type="dxa"/>
            </w:tcMar>
            <w:vAlign w:val="center"/>
          </w:tcPr>
          <w:p w14:paraId="1648BB02"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8%</w:t>
            </w:r>
          </w:p>
        </w:tc>
      </w:tr>
      <w:tr w:rsidR="005B75FD" w:rsidRPr="005B75FD" w14:paraId="55175D6D" w14:textId="77777777" w:rsidTr="005B75FD">
        <w:trPr>
          <w:trHeight w:val="283"/>
        </w:trPr>
        <w:tc>
          <w:tcPr>
            <w:tcW w:w="1463" w:type="pct"/>
            <w:shd w:val="clear" w:color="auto" w:fill="E7E6E6"/>
            <w:noWrap/>
            <w:vAlign w:val="center"/>
          </w:tcPr>
          <w:p w14:paraId="13B806E7" w14:textId="77777777" w:rsidR="005B75FD" w:rsidRPr="005B75FD" w:rsidRDefault="005B75FD" w:rsidP="005B75FD">
            <w:pPr>
              <w:spacing w:after="0" w:line="240" w:lineRule="auto"/>
              <w:rPr>
                <w:rFonts w:ascii="Arial" w:eastAsia="SimSun" w:hAnsi="Arial" w:cs="Arial"/>
                <w:i/>
                <w:color w:val="auto"/>
                <w:sz w:val="17"/>
                <w:szCs w:val="17"/>
                <w:lang w:val="pl-PL" w:eastAsia="zh-CN"/>
              </w:rPr>
            </w:pPr>
            <w:r w:rsidRPr="005B75FD">
              <w:rPr>
                <w:rFonts w:ascii="Arial" w:eastAsia="SimSun" w:hAnsi="Arial" w:cs="Arial"/>
                <w:i/>
                <w:color w:val="auto"/>
                <w:sz w:val="17"/>
                <w:szCs w:val="17"/>
                <w:lang w:val="pl-PL" w:eastAsia="zh-CN"/>
              </w:rPr>
              <w:t>Byli członkowie Zarządu</w:t>
            </w:r>
          </w:p>
        </w:tc>
        <w:tc>
          <w:tcPr>
            <w:tcW w:w="819" w:type="pct"/>
            <w:shd w:val="clear" w:color="auto" w:fill="E7E6E6"/>
            <w:noWrap/>
            <w:vAlign w:val="center"/>
          </w:tcPr>
          <w:p w14:paraId="15ED7774" w14:textId="77777777" w:rsidR="005B75FD" w:rsidRPr="005B75FD" w:rsidRDefault="005B75FD" w:rsidP="005B75FD">
            <w:pPr>
              <w:spacing w:after="0" w:line="240" w:lineRule="auto"/>
              <w:rPr>
                <w:rFonts w:ascii="Arial" w:eastAsia="SimSun" w:hAnsi="Arial" w:cs="Arial"/>
                <w:color w:val="auto"/>
                <w:sz w:val="17"/>
                <w:szCs w:val="17"/>
                <w:lang w:val="pl-PL" w:eastAsia="zh-CN"/>
              </w:rPr>
            </w:pPr>
          </w:p>
        </w:tc>
        <w:tc>
          <w:tcPr>
            <w:tcW w:w="680" w:type="pct"/>
            <w:shd w:val="clear" w:color="auto" w:fill="E7E6E6"/>
            <w:noWrap/>
            <w:tcMar>
              <w:left w:w="57" w:type="dxa"/>
              <w:right w:w="57" w:type="dxa"/>
            </w:tcMar>
            <w:vAlign w:val="center"/>
          </w:tcPr>
          <w:p w14:paraId="520C6512"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p>
        </w:tc>
        <w:tc>
          <w:tcPr>
            <w:tcW w:w="680" w:type="pct"/>
            <w:shd w:val="clear" w:color="auto" w:fill="E7E6E6"/>
            <w:tcMar>
              <w:left w:w="57" w:type="dxa"/>
              <w:right w:w="57" w:type="dxa"/>
            </w:tcMar>
            <w:vAlign w:val="center"/>
          </w:tcPr>
          <w:p w14:paraId="408E4BC4"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p>
        </w:tc>
        <w:tc>
          <w:tcPr>
            <w:tcW w:w="680" w:type="pct"/>
            <w:shd w:val="clear" w:color="auto" w:fill="E7E6E6"/>
            <w:noWrap/>
            <w:tcMar>
              <w:left w:w="57" w:type="dxa"/>
              <w:right w:w="57" w:type="dxa"/>
            </w:tcMar>
            <w:vAlign w:val="center"/>
          </w:tcPr>
          <w:p w14:paraId="2DFD6B15"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p>
        </w:tc>
        <w:tc>
          <w:tcPr>
            <w:tcW w:w="678" w:type="pct"/>
            <w:shd w:val="clear" w:color="auto" w:fill="E7E6E6"/>
            <w:tcMar>
              <w:left w:w="57" w:type="dxa"/>
              <w:right w:w="57" w:type="dxa"/>
            </w:tcMar>
            <w:vAlign w:val="center"/>
          </w:tcPr>
          <w:p w14:paraId="6E01C60A"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p>
        </w:tc>
      </w:tr>
      <w:tr w:rsidR="005B75FD" w:rsidRPr="005B75FD" w14:paraId="1799FA8B" w14:textId="77777777" w:rsidTr="007076A2">
        <w:trPr>
          <w:trHeight w:val="283"/>
        </w:trPr>
        <w:tc>
          <w:tcPr>
            <w:tcW w:w="1463" w:type="pct"/>
            <w:shd w:val="clear" w:color="auto" w:fill="auto"/>
            <w:noWrap/>
            <w:vAlign w:val="center"/>
          </w:tcPr>
          <w:p w14:paraId="7C67F8BC" w14:textId="77777777" w:rsidR="005B75FD" w:rsidRPr="005B75FD" w:rsidRDefault="005B75FD" w:rsidP="005B75FD">
            <w:pPr>
              <w:spacing w:after="0" w:line="240" w:lineRule="auto"/>
              <w:rPr>
                <w:rFonts w:ascii="Arial" w:eastAsia="SimSun" w:hAnsi="Arial" w:cs="Arial"/>
                <w:sz w:val="17"/>
                <w:szCs w:val="17"/>
                <w:lang w:val="pl-PL" w:eastAsia="zh-CN"/>
              </w:rPr>
            </w:pPr>
            <w:r w:rsidRPr="005B75FD">
              <w:rPr>
                <w:rFonts w:ascii="Arial" w:eastAsia="SimSun" w:hAnsi="Arial" w:cs="Arial"/>
                <w:sz w:val="17"/>
                <w:szCs w:val="17"/>
                <w:lang w:val="pl-PL" w:eastAsia="zh-CN"/>
              </w:rPr>
              <w:t xml:space="preserve">Sławomir S. Sikora </w:t>
            </w:r>
          </w:p>
        </w:tc>
        <w:tc>
          <w:tcPr>
            <w:tcW w:w="819" w:type="pct"/>
            <w:shd w:val="clear" w:color="auto" w:fill="auto"/>
            <w:noWrap/>
            <w:vAlign w:val="center"/>
          </w:tcPr>
          <w:p w14:paraId="3BBE31D8" w14:textId="77777777" w:rsidR="005B75FD" w:rsidRPr="005B75FD" w:rsidRDefault="005B75FD" w:rsidP="005B75FD">
            <w:pPr>
              <w:spacing w:after="0" w:line="240" w:lineRule="auto"/>
              <w:rPr>
                <w:rFonts w:ascii="Arial" w:eastAsia="SimSun" w:hAnsi="Arial" w:cs="Arial"/>
                <w:sz w:val="17"/>
                <w:szCs w:val="17"/>
                <w:lang w:val="pl-PL" w:eastAsia="zh-CN"/>
              </w:rPr>
            </w:pPr>
            <w:r w:rsidRPr="005B75FD">
              <w:rPr>
                <w:rFonts w:ascii="Arial" w:eastAsia="SimSun" w:hAnsi="Arial" w:cs="Arial"/>
                <w:sz w:val="17"/>
                <w:szCs w:val="17"/>
                <w:lang w:val="pl-PL" w:eastAsia="zh-CN"/>
              </w:rPr>
              <w:t>- do 17.06.2021 r.</w:t>
            </w:r>
          </w:p>
        </w:tc>
        <w:tc>
          <w:tcPr>
            <w:tcW w:w="680" w:type="pct"/>
            <w:shd w:val="clear" w:color="auto" w:fill="auto"/>
            <w:noWrap/>
            <w:tcMar>
              <w:left w:w="57" w:type="dxa"/>
              <w:right w:w="57" w:type="dxa"/>
            </w:tcMar>
            <w:vAlign w:val="center"/>
          </w:tcPr>
          <w:p w14:paraId="0A8AF487" w14:textId="77777777" w:rsidR="005B75FD" w:rsidRPr="005B75FD" w:rsidRDefault="005B75FD" w:rsidP="005B75FD">
            <w:pPr>
              <w:spacing w:after="0" w:line="240" w:lineRule="auto"/>
              <w:jc w:val="right"/>
              <w:rPr>
                <w:rFonts w:ascii="Arial" w:eastAsia="SimSun" w:hAnsi="Arial" w:cs="Arial"/>
                <w:sz w:val="17"/>
                <w:szCs w:val="17"/>
                <w:lang w:val="pl-PL" w:eastAsia="zh-CN"/>
              </w:rPr>
            </w:pPr>
            <w:r w:rsidRPr="005B75FD">
              <w:rPr>
                <w:rFonts w:ascii="Arial" w:eastAsia="SimSun" w:hAnsi="Arial" w:cs="Arial"/>
                <w:sz w:val="17"/>
                <w:szCs w:val="17"/>
                <w:lang w:val="pl-PL" w:eastAsia="zh-CN"/>
              </w:rPr>
              <w:t>1 110</w:t>
            </w:r>
          </w:p>
        </w:tc>
        <w:tc>
          <w:tcPr>
            <w:tcW w:w="680" w:type="pct"/>
            <w:shd w:val="clear" w:color="auto" w:fill="auto"/>
            <w:tcMar>
              <w:left w:w="57" w:type="dxa"/>
              <w:right w:w="57" w:type="dxa"/>
            </w:tcMar>
            <w:vAlign w:val="center"/>
          </w:tcPr>
          <w:p w14:paraId="0FD39658" w14:textId="77777777" w:rsidR="005B75FD" w:rsidRPr="005B75FD" w:rsidRDefault="005B75FD" w:rsidP="005B75FD">
            <w:pPr>
              <w:spacing w:after="0" w:line="240" w:lineRule="auto"/>
              <w:jc w:val="right"/>
              <w:rPr>
                <w:rFonts w:ascii="Arial" w:eastAsia="SimSun" w:hAnsi="Arial" w:cs="Arial"/>
                <w:sz w:val="17"/>
                <w:szCs w:val="17"/>
                <w:lang w:val="pl-PL" w:eastAsia="zh-CN"/>
              </w:rPr>
            </w:pPr>
            <w:r w:rsidRPr="005B75FD">
              <w:rPr>
                <w:rFonts w:ascii="Arial" w:eastAsia="SimSun" w:hAnsi="Arial" w:cs="Arial"/>
                <w:sz w:val="17"/>
                <w:szCs w:val="17"/>
                <w:lang w:val="pl-PL" w:eastAsia="zh-CN"/>
              </w:rPr>
              <w:t>18%</w:t>
            </w:r>
          </w:p>
        </w:tc>
        <w:tc>
          <w:tcPr>
            <w:tcW w:w="680" w:type="pct"/>
            <w:shd w:val="clear" w:color="auto" w:fill="auto"/>
            <w:noWrap/>
            <w:tcMar>
              <w:left w:w="57" w:type="dxa"/>
              <w:right w:w="57" w:type="dxa"/>
            </w:tcMar>
            <w:vAlign w:val="center"/>
          </w:tcPr>
          <w:p w14:paraId="433B6365" w14:textId="77777777" w:rsidR="005B75FD" w:rsidRPr="005B75FD" w:rsidRDefault="005B75FD" w:rsidP="005B75FD">
            <w:pPr>
              <w:spacing w:after="0" w:line="240" w:lineRule="auto"/>
              <w:jc w:val="right"/>
              <w:rPr>
                <w:rFonts w:ascii="Arial" w:eastAsia="SimSun" w:hAnsi="Arial" w:cs="Arial"/>
                <w:sz w:val="17"/>
                <w:szCs w:val="17"/>
                <w:lang w:val="pl-PL" w:eastAsia="zh-CN"/>
              </w:rPr>
            </w:pPr>
            <w:r w:rsidRPr="005B75FD">
              <w:rPr>
                <w:rFonts w:ascii="Arial" w:eastAsia="SimSun" w:hAnsi="Arial" w:cs="Arial"/>
                <w:sz w:val="17"/>
                <w:szCs w:val="17"/>
                <w:lang w:val="pl-PL" w:eastAsia="zh-CN"/>
              </w:rPr>
              <w:t>3 598</w:t>
            </w:r>
          </w:p>
        </w:tc>
        <w:tc>
          <w:tcPr>
            <w:tcW w:w="678" w:type="pct"/>
            <w:shd w:val="clear" w:color="auto" w:fill="auto"/>
            <w:tcMar>
              <w:left w:w="57" w:type="dxa"/>
              <w:right w:w="57" w:type="dxa"/>
            </w:tcMar>
            <w:vAlign w:val="center"/>
          </w:tcPr>
          <w:p w14:paraId="5860E0B9" w14:textId="77777777" w:rsidR="005B75FD" w:rsidRPr="005B75FD" w:rsidRDefault="005B75FD" w:rsidP="005B75FD">
            <w:pPr>
              <w:spacing w:after="0" w:line="240" w:lineRule="auto"/>
              <w:jc w:val="right"/>
              <w:rPr>
                <w:rFonts w:ascii="Arial" w:eastAsia="SimSun" w:hAnsi="Arial" w:cs="Arial"/>
                <w:sz w:val="17"/>
                <w:szCs w:val="17"/>
                <w:lang w:val="pl-PL" w:eastAsia="zh-CN"/>
              </w:rPr>
            </w:pPr>
            <w:r w:rsidRPr="005B75FD">
              <w:rPr>
                <w:rFonts w:ascii="Arial" w:eastAsia="SimSun" w:hAnsi="Arial" w:cs="Arial"/>
                <w:sz w:val="17"/>
                <w:szCs w:val="17"/>
                <w:lang w:val="pl-PL" w:eastAsia="zh-CN"/>
              </w:rPr>
              <w:t>57%</w:t>
            </w:r>
          </w:p>
        </w:tc>
      </w:tr>
      <w:tr w:rsidR="005B75FD" w:rsidRPr="005B75FD" w14:paraId="0FB71D72" w14:textId="77777777" w:rsidTr="007076A2">
        <w:trPr>
          <w:trHeight w:val="283"/>
        </w:trPr>
        <w:tc>
          <w:tcPr>
            <w:tcW w:w="1463" w:type="pct"/>
            <w:shd w:val="clear" w:color="auto" w:fill="auto"/>
            <w:noWrap/>
            <w:vAlign w:val="center"/>
          </w:tcPr>
          <w:p w14:paraId="092D581A" w14:textId="77777777" w:rsidR="005B75FD" w:rsidRPr="005B75FD" w:rsidRDefault="005B75FD" w:rsidP="005B75FD">
            <w:pPr>
              <w:spacing w:after="0" w:line="240" w:lineRule="auto"/>
              <w:rPr>
                <w:rFonts w:ascii="Arial" w:eastAsia="SimSun" w:hAnsi="Arial" w:cs="Arial"/>
                <w:sz w:val="17"/>
                <w:szCs w:val="17"/>
                <w:lang w:val="pl-PL" w:eastAsia="zh-CN"/>
              </w:rPr>
            </w:pPr>
            <w:r w:rsidRPr="005B75FD">
              <w:rPr>
                <w:rFonts w:ascii="Arial" w:eastAsia="SimSun" w:hAnsi="Arial" w:cs="Arial"/>
                <w:sz w:val="17"/>
                <w:szCs w:val="17"/>
                <w:lang w:val="pl-PL" w:eastAsia="zh-CN"/>
              </w:rPr>
              <w:t>David Mouillé</w:t>
            </w:r>
          </w:p>
        </w:tc>
        <w:tc>
          <w:tcPr>
            <w:tcW w:w="819" w:type="pct"/>
            <w:shd w:val="clear" w:color="auto" w:fill="auto"/>
            <w:noWrap/>
            <w:vAlign w:val="center"/>
          </w:tcPr>
          <w:p w14:paraId="2B999A5D" w14:textId="77777777" w:rsidR="005B75FD" w:rsidRPr="005B75FD" w:rsidRDefault="005B75FD" w:rsidP="005B75FD">
            <w:pPr>
              <w:spacing w:after="0" w:line="240" w:lineRule="auto"/>
              <w:rPr>
                <w:rFonts w:ascii="Arial" w:eastAsia="SimSun" w:hAnsi="Arial" w:cs="Arial"/>
                <w:sz w:val="17"/>
                <w:szCs w:val="17"/>
                <w:lang w:val="pl-PL" w:eastAsia="zh-CN"/>
              </w:rPr>
            </w:pPr>
            <w:r w:rsidRPr="005B75FD">
              <w:rPr>
                <w:rFonts w:ascii="Arial" w:eastAsia="SimSun" w:hAnsi="Arial" w:cs="Arial"/>
                <w:sz w:val="17"/>
                <w:szCs w:val="17"/>
                <w:lang w:val="pl-PL" w:eastAsia="zh-CN"/>
              </w:rPr>
              <w:t>- do 31.01.2020 r.</w:t>
            </w:r>
          </w:p>
        </w:tc>
        <w:tc>
          <w:tcPr>
            <w:tcW w:w="680" w:type="pct"/>
            <w:shd w:val="clear" w:color="auto" w:fill="auto"/>
            <w:noWrap/>
            <w:tcMar>
              <w:left w:w="57" w:type="dxa"/>
              <w:right w:w="57" w:type="dxa"/>
            </w:tcMar>
            <w:vAlign w:val="center"/>
          </w:tcPr>
          <w:p w14:paraId="3EC3AF1D" w14:textId="77777777" w:rsidR="005B75FD" w:rsidRPr="005B75FD" w:rsidRDefault="005B75FD" w:rsidP="005B75FD">
            <w:pPr>
              <w:spacing w:after="0" w:line="240" w:lineRule="auto"/>
              <w:jc w:val="right"/>
              <w:rPr>
                <w:rFonts w:ascii="Arial" w:eastAsia="SimSun" w:hAnsi="Arial" w:cs="Arial"/>
                <w:sz w:val="17"/>
                <w:szCs w:val="17"/>
                <w:lang w:val="pl-PL" w:eastAsia="zh-CN"/>
              </w:rPr>
            </w:pPr>
            <w:r w:rsidRPr="005B75FD">
              <w:rPr>
                <w:rFonts w:ascii="Arial" w:eastAsia="SimSun" w:hAnsi="Arial" w:cs="Arial"/>
                <w:sz w:val="17"/>
                <w:szCs w:val="17"/>
                <w:lang w:val="pl-PL" w:eastAsia="zh-CN"/>
              </w:rPr>
              <w:t>0</w:t>
            </w:r>
          </w:p>
        </w:tc>
        <w:tc>
          <w:tcPr>
            <w:tcW w:w="680" w:type="pct"/>
            <w:shd w:val="clear" w:color="auto" w:fill="auto"/>
            <w:tcMar>
              <w:left w:w="57" w:type="dxa"/>
              <w:right w:w="57" w:type="dxa"/>
            </w:tcMar>
            <w:vAlign w:val="center"/>
          </w:tcPr>
          <w:p w14:paraId="7421B064" w14:textId="77777777" w:rsidR="005B75FD" w:rsidRPr="005B75FD" w:rsidRDefault="005B75FD" w:rsidP="005B75FD">
            <w:pPr>
              <w:spacing w:after="0" w:line="240" w:lineRule="auto"/>
              <w:jc w:val="right"/>
              <w:rPr>
                <w:rFonts w:ascii="Arial" w:eastAsia="SimSun" w:hAnsi="Arial" w:cs="Arial"/>
                <w:sz w:val="17"/>
                <w:szCs w:val="17"/>
                <w:lang w:val="pl-PL" w:eastAsia="zh-CN"/>
              </w:rPr>
            </w:pPr>
            <w:r w:rsidRPr="005B75FD">
              <w:rPr>
                <w:rFonts w:ascii="Arial" w:eastAsia="SimSun" w:hAnsi="Arial" w:cs="Arial"/>
                <w:sz w:val="17"/>
                <w:szCs w:val="17"/>
                <w:lang w:val="pl-PL" w:eastAsia="zh-CN"/>
              </w:rPr>
              <w:t>0%</w:t>
            </w:r>
          </w:p>
        </w:tc>
        <w:tc>
          <w:tcPr>
            <w:tcW w:w="680" w:type="pct"/>
            <w:shd w:val="clear" w:color="auto" w:fill="auto"/>
            <w:noWrap/>
            <w:tcMar>
              <w:left w:w="57" w:type="dxa"/>
              <w:right w:w="57" w:type="dxa"/>
            </w:tcMar>
            <w:vAlign w:val="center"/>
          </w:tcPr>
          <w:p w14:paraId="4B78E9C2" w14:textId="77777777" w:rsidR="005B75FD" w:rsidRPr="005B75FD" w:rsidRDefault="005B75FD" w:rsidP="005B75FD">
            <w:pPr>
              <w:spacing w:after="0" w:line="240" w:lineRule="auto"/>
              <w:jc w:val="right"/>
              <w:rPr>
                <w:rFonts w:ascii="Arial" w:eastAsia="SimSun" w:hAnsi="Arial" w:cs="Arial"/>
                <w:sz w:val="17"/>
                <w:szCs w:val="17"/>
                <w:lang w:val="pl-PL" w:eastAsia="zh-CN"/>
              </w:rPr>
            </w:pPr>
            <w:r w:rsidRPr="005B75FD">
              <w:rPr>
                <w:rFonts w:ascii="Arial" w:eastAsia="SimSun" w:hAnsi="Arial" w:cs="Arial"/>
                <w:sz w:val="17"/>
                <w:szCs w:val="17"/>
                <w:lang w:val="pl-PL" w:eastAsia="zh-CN"/>
              </w:rPr>
              <w:t>181</w:t>
            </w:r>
          </w:p>
        </w:tc>
        <w:tc>
          <w:tcPr>
            <w:tcW w:w="678" w:type="pct"/>
            <w:shd w:val="clear" w:color="auto" w:fill="auto"/>
            <w:tcMar>
              <w:left w:w="57" w:type="dxa"/>
              <w:right w:w="57" w:type="dxa"/>
            </w:tcMar>
            <w:vAlign w:val="center"/>
          </w:tcPr>
          <w:p w14:paraId="78AC9403" w14:textId="77777777" w:rsidR="005B75FD" w:rsidRPr="005B75FD" w:rsidRDefault="005B75FD" w:rsidP="005B75FD">
            <w:pPr>
              <w:spacing w:after="0" w:line="240" w:lineRule="auto"/>
              <w:jc w:val="right"/>
              <w:rPr>
                <w:rFonts w:ascii="Arial" w:eastAsia="SimSun" w:hAnsi="Arial" w:cs="Arial"/>
                <w:sz w:val="17"/>
                <w:szCs w:val="17"/>
                <w:lang w:val="pl-PL" w:eastAsia="zh-CN"/>
              </w:rPr>
            </w:pPr>
            <w:r w:rsidRPr="005B75FD">
              <w:rPr>
                <w:rFonts w:ascii="Arial" w:eastAsia="SimSun" w:hAnsi="Arial" w:cs="Arial"/>
                <w:sz w:val="17"/>
                <w:szCs w:val="17"/>
                <w:lang w:val="pl-PL" w:eastAsia="zh-CN"/>
              </w:rPr>
              <w:t>21%</w:t>
            </w:r>
          </w:p>
        </w:tc>
      </w:tr>
      <w:tr w:rsidR="005B75FD" w:rsidRPr="005B75FD" w14:paraId="31D30023" w14:textId="77777777" w:rsidTr="007076A2">
        <w:trPr>
          <w:trHeight w:val="283"/>
        </w:trPr>
        <w:tc>
          <w:tcPr>
            <w:tcW w:w="1463" w:type="pct"/>
            <w:shd w:val="clear" w:color="auto" w:fill="auto"/>
            <w:noWrap/>
            <w:vAlign w:val="center"/>
          </w:tcPr>
          <w:p w14:paraId="7EF156AF" w14:textId="77777777" w:rsidR="005B75FD" w:rsidRPr="005B75FD" w:rsidRDefault="005B75FD" w:rsidP="005B75FD">
            <w:pPr>
              <w:spacing w:after="0" w:line="240" w:lineRule="auto"/>
              <w:rPr>
                <w:rFonts w:ascii="Arial" w:eastAsia="SimSun" w:hAnsi="Arial" w:cs="Arial"/>
                <w:sz w:val="17"/>
                <w:szCs w:val="17"/>
                <w:lang w:val="pl-PL" w:eastAsia="zh-CN"/>
              </w:rPr>
            </w:pPr>
            <w:r w:rsidRPr="005B75FD">
              <w:rPr>
                <w:rFonts w:ascii="Arial" w:eastAsia="SimSun" w:hAnsi="Arial" w:cs="Arial"/>
                <w:sz w:val="17"/>
                <w:szCs w:val="17"/>
                <w:lang w:val="pl-PL" w:eastAsia="zh-CN"/>
              </w:rPr>
              <w:t>Czesław Piasek</w:t>
            </w:r>
          </w:p>
        </w:tc>
        <w:tc>
          <w:tcPr>
            <w:tcW w:w="819" w:type="pct"/>
            <w:shd w:val="clear" w:color="auto" w:fill="auto"/>
            <w:noWrap/>
            <w:vAlign w:val="center"/>
          </w:tcPr>
          <w:p w14:paraId="0B97613A" w14:textId="77777777" w:rsidR="005B75FD" w:rsidRPr="005B75FD" w:rsidRDefault="005B75FD" w:rsidP="005B75FD">
            <w:pPr>
              <w:spacing w:after="0" w:line="240" w:lineRule="auto"/>
              <w:rPr>
                <w:rFonts w:ascii="Arial" w:eastAsia="SimSun" w:hAnsi="Arial" w:cs="Arial"/>
                <w:sz w:val="17"/>
                <w:szCs w:val="17"/>
                <w:lang w:val="pl-PL" w:eastAsia="zh-CN"/>
              </w:rPr>
            </w:pPr>
            <w:r w:rsidRPr="005B75FD">
              <w:rPr>
                <w:rFonts w:ascii="Arial" w:eastAsia="SimSun" w:hAnsi="Arial" w:cs="Arial"/>
                <w:sz w:val="17"/>
                <w:szCs w:val="17"/>
                <w:lang w:val="pl-PL" w:eastAsia="zh-CN"/>
              </w:rPr>
              <w:t>- do 31.03.2018 r.</w:t>
            </w:r>
          </w:p>
        </w:tc>
        <w:tc>
          <w:tcPr>
            <w:tcW w:w="680" w:type="pct"/>
            <w:shd w:val="clear" w:color="auto" w:fill="auto"/>
            <w:noWrap/>
            <w:tcMar>
              <w:left w:w="57" w:type="dxa"/>
              <w:right w:w="57" w:type="dxa"/>
            </w:tcMar>
            <w:vAlign w:val="center"/>
          </w:tcPr>
          <w:p w14:paraId="4979A60B" w14:textId="77777777" w:rsidR="005B75FD" w:rsidRPr="005B75FD" w:rsidRDefault="005B75FD" w:rsidP="005B75FD">
            <w:pPr>
              <w:spacing w:after="0" w:line="240" w:lineRule="auto"/>
              <w:jc w:val="right"/>
              <w:rPr>
                <w:rFonts w:ascii="Arial" w:eastAsia="SimSun" w:hAnsi="Arial" w:cs="Arial"/>
                <w:sz w:val="17"/>
                <w:szCs w:val="17"/>
                <w:lang w:val="pl-PL" w:eastAsia="zh-CN"/>
              </w:rPr>
            </w:pPr>
            <w:r w:rsidRPr="005B75FD">
              <w:rPr>
                <w:rFonts w:ascii="Arial" w:eastAsia="SimSun" w:hAnsi="Arial" w:cs="Arial"/>
                <w:sz w:val="17"/>
                <w:szCs w:val="17"/>
                <w:lang w:val="pl-PL" w:eastAsia="zh-CN"/>
              </w:rPr>
              <w:t>0</w:t>
            </w:r>
          </w:p>
        </w:tc>
        <w:tc>
          <w:tcPr>
            <w:tcW w:w="680" w:type="pct"/>
            <w:shd w:val="clear" w:color="auto" w:fill="auto"/>
            <w:tcMar>
              <w:left w:w="57" w:type="dxa"/>
              <w:right w:w="57" w:type="dxa"/>
            </w:tcMar>
            <w:vAlign w:val="center"/>
          </w:tcPr>
          <w:p w14:paraId="5AE3C1C5" w14:textId="77777777" w:rsidR="005B75FD" w:rsidRPr="005B75FD" w:rsidRDefault="005B75FD" w:rsidP="005B75FD">
            <w:pPr>
              <w:spacing w:after="0" w:line="240" w:lineRule="auto"/>
              <w:jc w:val="right"/>
              <w:rPr>
                <w:rFonts w:ascii="Arial" w:eastAsia="SimSun" w:hAnsi="Arial" w:cs="Arial"/>
                <w:sz w:val="17"/>
                <w:szCs w:val="17"/>
                <w:lang w:val="pl-PL" w:eastAsia="zh-CN"/>
              </w:rPr>
            </w:pPr>
            <w:r w:rsidRPr="005B75FD">
              <w:rPr>
                <w:rFonts w:ascii="Arial" w:eastAsia="SimSun" w:hAnsi="Arial" w:cs="Arial"/>
                <w:sz w:val="17"/>
                <w:szCs w:val="17"/>
                <w:lang w:val="pl-PL" w:eastAsia="zh-CN"/>
              </w:rPr>
              <w:t>0%</w:t>
            </w:r>
          </w:p>
        </w:tc>
        <w:tc>
          <w:tcPr>
            <w:tcW w:w="680" w:type="pct"/>
            <w:shd w:val="clear" w:color="auto" w:fill="auto"/>
            <w:noWrap/>
            <w:tcMar>
              <w:left w:w="57" w:type="dxa"/>
              <w:right w:w="57" w:type="dxa"/>
            </w:tcMar>
            <w:vAlign w:val="center"/>
          </w:tcPr>
          <w:p w14:paraId="6E8D913C" w14:textId="77777777" w:rsidR="005B75FD" w:rsidRPr="005B75FD" w:rsidRDefault="005B75FD" w:rsidP="005B75FD">
            <w:pPr>
              <w:spacing w:after="0" w:line="240" w:lineRule="auto"/>
              <w:jc w:val="right"/>
              <w:rPr>
                <w:rFonts w:ascii="Arial" w:eastAsia="SimSun" w:hAnsi="Arial" w:cs="Arial"/>
                <w:sz w:val="17"/>
                <w:szCs w:val="17"/>
                <w:lang w:val="pl-PL" w:eastAsia="zh-CN"/>
              </w:rPr>
            </w:pPr>
            <w:r w:rsidRPr="005B75FD">
              <w:rPr>
                <w:rFonts w:ascii="Arial" w:eastAsia="SimSun" w:hAnsi="Arial" w:cs="Arial"/>
                <w:sz w:val="17"/>
                <w:szCs w:val="17"/>
                <w:lang w:val="pl-PL" w:eastAsia="zh-CN"/>
              </w:rPr>
              <w:t>7</w:t>
            </w:r>
          </w:p>
        </w:tc>
        <w:tc>
          <w:tcPr>
            <w:tcW w:w="678" w:type="pct"/>
            <w:shd w:val="clear" w:color="auto" w:fill="auto"/>
            <w:tcMar>
              <w:left w:w="57" w:type="dxa"/>
              <w:right w:w="57" w:type="dxa"/>
            </w:tcMar>
            <w:vAlign w:val="center"/>
          </w:tcPr>
          <w:p w14:paraId="48098F80" w14:textId="77777777" w:rsidR="005B75FD" w:rsidRPr="005B75FD" w:rsidRDefault="005B75FD" w:rsidP="005B75FD">
            <w:pPr>
              <w:spacing w:after="0" w:line="240" w:lineRule="auto"/>
              <w:jc w:val="right"/>
              <w:rPr>
                <w:rFonts w:ascii="Arial" w:eastAsia="SimSun" w:hAnsi="Arial" w:cs="Arial"/>
                <w:sz w:val="17"/>
                <w:szCs w:val="17"/>
                <w:lang w:val="pl-PL" w:eastAsia="zh-CN"/>
              </w:rPr>
            </w:pPr>
            <w:r w:rsidRPr="005B75FD">
              <w:rPr>
                <w:rFonts w:ascii="Arial" w:eastAsia="SimSun" w:hAnsi="Arial" w:cs="Arial"/>
                <w:sz w:val="17"/>
                <w:szCs w:val="17"/>
                <w:lang w:val="pl-PL" w:eastAsia="zh-CN"/>
              </w:rPr>
              <w:t>7%</w:t>
            </w:r>
          </w:p>
        </w:tc>
      </w:tr>
      <w:tr w:rsidR="005B75FD" w:rsidRPr="005B75FD" w14:paraId="28AADC0E" w14:textId="77777777" w:rsidTr="007076A2">
        <w:trPr>
          <w:trHeight w:val="283"/>
        </w:trPr>
        <w:tc>
          <w:tcPr>
            <w:tcW w:w="1463" w:type="pct"/>
            <w:shd w:val="clear" w:color="auto" w:fill="auto"/>
            <w:noWrap/>
            <w:vAlign w:val="center"/>
          </w:tcPr>
          <w:p w14:paraId="06B90201" w14:textId="77777777" w:rsidR="005B75FD" w:rsidRPr="005B75FD" w:rsidRDefault="005B75FD" w:rsidP="005B75FD">
            <w:pPr>
              <w:spacing w:after="0" w:line="240" w:lineRule="auto"/>
              <w:rPr>
                <w:rFonts w:ascii="Arial" w:eastAsia="SimSun" w:hAnsi="Arial" w:cs="Arial"/>
                <w:sz w:val="17"/>
                <w:szCs w:val="17"/>
                <w:lang w:val="pl-PL" w:eastAsia="zh-CN"/>
              </w:rPr>
            </w:pPr>
            <w:r w:rsidRPr="005B75FD">
              <w:rPr>
                <w:rFonts w:ascii="Arial" w:eastAsia="SimSun" w:hAnsi="Arial" w:cs="Arial"/>
                <w:sz w:val="17"/>
                <w:szCs w:val="17"/>
                <w:lang w:val="pl-PL" w:eastAsia="zh-CN"/>
              </w:rPr>
              <w:t>Witold Zieliński</w:t>
            </w:r>
          </w:p>
        </w:tc>
        <w:tc>
          <w:tcPr>
            <w:tcW w:w="819" w:type="pct"/>
            <w:shd w:val="clear" w:color="auto" w:fill="auto"/>
            <w:noWrap/>
            <w:vAlign w:val="center"/>
          </w:tcPr>
          <w:p w14:paraId="028E9830" w14:textId="77777777" w:rsidR="005B75FD" w:rsidRPr="005B75FD" w:rsidRDefault="005B75FD" w:rsidP="005B75FD">
            <w:pPr>
              <w:spacing w:after="0" w:line="240" w:lineRule="auto"/>
              <w:rPr>
                <w:rFonts w:ascii="Arial" w:eastAsia="SimSun" w:hAnsi="Arial" w:cs="Arial"/>
                <w:sz w:val="17"/>
                <w:szCs w:val="17"/>
                <w:lang w:val="pl-PL" w:eastAsia="zh-CN"/>
              </w:rPr>
            </w:pPr>
            <w:r w:rsidRPr="005B75FD">
              <w:rPr>
                <w:rFonts w:ascii="Arial" w:eastAsia="SimSun" w:hAnsi="Arial" w:cs="Arial"/>
                <w:sz w:val="17"/>
                <w:szCs w:val="17"/>
                <w:lang w:val="pl-PL" w:eastAsia="zh-CN"/>
              </w:rPr>
              <w:t>- do 19.02.2018 r.</w:t>
            </w:r>
          </w:p>
        </w:tc>
        <w:tc>
          <w:tcPr>
            <w:tcW w:w="680" w:type="pct"/>
            <w:shd w:val="clear" w:color="auto" w:fill="auto"/>
            <w:noWrap/>
            <w:tcMar>
              <w:left w:w="57" w:type="dxa"/>
              <w:right w:w="57" w:type="dxa"/>
            </w:tcMar>
            <w:vAlign w:val="center"/>
          </w:tcPr>
          <w:p w14:paraId="33712947" w14:textId="77777777" w:rsidR="005B75FD" w:rsidRPr="005B75FD" w:rsidRDefault="005B75FD" w:rsidP="005B75FD">
            <w:pPr>
              <w:spacing w:after="0" w:line="240" w:lineRule="auto"/>
              <w:jc w:val="right"/>
              <w:rPr>
                <w:rFonts w:ascii="Arial" w:eastAsia="SimSun" w:hAnsi="Arial" w:cs="Arial"/>
                <w:sz w:val="17"/>
                <w:szCs w:val="17"/>
                <w:lang w:val="pl-PL" w:eastAsia="zh-CN"/>
              </w:rPr>
            </w:pPr>
            <w:r w:rsidRPr="005B75FD">
              <w:rPr>
                <w:rFonts w:ascii="Arial" w:eastAsia="SimSun" w:hAnsi="Arial" w:cs="Arial"/>
                <w:sz w:val="17"/>
                <w:szCs w:val="17"/>
                <w:lang w:val="pl-PL" w:eastAsia="zh-CN"/>
              </w:rPr>
              <w:t>0</w:t>
            </w:r>
          </w:p>
        </w:tc>
        <w:tc>
          <w:tcPr>
            <w:tcW w:w="680" w:type="pct"/>
            <w:shd w:val="clear" w:color="auto" w:fill="auto"/>
            <w:tcMar>
              <w:left w:w="57" w:type="dxa"/>
              <w:right w:w="57" w:type="dxa"/>
            </w:tcMar>
            <w:vAlign w:val="center"/>
          </w:tcPr>
          <w:p w14:paraId="17495959" w14:textId="77777777" w:rsidR="005B75FD" w:rsidRPr="005B75FD" w:rsidRDefault="005B75FD" w:rsidP="005B75FD">
            <w:pPr>
              <w:spacing w:after="0" w:line="240" w:lineRule="auto"/>
              <w:jc w:val="right"/>
              <w:rPr>
                <w:rFonts w:ascii="Arial" w:eastAsia="SimSun" w:hAnsi="Arial" w:cs="Arial"/>
                <w:sz w:val="17"/>
                <w:szCs w:val="17"/>
                <w:lang w:val="pl-PL" w:eastAsia="zh-CN"/>
              </w:rPr>
            </w:pPr>
            <w:r w:rsidRPr="005B75FD">
              <w:rPr>
                <w:rFonts w:ascii="Arial" w:eastAsia="SimSun" w:hAnsi="Arial" w:cs="Arial"/>
                <w:sz w:val="17"/>
                <w:szCs w:val="17"/>
                <w:lang w:val="pl-PL" w:eastAsia="zh-CN"/>
              </w:rPr>
              <w:t>0%</w:t>
            </w:r>
          </w:p>
        </w:tc>
        <w:tc>
          <w:tcPr>
            <w:tcW w:w="680" w:type="pct"/>
            <w:shd w:val="clear" w:color="auto" w:fill="auto"/>
            <w:noWrap/>
            <w:tcMar>
              <w:left w:w="57" w:type="dxa"/>
              <w:right w:w="57" w:type="dxa"/>
            </w:tcMar>
            <w:vAlign w:val="center"/>
          </w:tcPr>
          <w:p w14:paraId="73F5598F" w14:textId="77777777" w:rsidR="005B75FD" w:rsidRPr="005B75FD" w:rsidRDefault="005B75FD" w:rsidP="005B75FD">
            <w:pPr>
              <w:spacing w:after="0" w:line="240" w:lineRule="auto"/>
              <w:jc w:val="right"/>
              <w:rPr>
                <w:rFonts w:ascii="Arial" w:eastAsia="SimSun" w:hAnsi="Arial" w:cs="Arial"/>
                <w:sz w:val="17"/>
                <w:szCs w:val="17"/>
                <w:lang w:val="pl-PL" w:eastAsia="zh-CN"/>
              </w:rPr>
            </w:pPr>
            <w:r w:rsidRPr="005B75FD">
              <w:rPr>
                <w:rFonts w:ascii="Arial" w:eastAsia="SimSun" w:hAnsi="Arial" w:cs="Arial"/>
                <w:sz w:val="17"/>
                <w:szCs w:val="17"/>
                <w:lang w:val="pl-PL" w:eastAsia="zh-CN"/>
              </w:rPr>
              <w:t>0</w:t>
            </w:r>
          </w:p>
        </w:tc>
        <w:tc>
          <w:tcPr>
            <w:tcW w:w="678" w:type="pct"/>
            <w:shd w:val="clear" w:color="auto" w:fill="auto"/>
            <w:tcMar>
              <w:left w:w="57" w:type="dxa"/>
              <w:right w:w="57" w:type="dxa"/>
            </w:tcMar>
            <w:vAlign w:val="center"/>
          </w:tcPr>
          <w:p w14:paraId="2679C5ED" w14:textId="77777777" w:rsidR="005B75FD" w:rsidRPr="005B75FD" w:rsidRDefault="005B75FD" w:rsidP="005B75FD">
            <w:pPr>
              <w:spacing w:after="0" w:line="240" w:lineRule="auto"/>
              <w:jc w:val="right"/>
              <w:rPr>
                <w:rFonts w:ascii="Arial" w:eastAsia="SimSun" w:hAnsi="Arial" w:cs="Arial"/>
                <w:sz w:val="17"/>
                <w:szCs w:val="17"/>
                <w:lang w:val="pl-PL" w:eastAsia="zh-CN"/>
              </w:rPr>
            </w:pPr>
            <w:r w:rsidRPr="005B75FD">
              <w:rPr>
                <w:rFonts w:ascii="Arial" w:eastAsia="SimSun" w:hAnsi="Arial" w:cs="Arial"/>
                <w:sz w:val="17"/>
                <w:szCs w:val="17"/>
                <w:lang w:val="pl-PL" w:eastAsia="zh-CN"/>
              </w:rPr>
              <w:t>0%</w:t>
            </w:r>
          </w:p>
        </w:tc>
      </w:tr>
      <w:tr w:rsidR="005B75FD" w:rsidRPr="005B75FD" w14:paraId="74439E78" w14:textId="77777777" w:rsidTr="005B75FD">
        <w:trPr>
          <w:trHeight w:val="283"/>
        </w:trPr>
        <w:tc>
          <w:tcPr>
            <w:tcW w:w="1463" w:type="pct"/>
            <w:tcBorders>
              <w:top w:val="single" w:sz="8" w:space="0" w:color="4472C4"/>
              <w:bottom w:val="double" w:sz="4" w:space="0" w:color="4472C4"/>
            </w:tcBorders>
            <w:shd w:val="clear" w:color="auto" w:fill="auto"/>
            <w:noWrap/>
            <w:vAlign w:val="center"/>
          </w:tcPr>
          <w:p w14:paraId="3DC8DF73" w14:textId="77777777" w:rsidR="005B75FD" w:rsidRPr="005B75FD" w:rsidRDefault="005B75FD" w:rsidP="005B75FD">
            <w:pPr>
              <w:spacing w:after="0" w:line="240" w:lineRule="auto"/>
              <w:rPr>
                <w:rFonts w:ascii="Arial" w:eastAsia="Times New Roman" w:hAnsi="Arial" w:cs="Arial"/>
                <w:b/>
                <w:bCs/>
                <w:sz w:val="17"/>
                <w:szCs w:val="17"/>
                <w:lang w:val="pl-PL"/>
              </w:rPr>
            </w:pPr>
          </w:p>
        </w:tc>
        <w:tc>
          <w:tcPr>
            <w:tcW w:w="819" w:type="pct"/>
            <w:tcBorders>
              <w:top w:val="single" w:sz="8" w:space="0" w:color="4472C4"/>
              <w:bottom w:val="double" w:sz="4" w:space="0" w:color="4472C4"/>
            </w:tcBorders>
            <w:shd w:val="clear" w:color="auto" w:fill="auto"/>
            <w:noWrap/>
            <w:vAlign w:val="center"/>
          </w:tcPr>
          <w:p w14:paraId="5E311ADD" w14:textId="77777777" w:rsidR="005B75FD" w:rsidRPr="005B75FD" w:rsidRDefault="005B75FD" w:rsidP="005B75FD">
            <w:pPr>
              <w:spacing w:after="0" w:line="240" w:lineRule="auto"/>
              <w:rPr>
                <w:rFonts w:ascii="Arial" w:eastAsia="Times New Roman" w:hAnsi="Arial" w:cs="Arial"/>
                <w:b/>
                <w:bCs/>
                <w:sz w:val="17"/>
                <w:szCs w:val="17"/>
                <w:lang w:val="pl-PL"/>
              </w:rPr>
            </w:pPr>
          </w:p>
        </w:tc>
        <w:tc>
          <w:tcPr>
            <w:tcW w:w="680" w:type="pct"/>
            <w:tcBorders>
              <w:top w:val="single" w:sz="8" w:space="0" w:color="4472C4"/>
              <w:bottom w:val="double" w:sz="4" w:space="0" w:color="4472C4"/>
            </w:tcBorders>
            <w:shd w:val="clear" w:color="auto" w:fill="auto"/>
            <w:noWrap/>
            <w:tcMar>
              <w:left w:w="57" w:type="dxa"/>
              <w:right w:w="57" w:type="dxa"/>
            </w:tcMar>
            <w:vAlign w:val="center"/>
          </w:tcPr>
          <w:p w14:paraId="1CE07331" w14:textId="77777777" w:rsidR="005B75FD" w:rsidRPr="005B75FD" w:rsidRDefault="005B75FD" w:rsidP="005B75FD">
            <w:pPr>
              <w:spacing w:after="0" w:line="240" w:lineRule="auto"/>
              <w:jc w:val="right"/>
              <w:rPr>
                <w:rFonts w:ascii="Arial" w:eastAsia="SimSun" w:hAnsi="Arial" w:cs="Arial"/>
                <w:b/>
                <w:bCs/>
                <w:sz w:val="17"/>
                <w:szCs w:val="17"/>
                <w:lang w:val="pl-PL" w:eastAsia="zh-CN"/>
              </w:rPr>
            </w:pPr>
            <w:r w:rsidRPr="005B75FD">
              <w:rPr>
                <w:rFonts w:ascii="Arial" w:eastAsia="SimSun" w:hAnsi="Arial" w:cs="Arial"/>
                <w:b/>
                <w:sz w:val="17"/>
                <w:szCs w:val="17"/>
                <w:lang w:val="pl-PL" w:eastAsia="zh-CN"/>
              </w:rPr>
              <w:t>9 238</w:t>
            </w:r>
          </w:p>
        </w:tc>
        <w:tc>
          <w:tcPr>
            <w:tcW w:w="680" w:type="pct"/>
            <w:tcBorders>
              <w:top w:val="single" w:sz="8" w:space="0" w:color="4472C4"/>
              <w:bottom w:val="double" w:sz="4" w:space="0" w:color="4472C4"/>
            </w:tcBorders>
            <w:shd w:val="clear" w:color="auto" w:fill="auto"/>
            <w:tcMar>
              <w:left w:w="57" w:type="dxa"/>
              <w:right w:w="57" w:type="dxa"/>
            </w:tcMar>
            <w:vAlign w:val="center"/>
          </w:tcPr>
          <w:p w14:paraId="69AFEFA5" w14:textId="77777777" w:rsidR="005B75FD" w:rsidRPr="005B75FD" w:rsidRDefault="005B75FD" w:rsidP="005B75FD">
            <w:pPr>
              <w:spacing w:after="0" w:line="240" w:lineRule="auto"/>
              <w:jc w:val="right"/>
              <w:rPr>
                <w:rFonts w:ascii="Arial" w:eastAsia="Times New Roman" w:hAnsi="Arial" w:cs="Arial"/>
                <w:sz w:val="20"/>
                <w:szCs w:val="20"/>
                <w:lang w:val="pl-PL" w:eastAsia="pl-PL"/>
              </w:rPr>
            </w:pPr>
            <w:r w:rsidRPr="005B75FD">
              <w:rPr>
                <w:rFonts w:ascii="Arial" w:eastAsia="SimSun" w:hAnsi="Arial" w:cs="Arial"/>
                <w:b/>
                <w:sz w:val="17"/>
                <w:szCs w:val="17"/>
                <w:lang w:val="pl-PL" w:eastAsia="zh-CN"/>
              </w:rPr>
              <w:t>39%</w:t>
            </w:r>
          </w:p>
        </w:tc>
        <w:tc>
          <w:tcPr>
            <w:tcW w:w="680" w:type="pct"/>
            <w:tcBorders>
              <w:top w:val="single" w:sz="8" w:space="0" w:color="4472C4"/>
              <w:bottom w:val="double" w:sz="4" w:space="0" w:color="4472C4"/>
            </w:tcBorders>
            <w:shd w:val="clear" w:color="auto" w:fill="auto"/>
            <w:noWrap/>
            <w:tcMar>
              <w:left w:w="57" w:type="dxa"/>
              <w:right w:w="57" w:type="dxa"/>
            </w:tcMar>
            <w:vAlign w:val="center"/>
          </w:tcPr>
          <w:p w14:paraId="1D898CC6" w14:textId="77777777" w:rsidR="005B75FD" w:rsidRPr="005B75FD" w:rsidRDefault="005B75FD" w:rsidP="005B75FD">
            <w:pPr>
              <w:spacing w:after="0" w:line="240" w:lineRule="auto"/>
              <w:jc w:val="right"/>
              <w:rPr>
                <w:rFonts w:ascii="Arial" w:eastAsia="SimSun" w:hAnsi="Arial" w:cs="Arial"/>
                <w:b/>
                <w:bCs/>
                <w:sz w:val="17"/>
                <w:szCs w:val="17"/>
                <w:lang w:val="pl-PL" w:eastAsia="zh-CN"/>
              </w:rPr>
            </w:pPr>
            <w:r w:rsidRPr="005B75FD">
              <w:rPr>
                <w:rFonts w:ascii="Arial" w:eastAsia="SimSun" w:hAnsi="Arial" w:cs="Arial"/>
                <w:b/>
                <w:sz w:val="17"/>
                <w:szCs w:val="17"/>
                <w:lang w:val="pl-PL" w:eastAsia="zh-CN"/>
              </w:rPr>
              <w:t>6 141</w:t>
            </w:r>
          </w:p>
        </w:tc>
        <w:tc>
          <w:tcPr>
            <w:tcW w:w="678" w:type="pct"/>
            <w:tcBorders>
              <w:top w:val="single" w:sz="8" w:space="0" w:color="4472C4"/>
              <w:bottom w:val="double" w:sz="4" w:space="0" w:color="4472C4"/>
            </w:tcBorders>
            <w:shd w:val="clear" w:color="auto" w:fill="auto"/>
            <w:tcMar>
              <w:left w:w="57" w:type="dxa"/>
              <w:right w:w="57" w:type="dxa"/>
            </w:tcMar>
            <w:vAlign w:val="center"/>
          </w:tcPr>
          <w:p w14:paraId="40EA36C3" w14:textId="77777777" w:rsidR="005B75FD" w:rsidRPr="005B75FD" w:rsidRDefault="005B75FD" w:rsidP="005B75FD">
            <w:pPr>
              <w:spacing w:after="0" w:line="240" w:lineRule="auto"/>
              <w:jc w:val="right"/>
              <w:rPr>
                <w:rFonts w:ascii="Arial" w:eastAsia="SimSun" w:hAnsi="Arial" w:cs="Arial"/>
                <w:b/>
                <w:bCs/>
                <w:sz w:val="17"/>
                <w:szCs w:val="17"/>
                <w:lang w:val="pl-PL" w:eastAsia="zh-CN"/>
              </w:rPr>
            </w:pPr>
            <w:r w:rsidRPr="005B75FD">
              <w:rPr>
                <w:rFonts w:ascii="Arial" w:eastAsia="SimSun" w:hAnsi="Arial" w:cs="Arial"/>
                <w:b/>
                <w:sz w:val="17"/>
                <w:szCs w:val="17"/>
                <w:lang w:val="pl-PL" w:eastAsia="zh-CN"/>
              </w:rPr>
              <w:t>26%</w:t>
            </w:r>
          </w:p>
        </w:tc>
      </w:tr>
    </w:tbl>
    <w:p w14:paraId="6123544F" w14:textId="77777777" w:rsidR="005B75FD" w:rsidRPr="005B75FD" w:rsidRDefault="005B75FD" w:rsidP="005B75FD">
      <w:pPr>
        <w:spacing w:after="120" w:line="288" w:lineRule="auto"/>
        <w:ind w:right="142"/>
        <w:jc w:val="both"/>
        <w:rPr>
          <w:rFonts w:ascii="Arial" w:eastAsia="SimSun" w:hAnsi="Arial" w:cs="Arial"/>
          <w:iCs/>
          <w:color w:val="auto"/>
          <w:sz w:val="20"/>
          <w:szCs w:val="20"/>
          <w:lang w:val="pl-PL" w:eastAsia="zh-CN"/>
        </w:rPr>
      </w:pPr>
    </w:p>
    <w:p w14:paraId="23663823" w14:textId="77777777" w:rsidR="005B75FD" w:rsidRPr="005B75FD" w:rsidRDefault="005B75FD" w:rsidP="005B75FD">
      <w:pPr>
        <w:spacing w:after="120" w:line="288" w:lineRule="auto"/>
        <w:ind w:right="142"/>
        <w:jc w:val="both"/>
        <w:rPr>
          <w:rFonts w:ascii="Arial" w:eastAsia="SimSun" w:hAnsi="Arial" w:cs="Arial"/>
          <w:iCs/>
          <w:color w:val="auto"/>
          <w:sz w:val="20"/>
          <w:szCs w:val="20"/>
          <w:lang w:val="pl-PL" w:eastAsia="zh-CN"/>
        </w:rPr>
      </w:pPr>
      <w:r w:rsidRPr="005B75FD">
        <w:rPr>
          <w:rFonts w:ascii="Arial" w:eastAsia="SimSun" w:hAnsi="Arial" w:cs="Arial"/>
          <w:iCs/>
          <w:color w:val="auto"/>
          <w:sz w:val="20"/>
          <w:szCs w:val="20"/>
          <w:lang w:val="pl-PL" w:eastAsia="zh-CN"/>
        </w:rPr>
        <w:t xml:space="preserve">Na zagregowaną kwotę Innych świadczeń z powyższej tabeli składają się: świadczenia wynikające z Programu Emerytalnego (PPE), świadczenia dodatkowe w tym ubezpieczenie na życie, świadczenia związane z pakietem relokacyjnym, wartość ubezpieczenia medycznego pracownika i członków rodziny, ekwiwalent urlopowy oraz odszkodowania wypłacane na podstawie umów o zakazie konkurencji po ustaniu stosunku pracy. Poniżej przedstawiono rozbicie Innych świadczeń na poszczególne elementy składowe: </w:t>
      </w:r>
    </w:p>
    <w:p w14:paraId="23845D99" w14:textId="77777777" w:rsidR="005B75FD" w:rsidRPr="005B75FD" w:rsidRDefault="005B75FD" w:rsidP="005B75FD">
      <w:pPr>
        <w:spacing w:after="120" w:line="288" w:lineRule="auto"/>
        <w:ind w:right="142"/>
        <w:rPr>
          <w:rFonts w:ascii="Arial" w:eastAsia="SimSun" w:hAnsi="Arial" w:cs="Arial"/>
          <w:iCs/>
          <w:color w:val="auto"/>
          <w:lang w:val="pl-PL" w:eastAsia="zh-CN"/>
        </w:rPr>
      </w:pPr>
    </w:p>
    <w:tbl>
      <w:tblPr>
        <w:tblW w:w="5073" w:type="pct"/>
        <w:tblLayout w:type="fixed"/>
        <w:tblLook w:val="04A0" w:firstRow="1" w:lastRow="0" w:firstColumn="1" w:lastColumn="0" w:noHBand="0" w:noVBand="1"/>
      </w:tblPr>
      <w:tblGrid>
        <w:gridCol w:w="1678"/>
        <w:gridCol w:w="162"/>
        <w:gridCol w:w="913"/>
        <w:gridCol w:w="620"/>
        <w:gridCol w:w="767"/>
        <w:gridCol w:w="1223"/>
        <w:gridCol w:w="1068"/>
        <w:gridCol w:w="1223"/>
        <w:gridCol w:w="1060"/>
        <w:gridCol w:w="1066"/>
      </w:tblGrid>
      <w:tr w:rsidR="005B75FD" w:rsidRPr="005B75FD" w14:paraId="2A511B13" w14:textId="77777777" w:rsidTr="005B75FD">
        <w:trPr>
          <w:trHeight w:val="250"/>
        </w:trPr>
        <w:tc>
          <w:tcPr>
            <w:tcW w:w="1725" w:type="pct"/>
            <w:gridSpan w:val="4"/>
            <w:vMerge w:val="restart"/>
            <w:tcBorders>
              <w:top w:val="double" w:sz="4" w:space="0" w:color="4472C4"/>
            </w:tcBorders>
            <w:vAlign w:val="center"/>
            <w:hideMark/>
          </w:tcPr>
          <w:p w14:paraId="280789FB" w14:textId="77777777" w:rsidR="005B75FD" w:rsidRPr="005B75FD" w:rsidRDefault="005B75FD" w:rsidP="005B75FD">
            <w:pPr>
              <w:spacing w:after="0" w:line="240" w:lineRule="auto"/>
              <w:rPr>
                <w:rFonts w:ascii="Arial" w:eastAsia="Times New Roman" w:hAnsi="Arial" w:cs="Arial"/>
                <w:b/>
                <w:bCs/>
                <w:color w:val="auto"/>
                <w:sz w:val="14"/>
                <w:szCs w:val="14"/>
                <w:lang w:val="pl-PL"/>
              </w:rPr>
            </w:pPr>
          </w:p>
        </w:tc>
        <w:tc>
          <w:tcPr>
            <w:tcW w:w="3275" w:type="pct"/>
            <w:gridSpan w:val="6"/>
            <w:tcBorders>
              <w:top w:val="double" w:sz="4" w:space="0" w:color="4472C4"/>
            </w:tcBorders>
          </w:tcPr>
          <w:p w14:paraId="44451C07"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Inne świadczenia</w:t>
            </w:r>
          </w:p>
        </w:tc>
      </w:tr>
      <w:tr w:rsidR="005B75FD" w:rsidRPr="005B75FD" w14:paraId="217EBCBF" w14:textId="77777777" w:rsidTr="005B75FD">
        <w:trPr>
          <w:trHeight w:val="250"/>
        </w:trPr>
        <w:tc>
          <w:tcPr>
            <w:tcW w:w="1725" w:type="pct"/>
            <w:gridSpan w:val="4"/>
            <w:vMerge/>
            <w:tcBorders>
              <w:bottom w:val="single" w:sz="8" w:space="0" w:color="4472C4"/>
            </w:tcBorders>
            <w:shd w:val="clear" w:color="auto" w:fill="auto"/>
            <w:vAlign w:val="center"/>
          </w:tcPr>
          <w:p w14:paraId="04887C47" w14:textId="77777777" w:rsidR="005B75FD" w:rsidRPr="005B75FD" w:rsidRDefault="005B75FD" w:rsidP="005B75FD">
            <w:pPr>
              <w:spacing w:after="0" w:line="240" w:lineRule="auto"/>
              <w:rPr>
                <w:rFonts w:ascii="Arial" w:eastAsia="Times New Roman" w:hAnsi="Arial" w:cs="Arial"/>
                <w:b/>
                <w:bCs/>
                <w:color w:val="auto"/>
                <w:sz w:val="14"/>
                <w:szCs w:val="14"/>
                <w:lang w:val="pl-PL"/>
              </w:rPr>
            </w:pPr>
          </w:p>
        </w:tc>
        <w:tc>
          <w:tcPr>
            <w:tcW w:w="392" w:type="pct"/>
            <w:tcBorders>
              <w:top w:val="single" w:sz="8" w:space="0" w:color="4472C4"/>
              <w:bottom w:val="single" w:sz="8" w:space="0" w:color="4472C4"/>
            </w:tcBorders>
            <w:shd w:val="clear" w:color="auto" w:fill="auto"/>
            <w:noWrap/>
            <w:tcMar>
              <w:left w:w="0" w:type="dxa"/>
              <w:right w:w="0" w:type="dxa"/>
            </w:tcMar>
            <w:vAlign w:val="center"/>
            <w:hideMark/>
          </w:tcPr>
          <w:p w14:paraId="03145124" w14:textId="77777777" w:rsidR="005B75FD" w:rsidRPr="005B75FD" w:rsidRDefault="005B75FD" w:rsidP="005B75FD">
            <w:pPr>
              <w:spacing w:after="0" w:line="240" w:lineRule="auto"/>
              <w:jc w:val="center"/>
              <w:rPr>
                <w:rFonts w:ascii="Arial" w:eastAsia="Times New Roman" w:hAnsi="Arial" w:cs="Arial"/>
                <w:b/>
                <w:bCs/>
                <w:color w:val="auto"/>
                <w:sz w:val="12"/>
                <w:szCs w:val="12"/>
                <w:lang w:val="pl-PL"/>
              </w:rPr>
            </w:pPr>
            <w:r w:rsidRPr="005B75FD">
              <w:rPr>
                <w:rFonts w:ascii="Arial" w:eastAsia="Times New Roman" w:hAnsi="Arial" w:cs="Arial"/>
                <w:b/>
                <w:bCs/>
                <w:color w:val="auto"/>
                <w:sz w:val="12"/>
                <w:szCs w:val="12"/>
                <w:lang w:val="pl-PL"/>
              </w:rPr>
              <w:t>Program Emerytalny (PPE)</w:t>
            </w:r>
          </w:p>
        </w:tc>
        <w:tc>
          <w:tcPr>
            <w:tcW w:w="625" w:type="pct"/>
            <w:tcBorders>
              <w:top w:val="single" w:sz="8" w:space="0" w:color="4472C4"/>
              <w:bottom w:val="single" w:sz="8" w:space="0" w:color="4472C4"/>
            </w:tcBorders>
            <w:shd w:val="clear" w:color="auto" w:fill="auto"/>
            <w:tcMar>
              <w:left w:w="0" w:type="dxa"/>
              <w:right w:w="0" w:type="dxa"/>
            </w:tcMar>
            <w:vAlign w:val="center"/>
          </w:tcPr>
          <w:p w14:paraId="3D797F09" w14:textId="77777777" w:rsidR="005B75FD" w:rsidRPr="005B75FD" w:rsidRDefault="005B75FD" w:rsidP="005B75FD">
            <w:pPr>
              <w:spacing w:after="0" w:line="240" w:lineRule="auto"/>
              <w:jc w:val="center"/>
              <w:rPr>
                <w:rFonts w:ascii="Arial" w:eastAsia="Times New Roman" w:hAnsi="Arial" w:cs="Arial"/>
                <w:b/>
                <w:bCs/>
                <w:color w:val="auto"/>
                <w:sz w:val="12"/>
                <w:szCs w:val="12"/>
                <w:lang w:val="pl-PL"/>
              </w:rPr>
            </w:pPr>
            <w:r w:rsidRPr="005B75FD">
              <w:rPr>
                <w:rFonts w:ascii="Arial" w:eastAsia="Times New Roman" w:hAnsi="Arial" w:cs="Arial"/>
                <w:b/>
                <w:bCs/>
                <w:color w:val="auto"/>
                <w:sz w:val="12"/>
                <w:szCs w:val="12"/>
                <w:lang w:val="pl-PL"/>
              </w:rPr>
              <w:t>Świadczenia dodatkowe</w:t>
            </w:r>
          </w:p>
        </w:tc>
        <w:tc>
          <w:tcPr>
            <w:tcW w:w="546" w:type="pct"/>
            <w:tcBorders>
              <w:top w:val="single" w:sz="8" w:space="0" w:color="4472C4"/>
              <w:bottom w:val="single" w:sz="8" w:space="0" w:color="4472C4"/>
            </w:tcBorders>
            <w:shd w:val="clear" w:color="auto" w:fill="auto"/>
            <w:noWrap/>
            <w:tcMar>
              <w:left w:w="0" w:type="dxa"/>
              <w:right w:w="0" w:type="dxa"/>
            </w:tcMar>
            <w:vAlign w:val="center"/>
            <w:hideMark/>
          </w:tcPr>
          <w:p w14:paraId="790B5582" w14:textId="77777777" w:rsidR="005B75FD" w:rsidRPr="005B75FD" w:rsidRDefault="005B75FD" w:rsidP="005B75FD">
            <w:pPr>
              <w:spacing w:after="0" w:line="240" w:lineRule="auto"/>
              <w:jc w:val="center"/>
              <w:rPr>
                <w:rFonts w:ascii="Arial" w:eastAsia="Times New Roman" w:hAnsi="Arial" w:cs="Arial"/>
                <w:b/>
                <w:bCs/>
                <w:color w:val="auto"/>
                <w:sz w:val="12"/>
                <w:szCs w:val="12"/>
                <w:lang w:val="pl-PL"/>
              </w:rPr>
            </w:pPr>
            <w:r w:rsidRPr="005B75FD">
              <w:rPr>
                <w:rFonts w:ascii="Arial" w:eastAsia="Times New Roman" w:hAnsi="Arial" w:cs="Arial"/>
                <w:b/>
                <w:bCs/>
                <w:color w:val="auto"/>
                <w:sz w:val="12"/>
                <w:szCs w:val="12"/>
                <w:lang w:val="pl-PL"/>
              </w:rPr>
              <w:t>Pakiet relokacyjny</w:t>
            </w:r>
          </w:p>
        </w:tc>
        <w:tc>
          <w:tcPr>
            <w:tcW w:w="625" w:type="pct"/>
            <w:tcBorders>
              <w:top w:val="single" w:sz="8" w:space="0" w:color="4472C4"/>
              <w:bottom w:val="single" w:sz="8" w:space="0" w:color="4472C4"/>
            </w:tcBorders>
            <w:vAlign w:val="center"/>
          </w:tcPr>
          <w:p w14:paraId="42DC59E2" w14:textId="77777777" w:rsidR="005B75FD" w:rsidRPr="005B75FD" w:rsidRDefault="005B75FD" w:rsidP="005B75FD">
            <w:pPr>
              <w:spacing w:after="0" w:line="240" w:lineRule="auto"/>
              <w:jc w:val="center"/>
              <w:rPr>
                <w:rFonts w:ascii="Arial" w:eastAsia="Times New Roman" w:hAnsi="Arial" w:cs="Arial"/>
                <w:b/>
                <w:bCs/>
                <w:color w:val="auto"/>
                <w:sz w:val="12"/>
                <w:szCs w:val="12"/>
                <w:lang w:val="pl-PL"/>
              </w:rPr>
            </w:pPr>
            <w:r w:rsidRPr="005B75FD">
              <w:rPr>
                <w:rFonts w:ascii="Arial" w:eastAsia="Times New Roman" w:hAnsi="Arial" w:cs="Arial"/>
                <w:b/>
                <w:bCs/>
                <w:color w:val="auto"/>
                <w:sz w:val="12"/>
                <w:szCs w:val="12"/>
                <w:lang w:val="pl-PL"/>
              </w:rPr>
              <w:t>Ubezpieczenie medyczne</w:t>
            </w:r>
          </w:p>
        </w:tc>
        <w:tc>
          <w:tcPr>
            <w:tcW w:w="542" w:type="pct"/>
            <w:tcBorders>
              <w:top w:val="single" w:sz="8" w:space="0" w:color="4472C4"/>
              <w:bottom w:val="single" w:sz="8" w:space="0" w:color="4472C4"/>
            </w:tcBorders>
            <w:vAlign w:val="center"/>
          </w:tcPr>
          <w:p w14:paraId="1A70FE1B" w14:textId="77777777" w:rsidR="005B75FD" w:rsidRPr="005B75FD" w:rsidRDefault="005B75FD" w:rsidP="005B75FD">
            <w:pPr>
              <w:spacing w:after="0" w:line="240" w:lineRule="auto"/>
              <w:jc w:val="center"/>
              <w:rPr>
                <w:rFonts w:ascii="Arial" w:eastAsia="Times New Roman" w:hAnsi="Arial" w:cs="Arial"/>
                <w:b/>
                <w:bCs/>
                <w:color w:val="auto"/>
                <w:sz w:val="12"/>
                <w:szCs w:val="12"/>
                <w:lang w:val="pl-PL"/>
              </w:rPr>
            </w:pPr>
            <w:r w:rsidRPr="005B75FD">
              <w:rPr>
                <w:rFonts w:ascii="Arial" w:eastAsia="Times New Roman" w:hAnsi="Arial" w:cs="Arial"/>
                <w:b/>
                <w:bCs/>
                <w:color w:val="auto"/>
                <w:sz w:val="12"/>
                <w:szCs w:val="12"/>
                <w:lang w:val="pl-PL"/>
              </w:rPr>
              <w:t>Ekwiwalent urlopowy</w:t>
            </w:r>
          </w:p>
        </w:tc>
        <w:tc>
          <w:tcPr>
            <w:tcW w:w="545" w:type="pct"/>
            <w:tcBorders>
              <w:top w:val="single" w:sz="8" w:space="0" w:color="4472C4"/>
              <w:bottom w:val="single" w:sz="8" w:space="0" w:color="4472C4"/>
            </w:tcBorders>
            <w:shd w:val="clear" w:color="auto" w:fill="auto"/>
            <w:tcMar>
              <w:left w:w="0" w:type="dxa"/>
              <w:right w:w="0" w:type="dxa"/>
            </w:tcMar>
            <w:vAlign w:val="center"/>
          </w:tcPr>
          <w:p w14:paraId="7BD124D3" w14:textId="77777777" w:rsidR="005B75FD" w:rsidRPr="005B75FD" w:rsidRDefault="005B75FD" w:rsidP="005B75FD">
            <w:pPr>
              <w:spacing w:after="0" w:line="240" w:lineRule="auto"/>
              <w:jc w:val="center"/>
              <w:rPr>
                <w:rFonts w:ascii="Arial" w:eastAsia="Times New Roman" w:hAnsi="Arial" w:cs="Arial"/>
                <w:b/>
                <w:bCs/>
                <w:color w:val="auto"/>
                <w:sz w:val="12"/>
                <w:szCs w:val="12"/>
                <w:lang w:val="pl-PL"/>
              </w:rPr>
            </w:pPr>
            <w:r w:rsidRPr="005B75FD">
              <w:rPr>
                <w:rFonts w:ascii="Arial" w:eastAsia="Times New Roman" w:hAnsi="Arial" w:cs="Arial"/>
                <w:b/>
                <w:bCs/>
                <w:color w:val="auto"/>
                <w:sz w:val="12"/>
                <w:szCs w:val="12"/>
                <w:lang w:val="pl-PL"/>
              </w:rPr>
              <w:t>Odszkodowanie z tytułu zakazu konkurencji</w:t>
            </w:r>
          </w:p>
        </w:tc>
      </w:tr>
      <w:tr w:rsidR="005B75FD" w:rsidRPr="005B75FD" w14:paraId="4C15D9F1" w14:textId="77777777" w:rsidTr="005B75FD">
        <w:trPr>
          <w:trHeight w:val="250"/>
        </w:trPr>
        <w:tc>
          <w:tcPr>
            <w:tcW w:w="941" w:type="pct"/>
            <w:gridSpan w:val="2"/>
            <w:tcBorders>
              <w:top w:val="single" w:sz="8" w:space="0" w:color="4472C4"/>
            </w:tcBorders>
            <w:shd w:val="clear" w:color="auto" w:fill="auto"/>
            <w:noWrap/>
            <w:vAlign w:val="center"/>
            <w:hideMark/>
          </w:tcPr>
          <w:p w14:paraId="161BBC3D" w14:textId="77777777" w:rsidR="005B75FD" w:rsidRPr="005B75FD" w:rsidRDefault="005B75FD" w:rsidP="005B75FD">
            <w:pPr>
              <w:spacing w:after="0" w:line="240" w:lineRule="auto"/>
              <w:rPr>
                <w:rFonts w:ascii="Arial" w:eastAsia="Times New Roman" w:hAnsi="Arial" w:cs="Arial"/>
                <w:color w:val="auto"/>
                <w:sz w:val="14"/>
                <w:szCs w:val="14"/>
                <w:lang w:val="pl-PL"/>
              </w:rPr>
            </w:pPr>
            <w:r w:rsidRPr="005B75FD">
              <w:rPr>
                <w:rFonts w:ascii="Arial" w:eastAsia="SimSun" w:hAnsi="Arial" w:cs="Arial"/>
                <w:color w:val="auto"/>
                <w:sz w:val="14"/>
                <w:szCs w:val="14"/>
                <w:lang w:val="pl-PL" w:eastAsia="zh-CN"/>
              </w:rPr>
              <w:t>Elżbieta Światopełk-Czetwertyńska</w:t>
            </w:r>
          </w:p>
        </w:tc>
        <w:tc>
          <w:tcPr>
            <w:tcW w:w="783" w:type="pct"/>
            <w:gridSpan w:val="2"/>
            <w:tcBorders>
              <w:top w:val="single" w:sz="8" w:space="0" w:color="4472C4"/>
            </w:tcBorders>
            <w:shd w:val="clear" w:color="auto" w:fill="auto"/>
            <w:noWrap/>
            <w:vAlign w:val="center"/>
            <w:hideMark/>
          </w:tcPr>
          <w:p w14:paraId="41112343" w14:textId="77777777" w:rsidR="005B75FD" w:rsidRPr="005B75FD" w:rsidRDefault="005B75FD" w:rsidP="005B75FD">
            <w:pPr>
              <w:spacing w:after="0" w:line="240" w:lineRule="auto"/>
              <w:rPr>
                <w:rFonts w:ascii="Arial" w:eastAsia="Times New Roman" w:hAnsi="Arial" w:cs="Arial"/>
                <w:color w:val="auto"/>
                <w:sz w:val="14"/>
                <w:szCs w:val="14"/>
                <w:lang w:val="pl-PL"/>
              </w:rPr>
            </w:pPr>
            <w:r w:rsidRPr="005B75FD">
              <w:rPr>
                <w:rFonts w:ascii="Arial" w:eastAsia="SimSun" w:hAnsi="Arial" w:cs="Arial"/>
                <w:color w:val="auto"/>
                <w:sz w:val="14"/>
                <w:szCs w:val="14"/>
                <w:lang w:val="pl-PL" w:eastAsia="zh-CN"/>
              </w:rPr>
              <w:t> - od 18.06.2021 r.</w:t>
            </w:r>
          </w:p>
        </w:tc>
        <w:tc>
          <w:tcPr>
            <w:tcW w:w="392" w:type="pct"/>
            <w:tcBorders>
              <w:top w:val="single" w:sz="8" w:space="0" w:color="4472C4"/>
            </w:tcBorders>
            <w:shd w:val="clear" w:color="auto" w:fill="auto"/>
            <w:noWrap/>
            <w:tcMar>
              <w:left w:w="57" w:type="dxa"/>
              <w:right w:w="57" w:type="dxa"/>
            </w:tcMar>
            <w:vAlign w:val="center"/>
          </w:tcPr>
          <w:p w14:paraId="49829688" w14:textId="77777777" w:rsidR="005B75FD" w:rsidRPr="005B75FD" w:rsidRDefault="005B75FD" w:rsidP="005B75FD">
            <w:pPr>
              <w:spacing w:after="0" w:line="240" w:lineRule="auto"/>
              <w:jc w:val="right"/>
              <w:rPr>
                <w:rFonts w:ascii="Arial" w:eastAsia="Times New Roman" w:hAnsi="Arial" w:cs="Arial"/>
                <w:color w:val="auto"/>
                <w:sz w:val="14"/>
                <w:szCs w:val="14"/>
                <w:lang w:val="pl-PL"/>
              </w:rPr>
            </w:pPr>
            <w:r w:rsidRPr="005B75FD">
              <w:rPr>
                <w:rFonts w:ascii="Arial" w:eastAsia="SimSun" w:hAnsi="Arial" w:cs="Arial"/>
                <w:sz w:val="14"/>
                <w:szCs w:val="14"/>
                <w:lang w:val="pl-PL" w:eastAsia="zh-CN"/>
              </w:rPr>
              <w:t>109</w:t>
            </w:r>
          </w:p>
        </w:tc>
        <w:tc>
          <w:tcPr>
            <w:tcW w:w="625" w:type="pct"/>
            <w:tcBorders>
              <w:top w:val="single" w:sz="8" w:space="0" w:color="4472C4"/>
            </w:tcBorders>
            <w:shd w:val="clear" w:color="auto" w:fill="auto"/>
            <w:tcMar>
              <w:left w:w="57" w:type="dxa"/>
              <w:right w:w="57" w:type="dxa"/>
            </w:tcMar>
            <w:vAlign w:val="center"/>
          </w:tcPr>
          <w:p w14:paraId="31D5CD67"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4</w:t>
            </w:r>
          </w:p>
        </w:tc>
        <w:tc>
          <w:tcPr>
            <w:tcW w:w="546" w:type="pct"/>
            <w:tcBorders>
              <w:top w:val="single" w:sz="8" w:space="0" w:color="4472C4"/>
            </w:tcBorders>
            <w:shd w:val="clear" w:color="auto" w:fill="auto"/>
            <w:noWrap/>
            <w:tcMar>
              <w:left w:w="57" w:type="dxa"/>
              <w:right w:w="57" w:type="dxa"/>
            </w:tcMar>
            <w:vAlign w:val="center"/>
          </w:tcPr>
          <w:p w14:paraId="7235B4C4"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422</w:t>
            </w:r>
          </w:p>
        </w:tc>
        <w:tc>
          <w:tcPr>
            <w:tcW w:w="625" w:type="pct"/>
            <w:tcBorders>
              <w:top w:val="single" w:sz="8" w:space="0" w:color="4472C4"/>
            </w:tcBorders>
            <w:vAlign w:val="center"/>
          </w:tcPr>
          <w:p w14:paraId="1164C6EE"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5</w:t>
            </w:r>
          </w:p>
        </w:tc>
        <w:tc>
          <w:tcPr>
            <w:tcW w:w="542" w:type="pct"/>
            <w:tcBorders>
              <w:top w:val="single" w:sz="8" w:space="0" w:color="4472C4"/>
            </w:tcBorders>
            <w:vAlign w:val="center"/>
          </w:tcPr>
          <w:p w14:paraId="62305886"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c>
          <w:tcPr>
            <w:tcW w:w="545" w:type="pct"/>
            <w:tcBorders>
              <w:top w:val="single" w:sz="8" w:space="0" w:color="4472C4"/>
            </w:tcBorders>
            <w:shd w:val="clear" w:color="auto" w:fill="auto"/>
            <w:tcMar>
              <w:left w:w="57" w:type="dxa"/>
              <w:right w:w="57" w:type="dxa"/>
            </w:tcMar>
            <w:vAlign w:val="center"/>
          </w:tcPr>
          <w:p w14:paraId="73C0F221"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r>
      <w:tr w:rsidR="005B75FD" w:rsidRPr="005B75FD" w14:paraId="3D721796" w14:textId="77777777" w:rsidTr="007076A2">
        <w:trPr>
          <w:trHeight w:val="250"/>
        </w:trPr>
        <w:tc>
          <w:tcPr>
            <w:tcW w:w="858" w:type="pct"/>
            <w:shd w:val="clear" w:color="auto" w:fill="auto"/>
            <w:noWrap/>
            <w:vAlign w:val="center"/>
            <w:hideMark/>
          </w:tcPr>
          <w:p w14:paraId="7D56D96D" w14:textId="77777777" w:rsidR="005B75FD" w:rsidRPr="005B75FD" w:rsidRDefault="005B75FD" w:rsidP="005B75FD">
            <w:pPr>
              <w:spacing w:after="0" w:line="240" w:lineRule="auto"/>
              <w:rPr>
                <w:rFonts w:ascii="Arial" w:eastAsia="Times New Roman" w:hAnsi="Arial" w:cs="Arial"/>
                <w:color w:val="auto"/>
                <w:sz w:val="14"/>
                <w:szCs w:val="14"/>
                <w:lang w:val="pl-PL"/>
              </w:rPr>
            </w:pPr>
            <w:r w:rsidRPr="005B75FD">
              <w:rPr>
                <w:rFonts w:ascii="Arial" w:eastAsia="SimSun" w:hAnsi="Arial" w:cs="Arial"/>
                <w:color w:val="auto"/>
                <w:sz w:val="14"/>
                <w:szCs w:val="14"/>
                <w:lang w:val="pl-PL" w:eastAsia="zh-CN"/>
              </w:rPr>
              <w:t>Maciej Kropidłowski</w:t>
            </w:r>
          </w:p>
        </w:tc>
        <w:tc>
          <w:tcPr>
            <w:tcW w:w="867" w:type="pct"/>
            <w:gridSpan w:val="3"/>
            <w:shd w:val="clear" w:color="auto" w:fill="auto"/>
            <w:noWrap/>
            <w:vAlign w:val="center"/>
            <w:hideMark/>
          </w:tcPr>
          <w:p w14:paraId="07E01380" w14:textId="77777777" w:rsidR="005B75FD" w:rsidRPr="005B75FD" w:rsidRDefault="005B75FD" w:rsidP="005B75FD">
            <w:pPr>
              <w:spacing w:after="0" w:line="240" w:lineRule="auto"/>
              <w:rPr>
                <w:rFonts w:ascii="Arial" w:eastAsia="Times New Roman" w:hAnsi="Arial" w:cs="Arial"/>
                <w:color w:val="auto"/>
                <w:sz w:val="14"/>
                <w:szCs w:val="14"/>
                <w:lang w:val="pl-PL"/>
              </w:rPr>
            </w:pPr>
            <w:r w:rsidRPr="005B75FD">
              <w:rPr>
                <w:rFonts w:ascii="Arial" w:eastAsia="SimSun" w:hAnsi="Arial" w:cs="Arial"/>
                <w:color w:val="auto"/>
                <w:sz w:val="14"/>
                <w:szCs w:val="14"/>
                <w:lang w:val="pl-PL" w:eastAsia="zh-CN"/>
              </w:rPr>
              <w:t> </w:t>
            </w:r>
          </w:p>
        </w:tc>
        <w:tc>
          <w:tcPr>
            <w:tcW w:w="392" w:type="pct"/>
            <w:shd w:val="clear" w:color="auto" w:fill="auto"/>
            <w:noWrap/>
            <w:tcMar>
              <w:left w:w="57" w:type="dxa"/>
              <w:right w:w="57" w:type="dxa"/>
            </w:tcMar>
            <w:vAlign w:val="center"/>
          </w:tcPr>
          <w:p w14:paraId="3A58D45E"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301</w:t>
            </w:r>
          </w:p>
        </w:tc>
        <w:tc>
          <w:tcPr>
            <w:tcW w:w="625" w:type="pct"/>
            <w:shd w:val="clear" w:color="auto" w:fill="auto"/>
            <w:tcMar>
              <w:left w:w="57" w:type="dxa"/>
              <w:right w:w="57" w:type="dxa"/>
            </w:tcMar>
            <w:vAlign w:val="center"/>
          </w:tcPr>
          <w:p w14:paraId="7CD7DCD5"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c>
          <w:tcPr>
            <w:tcW w:w="546" w:type="pct"/>
            <w:shd w:val="clear" w:color="auto" w:fill="auto"/>
            <w:noWrap/>
            <w:tcMar>
              <w:left w:w="57" w:type="dxa"/>
              <w:right w:w="57" w:type="dxa"/>
            </w:tcMar>
            <w:vAlign w:val="center"/>
          </w:tcPr>
          <w:p w14:paraId="003FCA8C"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c>
          <w:tcPr>
            <w:tcW w:w="625" w:type="pct"/>
            <w:vAlign w:val="center"/>
          </w:tcPr>
          <w:p w14:paraId="2A4A1761"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4</w:t>
            </w:r>
          </w:p>
        </w:tc>
        <w:tc>
          <w:tcPr>
            <w:tcW w:w="542" w:type="pct"/>
            <w:vAlign w:val="center"/>
          </w:tcPr>
          <w:p w14:paraId="776FB8C1"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c>
          <w:tcPr>
            <w:tcW w:w="545" w:type="pct"/>
            <w:shd w:val="clear" w:color="auto" w:fill="auto"/>
            <w:tcMar>
              <w:left w:w="57" w:type="dxa"/>
              <w:right w:w="57" w:type="dxa"/>
            </w:tcMar>
            <w:vAlign w:val="center"/>
          </w:tcPr>
          <w:p w14:paraId="140FCE82"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r>
      <w:tr w:rsidR="005B75FD" w:rsidRPr="005B75FD" w14:paraId="1BE5D6A7" w14:textId="77777777" w:rsidTr="007076A2">
        <w:trPr>
          <w:trHeight w:val="250"/>
        </w:trPr>
        <w:tc>
          <w:tcPr>
            <w:tcW w:w="941" w:type="pct"/>
            <w:gridSpan w:val="2"/>
            <w:shd w:val="clear" w:color="auto" w:fill="auto"/>
            <w:noWrap/>
            <w:vAlign w:val="center"/>
            <w:hideMark/>
          </w:tcPr>
          <w:p w14:paraId="5CFF9E79" w14:textId="77777777" w:rsidR="005B75FD" w:rsidRPr="005B75FD" w:rsidRDefault="005B75FD" w:rsidP="005B75FD">
            <w:pPr>
              <w:spacing w:after="0" w:line="240" w:lineRule="auto"/>
              <w:rPr>
                <w:rFonts w:ascii="Arial" w:eastAsia="Times New Roman" w:hAnsi="Arial" w:cs="Arial"/>
                <w:color w:val="auto"/>
                <w:sz w:val="14"/>
                <w:szCs w:val="14"/>
                <w:lang w:val="pl-PL"/>
              </w:rPr>
            </w:pPr>
            <w:r w:rsidRPr="005B75FD">
              <w:rPr>
                <w:rFonts w:ascii="Arial" w:eastAsia="SimSun" w:hAnsi="Arial" w:cs="Arial"/>
                <w:color w:val="auto"/>
                <w:sz w:val="14"/>
                <w:szCs w:val="14"/>
                <w:lang w:val="pl-PL" w:eastAsia="zh-CN"/>
              </w:rPr>
              <w:t>Dennis Hussey</w:t>
            </w:r>
          </w:p>
        </w:tc>
        <w:tc>
          <w:tcPr>
            <w:tcW w:w="467" w:type="pct"/>
            <w:shd w:val="clear" w:color="auto" w:fill="auto"/>
            <w:noWrap/>
            <w:vAlign w:val="center"/>
            <w:hideMark/>
          </w:tcPr>
          <w:p w14:paraId="556F5EA6" w14:textId="77777777" w:rsidR="005B75FD" w:rsidRPr="005B75FD" w:rsidRDefault="005B75FD" w:rsidP="005B75FD">
            <w:pPr>
              <w:spacing w:after="0" w:line="240" w:lineRule="auto"/>
              <w:rPr>
                <w:rFonts w:ascii="Arial" w:eastAsia="Times New Roman" w:hAnsi="Arial" w:cs="Arial"/>
                <w:color w:val="auto"/>
                <w:sz w:val="14"/>
                <w:szCs w:val="14"/>
                <w:lang w:val="pl-PL"/>
              </w:rPr>
            </w:pPr>
            <w:r w:rsidRPr="005B75FD">
              <w:rPr>
                <w:rFonts w:ascii="Arial" w:eastAsia="SimSun" w:hAnsi="Arial" w:cs="Arial"/>
                <w:color w:val="auto"/>
                <w:sz w:val="14"/>
                <w:szCs w:val="14"/>
                <w:lang w:val="pl-PL" w:eastAsia="zh-CN"/>
              </w:rPr>
              <w:t> </w:t>
            </w:r>
          </w:p>
        </w:tc>
        <w:tc>
          <w:tcPr>
            <w:tcW w:w="707" w:type="pct"/>
            <w:gridSpan w:val="2"/>
            <w:shd w:val="clear" w:color="auto" w:fill="auto"/>
            <w:noWrap/>
            <w:tcMar>
              <w:left w:w="57" w:type="dxa"/>
              <w:right w:w="57" w:type="dxa"/>
            </w:tcMar>
            <w:vAlign w:val="center"/>
          </w:tcPr>
          <w:p w14:paraId="2C8EE637"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c>
          <w:tcPr>
            <w:tcW w:w="625" w:type="pct"/>
            <w:shd w:val="clear" w:color="auto" w:fill="auto"/>
            <w:tcMar>
              <w:left w:w="57" w:type="dxa"/>
              <w:right w:w="57" w:type="dxa"/>
            </w:tcMar>
            <w:vAlign w:val="center"/>
          </w:tcPr>
          <w:p w14:paraId="012292A4"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909</w:t>
            </w:r>
          </w:p>
        </w:tc>
        <w:tc>
          <w:tcPr>
            <w:tcW w:w="546" w:type="pct"/>
            <w:shd w:val="clear" w:color="auto" w:fill="auto"/>
            <w:noWrap/>
            <w:tcMar>
              <w:left w:w="57" w:type="dxa"/>
              <w:right w:w="57" w:type="dxa"/>
            </w:tcMar>
            <w:vAlign w:val="center"/>
          </w:tcPr>
          <w:p w14:paraId="26605C12"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c>
          <w:tcPr>
            <w:tcW w:w="625" w:type="pct"/>
            <w:vAlign w:val="center"/>
          </w:tcPr>
          <w:p w14:paraId="59B8E4BF"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8</w:t>
            </w:r>
          </w:p>
        </w:tc>
        <w:tc>
          <w:tcPr>
            <w:tcW w:w="542" w:type="pct"/>
            <w:vAlign w:val="center"/>
          </w:tcPr>
          <w:p w14:paraId="252C604C"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c>
          <w:tcPr>
            <w:tcW w:w="545" w:type="pct"/>
            <w:shd w:val="clear" w:color="auto" w:fill="auto"/>
            <w:tcMar>
              <w:left w:w="57" w:type="dxa"/>
              <w:right w:w="57" w:type="dxa"/>
            </w:tcMar>
            <w:vAlign w:val="center"/>
          </w:tcPr>
          <w:p w14:paraId="32770ACB"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r>
      <w:tr w:rsidR="005B75FD" w:rsidRPr="005B75FD" w14:paraId="3769CCD8" w14:textId="77777777" w:rsidTr="007076A2">
        <w:trPr>
          <w:trHeight w:val="250"/>
        </w:trPr>
        <w:tc>
          <w:tcPr>
            <w:tcW w:w="941" w:type="pct"/>
            <w:gridSpan w:val="2"/>
            <w:shd w:val="clear" w:color="auto" w:fill="auto"/>
            <w:noWrap/>
            <w:vAlign w:val="center"/>
            <w:hideMark/>
          </w:tcPr>
          <w:p w14:paraId="5B689464" w14:textId="77777777" w:rsidR="005B75FD" w:rsidRPr="005B75FD" w:rsidRDefault="005B75FD" w:rsidP="005B75FD">
            <w:pPr>
              <w:spacing w:after="0" w:line="240" w:lineRule="auto"/>
              <w:rPr>
                <w:rFonts w:ascii="Arial" w:eastAsia="Times New Roman" w:hAnsi="Arial" w:cs="Arial"/>
                <w:color w:val="auto"/>
                <w:sz w:val="14"/>
                <w:szCs w:val="14"/>
                <w:lang w:val="pl-PL"/>
              </w:rPr>
            </w:pPr>
            <w:r w:rsidRPr="005B75FD">
              <w:rPr>
                <w:rFonts w:ascii="Arial" w:eastAsia="SimSun" w:hAnsi="Arial" w:cs="Arial"/>
                <w:color w:val="auto"/>
                <w:sz w:val="14"/>
                <w:szCs w:val="14"/>
                <w:lang w:val="pl-PL" w:eastAsia="zh-CN"/>
              </w:rPr>
              <w:t>Barbara Sobala</w:t>
            </w:r>
          </w:p>
        </w:tc>
        <w:tc>
          <w:tcPr>
            <w:tcW w:w="783" w:type="pct"/>
            <w:gridSpan w:val="2"/>
            <w:shd w:val="clear" w:color="auto" w:fill="auto"/>
            <w:noWrap/>
            <w:vAlign w:val="center"/>
            <w:hideMark/>
          </w:tcPr>
          <w:p w14:paraId="5611A45B" w14:textId="77777777" w:rsidR="005B75FD" w:rsidRPr="005B75FD" w:rsidRDefault="005B75FD" w:rsidP="005B75FD">
            <w:pPr>
              <w:spacing w:after="0" w:line="240" w:lineRule="auto"/>
              <w:rPr>
                <w:rFonts w:ascii="Arial" w:eastAsia="Times New Roman" w:hAnsi="Arial" w:cs="Arial"/>
                <w:color w:val="auto"/>
                <w:sz w:val="14"/>
                <w:szCs w:val="14"/>
                <w:lang w:val="pl-PL"/>
              </w:rPr>
            </w:pPr>
            <w:r w:rsidRPr="005B75FD">
              <w:rPr>
                <w:rFonts w:ascii="Arial" w:eastAsia="SimSun" w:hAnsi="Arial" w:cs="Arial"/>
                <w:color w:val="auto"/>
                <w:sz w:val="14"/>
                <w:szCs w:val="14"/>
                <w:lang w:val="pl-PL" w:eastAsia="zh-CN"/>
              </w:rPr>
              <w:t> </w:t>
            </w:r>
          </w:p>
        </w:tc>
        <w:tc>
          <w:tcPr>
            <w:tcW w:w="392" w:type="pct"/>
            <w:shd w:val="clear" w:color="auto" w:fill="auto"/>
            <w:noWrap/>
            <w:tcMar>
              <w:left w:w="57" w:type="dxa"/>
              <w:right w:w="57" w:type="dxa"/>
            </w:tcMar>
            <w:vAlign w:val="center"/>
          </w:tcPr>
          <w:p w14:paraId="7DDB23B3"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103</w:t>
            </w:r>
          </w:p>
        </w:tc>
        <w:tc>
          <w:tcPr>
            <w:tcW w:w="625" w:type="pct"/>
            <w:shd w:val="clear" w:color="auto" w:fill="auto"/>
            <w:tcMar>
              <w:left w:w="57" w:type="dxa"/>
              <w:right w:w="57" w:type="dxa"/>
            </w:tcMar>
            <w:vAlign w:val="center"/>
          </w:tcPr>
          <w:p w14:paraId="5AF598C4"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7</w:t>
            </w:r>
          </w:p>
        </w:tc>
        <w:tc>
          <w:tcPr>
            <w:tcW w:w="546" w:type="pct"/>
            <w:shd w:val="clear" w:color="auto" w:fill="auto"/>
            <w:noWrap/>
            <w:tcMar>
              <w:left w:w="57" w:type="dxa"/>
              <w:right w:w="57" w:type="dxa"/>
            </w:tcMar>
            <w:vAlign w:val="center"/>
          </w:tcPr>
          <w:p w14:paraId="1AF27218"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c>
          <w:tcPr>
            <w:tcW w:w="625" w:type="pct"/>
            <w:vAlign w:val="center"/>
          </w:tcPr>
          <w:p w14:paraId="620FC2DB"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8</w:t>
            </w:r>
          </w:p>
        </w:tc>
        <w:tc>
          <w:tcPr>
            <w:tcW w:w="542" w:type="pct"/>
            <w:vAlign w:val="center"/>
          </w:tcPr>
          <w:p w14:paraId="11B337FC"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c>
          <w:tcPr>
            <w:tcW w:w="545" w:type="pct"/>
            <w:shd w:val="clear" w:color="auto" w:fill="auto"/>
            <w:tcMar>
              <w:left w:w="57" w:type="dxa"/>
              <w:right w:w="57" w:type="dxa"/>
            </w:tcMar>
            <w:vAlign w:val="center"/>
          </w:tcPr>
          <w:p w14:paraId="23776BA8"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r>
      <w:tr w:rsidR="005B75FD" w:rsidRPr="005B75FD" w14:paraId="31573A36" w14:textId="77777777" w:rsidTr="007076A2">
        <w:trPr>
          <w:trHeight w:val="250"/>
        </w:trPr>
        <w:tc>
          <w:tcPr>
            <w:tcW w:w="941" w:type="pct"/>
            <w:gridSpan w:val="2"/>
            <w:shd w:val="clear" w:color="auto" w:fill="auto"/>
            <w:noWrap/>
            <w:vAlign w:val="center"/>
            <w:hideMark/>
          </w:tcPr>
          <w:p w14:paraId="70E458E0" w14:textId="77777777" w:rsidR="005B75FD" w:rsidRPr="005B75FD" w:rsidRDefault="005B75FD" w:rsidP="005B75FD">
            <w:pPr>
              <w:spacing w:after="0" w:line="240" w:lineRule="auto"/>
              <w:rPr>
                <w:rFonts w:ascii="Arial" w:eastAsia="Times New Roman" w:hAnsi="Arial" w:cs="Arial"/>
                <w:color w:val="auto"/>
                <w:sz w:val="14"/>
                <w:szCs w:val="14"/>
                <w:lang w:val="pl-PL"/>
              </w:rPr>
            </w:pPr>
            <w:r w:rsidRPr="005B75FD">
              <w:rPr>
                <w:rFonts w:ascii="Arial" w:eastAsia="SimSun" w:hAnsi="Arial" w:cs="Arial"/>
                <w:color w:val="auto"/>
                <w:sz w:val="14"/>
                <w:szCs w:val="14"/>
                <w:lang w:val="pl-PL" w:eastAsia="zh-CN"/>
              </w:rPr>
              <w:t>James Foley</w:t>
            </w:r>
          </w:p>
        </w:tc>
        <w:tc>
          <w:tcPr>
            <w:tcW w:w="783" w:type="pct"/>
            <w:gridSpan w:val="2"/>
            <w:shd w:val="clear" w:color="auto" w:fill="auto"/>
            <w:noWrap/>
            <w:vAlign w:val="center"/>
            <w:hideMark/>
          </w:tcPr>
          <w:p w14:paraId="0332847C" w14:textId="77777777" w:rsidR="005B75FD" w:rsidRPr="005B75FD" w:rsidRDefault="005B75FD" w:rsidP="005B75FD">
            <w:pPr>
              <w:spacing w:after="0" w:line="240" w:lineRule="auto"/>
              <w:rPr>
                <w:rFonts w:ascii="Arial" w:eastAsia="Times New Roman" w:hAnsi="Arial" w:cs="Arial"/>
                <w:color w:val="auto"/>
                <w:sz w:val="14"/>
                <w:szCs w:val="14"/>
                <w:lang w:val="pl-PL"/>
              </w:rPr>
            </w:pPr>
          </w:p>
        </w:tc>
        <w:tc>
          <w:tcPr>
            <w:tcW w:w="392" w:type="pct"/>
            <w:shd w:val="clear" w:color="auto" w:fill="auto"/>
            <w:noWrap/>
            <w:tcMar>
              <w:left w:w="57" w:type="dxa"/>
              <w:right w:w="57" w:type="dxa"/>
            </w:tcMar>
            <w:vAlign w:val="center"/>
          </w:tcPr>
          <w:p w14:paraId="44114D4E"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156</w:t>
            </w:r>
          </w:p>
        </w:tc>
        <w:tc>
          <w:tcPr>
            <w:tcW w:w="625" w:type="pct"/>
            <w:shd w:val="clear" w:color="auto" w:fill="auto"/>
            <w:tcMar>
              <w:left w:w="57" w:type="dxa"/>
              <w:right w:w="57" w:type="dxa"/>
            </w:tcMar>
            <w:vAlign w:val="center"/>
          </w:tcPr>
          <w:p w14:paraId="66CF9562"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101</w:t>
            </w:r>
          </w:p>
        </w:tc>
        <w:tc>
          <w:tcPr>
            <w:tcW w:w="546" w:type="pct"/>
            <w:shd w:val="clear" w:color="auto" w:fill="auto"/>
            <w:noWrap/>
            <w:tcMar>
              <w:left w:w="57" w:type="dxa"/>
              <w:right w:w="57" w:type="dxa"/>
            </w:tcMar>
            <w:vAlign w:val="center"/>
          </w:tcPr>
          <w:p w14:paraId="44A2BE99"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c>
          <w:tcPr>
            <w:tcW w:w="625" w:type="pct"/>
            <w:vAlign w:val="center"/>
          </w:tcPr>
          <w:p w14:paraId="3276BFEF"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6</w:t>
            </w:r>
          </w:p>
        </w:tc>
        <w:tc>
          <w:tcPr>
            <w:tcW w:w="542" w:type="pct"/>
            <w:vAlign w:val="center"/>
          </w:tcPr>
          <w:p w14:paraId="10AE1130"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c>
          <w:tcPr>
            <w:tcW w:w="545" w:type="pct"/>
            <w:shd w:val="clear" w:color="auto" w:fill="auto"/>
            <w:tcMar>
              <w:left w:w="57" w:type="dxa"/>
              <w:right w:w="57" w:type="dxa"/>
            </w:tcMar>
            <w:vAlign w:val="center"/>
          </w:tcPr>
          <w:p w14:paraId="00D61E5B"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r>
      <w:tr w:rsidR="005B75FD" w:rsidRPr="005B75FD" w14:paraId="6B9994C8" w14:textId="77777777" w:rsidTr="007076A2">
        <w:trPr>
          <w:trHeight w:val="250"/>
        </w:trPr>
        <w:tc>
          <w:tcPr>
            <w:tcW w:w="941" w:type="pct"/>
            <w:gridSpan w:val="2"/>
            <w:shd w:val="clear" w:color="auto" w:fill="auto"/>
            <w:noWrap/>
            <w:vAlign w:val="center"/>
            <w:hideMark/>
          </w:tcPr>
          <w:p w14:paraId="7A610973" w14:textId="77777777" w:rsidR="005B75FD" w:rsidRPr="005B75FD" w:rsidRDefault="005B75FD" w:rsidP="005B75FD">
            <w:pPr>
              <w:spacing w:after="0" w:line="240" w:lineRule="auto"/>
              <w:rPr>
                <w:rFonts w:ascii="Arial" w:eastAsia="Times New Roman" w:hAnsi="Arial" w:cs="Arial"/>
                <w:color w:val="auto"/>
                <w:sz w:val="14"/>
                <w:szCs w:val="14"/>
                <w:lang w:val="pl-PL"/>
              </w:rPr>
            </w:pPr>
            <w:r w:rsidRPr="005B75FD">
              <w:rPr>
                <w:rFonts w:ascii="Arial" w:eastAsia="SimSun" w:hAnsi="Arial" w:cs="Arial"/>
                <w:color w:val="auto"/>
                <w:sz w:val="14"/>
                <w:szCs w:val="14"/>
                <w:lang w:val="pl-PL" w:eastAsia="zh-CN"/>
              </w:rPr>
              <w:t xml:space="preserve">Katarzyna Majewska </w:t>
            </w:r>
          </w:p>
        </w:tc>
        <w:tc>
          <w:tcPr>
            <w:tcW w:w="783" w:type="pct"/>
            <w:gridSpan w:val="2"/>
            <w:shd w:val="clear" w:color="auto" w:fill="auto"/>
            <w:noWrap/>
            <w:vAlign w:val="center"/>
            <w:hideMark/>
          </w:tcPr>
          <w:p w14:paraId="77B47254" w14:textId="77777777" w:rsidR="005B75FD" w:rsidRPr="005B75FD" w:rsidRDefault="005B75FD" w:rsidP="005B75FD">
            <w:pPr>
              <w:spacing w:after="0" w:line="240" w:lineRule="auto"/>
              <w:rPr>
                <w:rFonts w:ascii="Arial" w:eastAsia="Times New Roman" w:hAnsi="Arial" w:cs="Arial"/>
                <w:color w:val="auto"/>
                <w:sz w:val="14"/>
                <w:szCs w:val="14"/>
                <w:lang w:val="pl-PL"/>
              </w:rPr>
            </w:pPr>
            <w:r w:rsidRPr="005B75FD">
              <w:rPr>
                <w:rFonts w:ascii="Arial" w:eastAsia="SimSun" w:hAnsi="Arial" w:cs="Arial"/>
                <w:color w:val="auto"/>
                <w:sz w:val="14"/>
                <w:szCs w:val="14"/>
                <w:lang w:val="pl-PL" w:eastAsia="zh-CN"/>
              </w:rPr>
              <w:t> </w:t>
            </w:r>
          </w:p>
        </w:tc>
        <w:tc>
          <w:tcPr>
            <w:tcW w:w="392" w:type="pct"/>
            <w:shd w:val="clear" w:color="auto" w:fill="auto"/>
            <w:noWrap/>
            <w:tcMar>
              <w:left w:w="57" w:type="dxa"/>
              <w:right w:w="57" w:type="dxa"/>
            </w:tcMar>
            <w:vAlign w:val="center"/>
          </w:tcPr>
          <w:p w14:paraId="6092F82D"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98</w:t>
            </w:r>
          </w:p>
        </w:tc>
        <w:tc>
          <w:tcPr>
            <w:tcW w:w="625" w:type="pct"/>
            <w:shd w:val="clear" w:color="auto" w:fill="auto"/>
            <w:tcMar>
              <w:left w:w="57" w:type="dxa"/>
              <w:right w:w="57" w:type="dxa"/>
            </w:tcMar>
            <w:vAlign w:val="center"/>
          </w:tcPr>
          <w:p w14:paraId="0147B356"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7</w:t>
            </w:r>
          </w:p>
        </w:tc>
        <w:tc>
          <w:tcPr>
            <w:tcW w:w="546" w:type="pct"/>
            <w:shd w:val="clear" w:color="auto" w:fill="auto"/>
            <w:noWrap/>
            <w:tcMar>
              <w:left w:w="57" w:type="dxa"/>
              <w:right w:w="57" w:type="dxa"/>
            </w:tcMar>
            <w:vAlign w:val="center"/>
          </w:tcPr>
          <w:p w14:paraId="36B7ADAE"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c>
          <w:tcPr>
            <w:tcW w:w="625" w:type="pct"/>
            <w:vAlign w:val="center"/>
          </w:tcPr>
          <w:p w14:paraId="3F8EB1F8"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9</w:t>
            </w:r>
          </w:p>
        </w:tc>
        <w:tc>
          <w:tcPr>
            <w:tcW w:w="542" w:type="pct"/>
            <w:vAlign w:val="center"/>
          </w:tcPr>
          <w:p w14:paraId="604E6084"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c>
          <w:tcPr>
            <w:tcW w:w="545" w:type="pct"/>
            <w:shd w:val="clear" w:color="auto" w:fill="auto"/>
            <w:tcMar>
              <w:left w:w="57" w:type="dxa"/>
              <w:right w:w="57" w:type="dxa"/>
            </w:tcMar>
            <w:vAlign w:val="center"/>
          </w:tcPr>
          <w:p w14:paraId="39D99799"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r>
      <w:tr w:rsidR="005B75FD" w:rsidRPr="005B75FD" w14:paraId="450B04E9" w14:textId="77777777" w:rsidTr="007076A2">
        <w:trPr>
          <w:trHeight w:val="250"/>
        </w:trPr>
        <w:tc>
          <w:tcPr>
            <w:tcW w:w="941" w:type="pct"/>
            <w:gridSpan w:val="2"/>
            <w:shd w:val="clear" w:color="auto" w:fill="auto"/>
            <w:noWrap/>
            <w:vAlign w:val="center"/>
            <w:hideMark/>
          </w:tcPr>
          <w:p w14:paraId="7DEDB271" w14:textId="77777777" w:rsidR="005B75FD" w:rsidRPr="005B75FD" w:rsidRDefault="005B75FD" w:rsidP="005B75FD">
            <w:pPr>
              <w:spacing w:after="0" w:line="240" w:lineRule="auto"/>
              <w:rPr>
                <w:rFonts w:ascii="Arial" w:eastAsia="Times New Roman" w:hAnsi="Arial" w:cs="Arial"/>
                <w:color w:val="auto"/>
                <w:sz w:val="14"/>
                <w:szCs w:val="14"/>
                <w:lang w:val="pl-PL"/>
              </w:rPr>
            </w:pPr>
            <w:r w:rsidRPr="005B75FD">
              <w:rPr>
                <w:rFonts w:ascii="Arial" w:eastAsia="SimSun" w:hAnsi="Arial" w:cs="Arial"/>
                <w:color w:val="auto"/>
                <w:sz w:val="14"/>
                <w:szCs w:val="14"/>
                <w:lang w:val="pl-PL" w:eastAsia="zh-CN"/>
              </w:rPr>
              <w:t>Natalia Bożek</w:t>
            </w:r>
          </w:p>
        </w:tc>
        <w:tc>
          <w:tcPr>
            <w:tcW w:w="783" w:type="pct"/>
            <w:gridSpan w:val="2"/>
            <w:shd w:val="clear" w:color="auto" w:fill="auto"/>
            <w:noWrap/>
            <w:vAlign w:val="center"/>
            <w:hideMark/>
          </w:tcPr>
          <w:p w14:paraId="22E38792" w14:textId="77777777" w:rsidR="005B75FD" w:rsidRPr="005B75FD" w:rsidRDefault="005B75FD" w:rsidP="005B75FD">
            <w:pPr>
              <w:spacing w:after="0" w:line="240" w:lineRule="auto"/>
              <w:rPr>
                <w:rFonts w:ascii="Arial" w:eastAsia="Times New Roman" w:hAnsi="Arial" w:cs="Arial"/>
                <w:color w:val="auto"/>
                <w:sz w:val="14"/>
                <w:szCs w:val="14"/>
                <w:lang w:val="pl-PL"/>
              </w:rPr>
            </w:pPr>
            <w:r w:rsidRPr="005B75FD">
              <w:rPr>
                <w:rFonts w:ascii="Arial" w:eastAsia="SimSun" w:hAnsi="Arial" w:cs="Arial"/>
                <w:color w:val="auto"/>
                <w:sz w:val="14"/>
                <w:szCs w:val="14"/>
                <w:lang w:val="pl-PL" w:eastAsia="zh-CN"/>
              </w:rPr>
              <w:t> </w:t>
            </w:r>
          </w:p>
        </w:tc>
        <w:tc>
          <w:tcPr>
            <w:tcW w:w="392" w:type="pct"/>
            <w:shd w:val="clear" w:color="auto" w:fill="auto"/>
            <w:noWrap/>
            <w:tcMar>
              <w:left w:w="57" w:type="dxa"/>
              <w:right w:w="57" w:type="dxa"/>
            </w:tcMar>
            <w:vAlign w:val="center"/>
          </w:tcPr>
          <w:p w14:paraId="0DD4C2E2"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84</w:t>
            </w:r>
          </w:p>
        </w:tc>
        <w:tc>
          <w:tcPr>
            <w:tcW w:w="625" w:type="pct"/>
            <w:shd w:val="clear" w:color="auto" w:fill="auto"/>
            <w:tcMar>
              <w:left w:w="57" w:type="dxa"/>
              <w:right w:w="57" w:type="dxa"/>
            </w:tcMar>
            <w:vAlign w:val="center"/>
          </w:tcPr>
          <w:p w14:paraId="36451F96"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7</w:t>
            </w:r>
          </w:p>
        </w:tc>
        <w:tc>
          <w:tcPr>
            <w:tcW w:w="546" w:type="pct"/>
            <w:shd w:val="clear" w:color="auto" w:fill="auto"/>
            <w:noWrap/>
            <w:tcMar>
              <w:left w:w="57" w:type="dxa"/>
              <w:right w:w="57" w:type="dxa"/>
            </w:tcMar>
            <w:vAlign w:val="center"/>
          </w:tcPr>
          <w:p w14:paraId="14D97BE9"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c>
          <w:tcPr>
            <w:tcW w:w="625" w:type="pct"/>
            <w:vAlign w:val="center"/>
          </w:tcPr>
          <w:p w14:paraId="767358E2"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6</w:t>
            </w:r>
          </w:p>
        </w:tc>
        <w:tc>
          <w:tcPr>
            <w:tcW w:w="542" w:type="pct"/>
            <w:vAlign w:val="center"/>
          </w:tcPr>
          <w:p w14:paraId="4225BBA1"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c>
          <w:tcPr>
            <w:tcW w:w="545" w:type="pct"/>
            <w:shd w:val="clear" w:color="auto" w:fill="auto"/>
            <w:tcMar>
              <w:left w:w="57" w:type="dxa"/>
              <w:right w:w="57" w:type="dxa"/>
            </w:tcMar>
            <w:vAlign w:val="center"/>
          </w:tcPr>
          <w:p w14:paraId="3C9BEE20"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0</w:t>
            </w:r>
          </w:p>
        </w:tc>
      </w:tr>
      <w:tr w:rsidR="005B75FD" w:rsidRPr="005B75FD" w14:paraId="7A67B52E" w14:textId="77777777" w:rsidTr="005B75FD">
        <w:trPr>
          <w:trHeight w:val="250"/>
        </w:trPr>
        <w:tc>
          <w:tcPr>
            <w:tcW w:w="2116" w:type="pct"/>
            <w:gridSpan w:val="5"/>
            <w:shd w:val="clear" w:color="auto" w:fill="E7E6E6"/>
            <w:noWrap/>
            <w:vAlign w:val="center"/>
          </w:tcPr>
          <w:p w14:paraId="52C83CD4" w14:textId="77777777" w:rsidR="005B75FD" w:rsidRPr="005B75FD" w:rsidRDefault="005B75FD" w:rsidP="005B75FD">
            <w:pPr>
              <w:spacing w:after="0" w:line="240" w:lineRule="auto"/>
              <w:rPr>
                <w:rFonts w:ascii="Arial" w:eastAsia="SimSun" w:hAnsi="Arial" w:cs="Arial"/>
                <w:i/>
                <w:color w:val="auto"/>
                <w:sz w:val="14"/>
                <w:szCs w:val="14"/>
                <w:lang w:val="pl-PL" w:eastAsia="zh-CN"/>
              </w:rPr>
            </w:pPr>
            <w:r w:rsidRPr="005B75FD">
              <w:rPr>
                <w:rFonts w:ascii="Arial" w:eastAsia="SimSun" w:hAnsi="Arial" w:cs="Arial"/>
                <w:i/>
                <w:color w:val="auto"/>
                <w:sz w:val="14"/>
                <w:szCs w:val="14"/>
                <w:lang w:val="pl-PL" w:eastAsia="zh-CN"/>
              </w:rPr>
              <w:t>Byli członkowie Zarządu</w:t>
            </w:r>
            <w:r w:rsidRPr="005B75FD">
              <w:rPr>
                <w:rFonts w:ascii="Arial" w:eastAsia="SimSun" w:hAnsi="Arial" w:cs="Arial"/>
                <w:sz w:val="14"/>
                <w:szCs w:val="14"/>
                <w:lang w:val="pl-PL" w:eastAsia="zh-CN"/>
              </w:rPr>
              <w:t> </w:t>
            </w:r>
          </w:p>
        </w:tc>
        <w:tc>
          <w:tcPr>
            <w:tcW w:w="625" w:type="pct"/>
            <w:shd w:val="clear" w:color="auto" w:fill="E7E6E6"/>
            <w:tcMar>
              <w:left w:w="57" w:type="dxa"/>
              <w:right w:w="57" w:type="dxa"/>
            </w:tcMar>
            <w:vAlign w:val="center"/>
          </w:tcPr>
          <w:p w14:paraId="66D27737"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 </w:t>
            </w:r>
          </w:p>
        </w:tc>
        <w:tc>
          <w:tcPr>
            <w:tcW w:w="546" w:type="pct"/>
            <w:shd w:val="clear" w:color="auto" w:fill="E7E6E6"/>
            <w:noWrap/>
            <w:tcMar>
              <w:left w:w="57" w:type="dxa"/>
              <w:right w:w="57" w:type="dxa"/>
            </w:tcMar>
            <w:vAlign w:val="center"/>
          </w:tcPr>
          <w:p w14:paraId="33346FE5"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 </w:t>
            </w:r>
          </w:p>
        </w:tc>
        <w:tc>
          <w:tcPr>
            <w:tcW w:w="625" w:type="pct"/>
            <w:shd w:val="clear" w:color="auto" w:fill="E7E6E6"/>
            <w:vAlign w:val="center"/>
          </w:tcPr>
          <w:p w14:paraId="7DB561C7"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 </w:t>
            </w:r>
          </w:p>
        </w:tc>
        <w:tc>
          <w:tcPr>
            <w:tcW w:w="542" w:type="pct"/>
            <w:shd w:val="clear" w:color="auto" w:fill="E7E6E6"/>
            <w:vAlign w:val="center"/>
          </w:tcPr>
          <w:p w14:paraId="32751B56"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 </w:t>
            </w:r>
          </w:p>
        </w:tc>
        <w:tc>
          <w:tcPr>
            <w:tcW w:w="545" w:type="pct"/>
            <w:shd w:val="clear" w:color="auto" w:fill="E7E6E6"/>
            <w:tcMar>
              <w:left w:w="57" w:type="dxa"/>
              <w:right w:w="57" w:type="dxa"/>
            </w:tcMar>
            <w:vAlign w:val="center"/>
          </w:tcPr>
          <w:p w14:paraId="51A67873" w14:textId="77777777" w:rsidR="005B75FD" w:rsidRPr="005B75FD" w:rsidRDefault="005B75FD" w:rsidP="005B75FD">
            <w:pPr>
              <w:spacing w:after="0" w:line="240" w:lineRule="auto"/>
              <w:jc w:val="right"/>
              <w:rPr>
                <w:rFonts w:ascii="Arial" w:eastAsia="SimSun" w:hAnsi="Arial" w:cs="Arial"/>
                <w:color w:val="auto"/>
                <w:sz w:val="14"/>
                <w:szCs w:val="14"/>
                <w:lang w:val="pl-PL" w:eastAsia="zh-CN"/>
              </w:rPr>
            </w:pPr>
            <w:r w:rsidRPr="005B75FD">
              <w:rPr>
                <w:rFonts w:ascii="Arial" w:eastAsia="SimSun" w:hAnsi="Arial" w:cs="Arial"/>
                <w:sz w:val="14"/>
                <w:szCs w:val="14"/>
                <w:lang w:val="pl-PL" w:eastAsia="zh-CN"/>
              </w:rPr>
              <w:t> </w:t>
            </w:r>
          </w:p>
        </w:tc>
      </w:tr>
      <w:tr w:rsidR="005B75FD" w:rsidRPr="005B75FD" w14:paraId="47FA0411" w14:textId="77777777" w:rsidTr="007076A2">
        <w:trPr>
          <w:trHeight w:val="250"/>
        </w:trPr>
        <w:tc>
          <w:tcPr>
            <w:tcW w:w="941" w:type="pct"/>
            <w:gridSpan w:val="2"/>
            <w:shd w:val="clear" w:color="auto" w:fill="auto"/>
            <w:noWrap/>
            <w:vAlign w:val="center"/>
          </w:tcPr>
          <w:p w14:paraId="779EAB01" w14:textId="77777777" w:rsidR="005B75FD" w:rsidRPr="005B75FD" w:rsidRDefault="005B75FD" w:rsidP="005B75FD">
            <w:pPr>
              <w:spacing w:after="0" w:line="240" w:lineRule="auto"/>
              <w:rPr>
                <w:rFonts w:ascii="Arial" w:eastAsia="SimSun" w:hAnsi="Arial" w:cs="Arial"/>
                <w:sz w:val="14"/>
                <w:szCs w:val="14"/>
                <w:lang w:val="pl-PL" w:eastAsia="zh-CN"/>
              </w:rPr>
            </w:pPr>
            <w:r w:rsidRPr="005B75FD">
              <w:rPr>
                <w:rFonts w:ascii="Arial" w:eastAsia="SimSun" w:hAnsi="Arial" w:cs="Arial"/>
                <w:sz w:val="14"/>
                <w:szCs w:val="14"/>
                <w:lang w:val="pl-PL" w:eastAsia="zh-CN"/>
              </w:rPr>
              <w:t xml:space="preserve">Sławomir S. Sikora </w:t>
            </w:r>
          </w:p>
        </w:tc>
        <w:tc>
          <w:tcPr>
            <w:tcW w:w="783" w:type="pct"/>
            <w:gridSpan w:val="2"/>
            <w:shd w:val="clear" w:color="auto" w:fill="auto"/>
            <w:noWrap/>
            <w:vAlign w:val="center"/>
          </w:tcPr>
          <w:p w14:paraId="1D134AF6" w14:textId="77777777" w:rsidR="005B75FD" w:rsidRPr="005B75FD" w:rsidRDefault="005B75FD" w:rsidP="005B75FD">
            <w:pPr>
              <w:spacing w:after="0" w:line="240" w:lineRule="auto"/>
              <w:rPr>
                <w:rFonts w:ascii="Arial" w:eastAsia="SimSun" w:hAnsi="Arial" w:cs="Arial"/>
                <w:sz w:val="14"/>
                <w:szCs w:val="14"/>
                <w:lang w:val="pl-PL" w:eastAsia="zh-CN"/>
              </w:rPr>
            </w:pPr>
            <w:r w:rsidRPr="005B75FD">
              <w:rPr>
                <w:rFonts w:ascii="Arial" w:eastAsia="SimSun" w:hAnsi="Arial" w:cs="Arial"/>
                <w:sz w:val="14"/>
                <w:szCs w:val="14"/>
                <w:lang w:val="pl-PL" w:eastAsia="zh-CN"/>
              </w:rPr>
              <w:t>- do 17.06.2021 r.</w:t>
            </w:r>
          </w:p>
        </w:tc>
        <w:tc>
          <w:tcPr>
            <w:tcW w:w="392" w:type="pct"/>
            <w:shd w:val="clear" w:color="auto" w:fill="auto"/>
            <w:noWrap/>
            <w:tcMar>
              <w:left w:w="57" w:type="dxa"/>
              <w:right w:w="57" w:type="dxa"/>
            </w:tcMar>
            <w:vAlign w:val="center"/>
          </w:tcPr>
          <w:p w14:paraId="082F941D"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197</w:t>
            </w:r>
          </w:p>
        </w:tc>
        <w:tc>
          <w:tcPr>
            <w:tcW w:w="625" w:type="pct"/>
            <w:shd w:val="clear" w:color="auto" w:fill="auto"/>
            <w:tcMar>
              <w:left w:w="57" w:type="dxa"/>
              <w:right w:w="57" w:type="dxa"/>
            </w:tcMar>
            <w:vAlign w:val="center"/>
          </w:tcPr>
          <w:p w14:paraId="2451E0B9"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4</w:t>
            </w:r>
          </w:p>
        </w:tc>
        <w:tc>
          <w:tcPr>
            <w:tcW w:w="546" w:type="pct"/>
            <w:shd w:val="clear" w:color="auto" w:fill="auto"/>
            <w:noWrap/>
            <w:tcMar>
              <w:left w:w="57" w:type="dxa"/>
              <w:right w:w="57" w:type="dxa"/>
            </w:tcMar>
            <w:vAlign w:val="center"/>
          </w:tcPr>
          <w:p w14:paraId="7426D7EB"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0</w:t>
            </w:r>
          </w:p>
        </w:tc>
        <w:tc>
          <w:tcPr>
            <w:tcW w:w="625" w:type="pct"/>
            <w:vAlign w:val="center"/>
          </w:tcPr>
          <w:p w14:paraId="113653DA"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7</w:t>
            </w:r>
          </w:p>
        </w:tc>
        <w:tc>
          <w:tcPr>
            <w:tcW w:w="542" w:type="pct"/>
            <w:vAlign w:val="center"/>
          </w:tcPr>
          <w:p w14:paraId="6C3B80E0"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142</w:t>
            </w:r>
          </w:p>
        </w:tc>
        <w:tc>
          <w:tcPr>
            <w:tcW w:w="545" w:type="pct"/>
            <w:shd w:val="clear" w:color="auto" w:fill="auto"/>
            <w:tcMar>
              <w:left w:w="57" w:type="dxa"/>
              <w:right w:w="57" w:type="dxa"/>
            </w:tcMar>
            <w:vAlign w:val="center"/>
          </w:tcPr>
          <w:p w14:paraId="41CBF16F"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3 248</w:t>
            </w:r>
          </w:p>
        </w:tc>
      </w:tr>
      <w:tr w:rsidR="005B75FD" w:rsidRPr="005B75FD" w14:paraId="60916DDB" w14:textId="77777777" w:rsidTr="007076A2">
        <w:trPr>
          <w:trHeight w:val="250"/>
        </w:trPr>
        <w:tc>
          <w:tcPr>
            <w:tcW w:w="941" w:type="pct"/>
            <w:gridSpan w:val="2"/>
            <w:shd w:val="clear" w:color="auto" w:fill="auto"/>
            <w:noWrap/>
            <w:vAlign w:val="center"/>
          </w:tcPr>
          <w:p w14:paraId="5D7AEAB9" w14:textId="77777777" w:rsidR="005B75FD" w:rsidRPr="005B75FD" w:rsidRDefault="005B75FD" w:rsidP="005B75FD">
            <w:pPr>
              <w:spacing w:after="0" w:line="240" w:lineRule="auto"/>
              <w:rPr>
                <w:rFonts w:ascii="Arial" w:eastAsia="SimSun" w:hAnsi="Arial" w:cs="Arial"/>
                <w:sz w:val="14"/>
                <w:szCs w:val="14"/>
                <w:lang w:val="pl-PL" w:eastAsia="zh-CN"/>
              </w:rPr>
            </w:pPr>
            <w:r w:rsidRPr="005B75FD">
              <w:rPr>
                <w:rFonts w:ascii="Arial" w:eastAsia="SimSun" w:hAnsi="Arial" w:cs="Arial"/>
                <w:sz w:val="14"/>
                <w:szCs w:val="14"/>
                <w:lang w:val="pl-PL" w:eastAsia="zh-CN"/>
              </w:rPr>
              <w:t>David Mouillé</w:t>
            </w:r>
          </w:p>
        </w:tc>
        <w:tc>
          <w:tcPr>
            <w:tcW w:w="783" w:type="pct"/>
            <w:gridSpan w:val="2"/>
            <w:shd w:val="clear" w:color="auto" w:fill="auto"/>
            <w:noWrap/>
            <w:vAlign w:val="center"/>
          </w:tcPr>
          <w:p w14:paraId="4F8BA049" w14:textId="77777777" w:rsidR="005B75FD" w:rsidRPr="005B75FD" w:rsidRDefault="005B75FD" w:rsidP="005B75FD">
            <w:pPr>
              <w:spacing w:after="0" w:line="240" w:lineRule="auto"/>
              <w:rPr>
                <w:rFonts w:ascii="Arial" w:eastAsia="SimSun" w:hAnsi="Arial" w:cs="Arial"/>
                <w:sz w:val="14"/>
                <w:szCs w:val="14"/>
                <w:lang w:val="pl-PL" w:eastAsia="zh-CN"/>
              </w:rPr>
            </w:pPr>
            <w:r w:rsidRPr="005B75FD">
              <w:rPr>
                <w:rFonts w:ascii="Arial" w:eastAsia="SimSun" w:hAnsi="Arial" w:cs="Arial"/>
                <w:sz w:val="14"/>
                <w:szCs w:val="14"/>
                <w:lang w:val="pl-PL" w:eastAsia="zh-CN"/>
              </w:rPr>
              <w:t>- do 31.01.2020 r.</w:t>
            </w:r>
          </w:p>
        </w:tc>
        <w:tc>
          <w:tcPr>
            <w:tcW w:w="392" w:type="pct"/>
            <w:shd w:val="clear" w:color="auto" w:fill="auto"/>
            <w:noWrap/>
            <w:tcMar>
              <w:left w:w="57" w:type="dxa"/>
              <w:right w:w="57" w:type="dxa"/>
            </w:tcMar>
            <w:vAlign w:val="center"/>
          </w:tcPr>
          <w:p w14:paraId="3A90EBA2"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0</w:t>
            </w:r>
          </w:p>
        </w:tc>
        <w:tc>
          <w:tcPr>
            <w:tcW w:w="625" w:type="pct"/>
            <w:shd w:val="clear" w:color="auto" w:fill="auto"/>
            <w:tcMar>
              <w:left w:w="57" w:type="dxa"/>
              <w:right w:w="57" w:type="dxa"/>
            </w:tcMar>
            <w:vAlign w:val="center"/>
          </w:tcPr>
          <w:p w14:paraId="64AC7AE5"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0</w:t>
            </w:r>
          </w:p>
        </w:tc>
        <w:tc>
          <w:tcPr>
            <w:tcW w:w="546" w:type="pct"/>
            <w:shd w:val="clear" w:color="auto" w:fill="auto"/>
            <w:noWrap/>
            <w:tcMar>
              <w:left w:w="57" w:type="dxa"/>
              <w:right w:w="57" w:type="dxa"/>
            </w:tcMar>
            <w:vAlign w:val="center"/>
          </w:tcPr>
          <w:p w14:paraId="47F38340"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0</w:t>
            </w:r>
          </w:p>
        </w:tc>
        <w:tc>
          <w:tcPr>
            <w:tcW w:w="625" w:type="pct"/>
            <w:vAlign w:val="center"/>
          </w:tcPr>
          <w:p w14:paraId="63FF02D8"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0</w:t>
            </w:r>
          </w:p>
        </w:tc>
        <w:tc>
          <w:tcPr>
            <w:tcW w:w="542" w:type="pct"/>
            <w:vAlign w:val="center"/>
          </w:tcPr>
          <w:p w14:paraId="491CF514"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0</w:t>
            </w:r>
          </w:p>
        </w:tc>
        <w:tc>
          <w:tcPr>
            <w:tcW w:w="545" w:type="pct"/>
            <w:shd w:val="clear" w:color="auto" w:fill="auto"/>
            <w:tcMar>
              <w:left w:w="57" w:type="dxa"/>
              <w:right w:w="57" w:type="dxa"/>
            </w:tcMar>
            <w:vAlign w:val="center"/>
          </w:tcPr>
          <w:p w14:paraId="76F2ED95"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181</w:t>
            </w:r>
          </w:p>
        </w:tc>
      </w:tr>
      <w:tr w:rsidR="005B75FD" w:rsidRPr="005B75FD" w14:paraId="6AC14C58" w14:textId="77777777" w:rsidTr="007076A2">
        <w:trPr>
          <w:trHeight w:val="250"/>
        </w:trPr>
        <w:tc>
          <w:tcPr>
            <w:tcW w:w="941" w:type="pct"/>
            <w:gridSpan w:val="2"/>
            <w:shd w:val="clear" w:color="auto" w:fill="auto"/>
            <w:noWrap/>
            <w:vAlign w:val="center"/>
          </w:tcPr>
          <w:p w14:paraId="463046CC" w14:textId="77777777" w:rsidR="005B75FD" w:rsidRPr="005B75FD" w:rsidRDefault="005B75FD" w:rsidP="005B75FD">
            <w:pPr>
              <w:spacing w:after="0" w:line="240" w:lineRule="auto"/>
              <w:rPr>
                <w:rFonts w:ascii="Arial" w:eastAsia="SimSun" w:hAnsi="Arial" w:cs="Arial"/>
                <w:sz w:val="14"/>
                <w:szCs w:val="14"/>
                <w:lang w:val="pl-PL" w:eastAsia="zh-CN"/>
              </w:rPr>
            </w:pPr>
            <w:r w:rsidRPr="005B75FD">
              <w:rPr>
                <w:rFonts w:ascii="Arial" w:eastAsia="SimSun" w:hAnsi="Arial" w:cs="Arial"/>
                <w:sz w:val="14"/>
                <w:szCs w:val="14"/>
                <w:lang w:val="pl-PL" w:eastAsia="zh-CN"/>
              </w:rPr>
              <w:t>Czesław Piasek</w:t>
            </w:r>
          </w:p>
        </w:tc>
        <w:tc>
          <w:tcPr>
            <w:tcW w:w="783" w:type="pct"/>
            <w:gridSpan w:val="2"/>
            <w:shd w:val="clear" w:color="auto" w:fill="auto"/>
            <w:noWrap/>
            <w:vAlign w:val="center"/>
          </w:tcPr>
          <w:p w14:paraId="4518CA97" w14:textId="77777777" w:rsidR="005B75FD" w:rsidRPr="005B75FD" w:rsidRDefault="005B75FD" w:rsidP="005B75FD">
            <w:pPr>
              <w:spacing w:after="0" w:line="240" w:lineRule="auto"/>
              <w:rPr>
                <w:rFonts w:ascii="Arial" w:eastAsia="SimSun" w:hAnsi="Arial" w:cs="Arial"/>
                <w:sz w:val="14"/>
                <w:szCs w:val="14"/>
                <w:lang w:val="pl-PL" w:eastAsia="zh-CN"/>
              </w:rPr>
            </w:pPr>
            <w:r w:rsidRPr="005B75FD">
              <w:rPr>
                <w:rFonts w:ascii="Arial" w:eastAsia="SimSun" w:hAnsi="Arial" w:cs="Arial"/>
                <w:sz w:val="14"/>
                <w:szCs w:val="14"/>
                <w:lang w:val="pl-PL" w:eastAsia="zh-CN"/>
              </w:rPr>
              <w:t>- do 31.03.2018 r.</w:t>
            </w:r>
          </w:p>
        </w:tc>
        <w:tc>
          <w:tcPr>
            <w:tcW w:w="392" w:type="pct"/>
            <w:shd w:val="clear" w:color="auto" w:fill="auto"/>
            <w:noWrap/>
            <w:tcMar>
              <w:left w:w="57" w:type="dxa"/>
              <w:right w:w="57" w:type="dxa"/>
            </w:tcMar>
            <w:vAlign w:val="center"/>
          </w:tcPr>
          <w:p w14:paraId="6320CB76"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7</w:t>
            </w:r>
          </w:p>
        </w:tc>
        <w:tc>
          <w:tcPr>
            <w:tcW w:w="625" w:type="pct"/>
            <w:shd w:val="clear" w:color="auto" w:fill="auto"/>
            <w:tcMar>
              <w:left w:w="57" w:type="dxa"/>
              <w:right w:w="57" w:type="dxa"/>
            </w:tcMar>
            <w:vAlign w:val="center"/>
          </w:tcPr>
          <w:p w14:paraId="7C2A4814"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0</w:t>
            </w:r>
          </w:p>
        </w:tc>
        <w:tc>
          <w:tcPr>
            <w:tcW w:w="546" w:type="pct"/>
            <w:shd w:val="clear" w:color="auto" w:fill="auto"/>
            <w:noWrap/>
            <w:tcMar>
              <w:left w:w="57" w:type="dxa"/>
              <w:right w:w="57" w:type="dxa"/>
            </w:tcMar>
            <w:vAlign w:val="center"/>
          </w:tcPr>
          <w:p w14:paraId="7D1C1BC7"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0</w:t>
            </w:r>
          </w:p>
        </w:tc>
        <w:tc>
          <w:tcPr>
            <w:tcW w:w="625" w:type="pct"/>
            <w:vAlign w:val="center"/>
          </w:tcPr>
          <w:p w14:paraId="3A628C84"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0</w:t>
            </w:r>
          </w:p>
        </w:tc>
        <w:tc>
          <w:tcPr>
            <w:tcW w:w="542" w:type="pct"/>
            <w:vAlign w:val="center"/>
          </w:tcPr>
          <w:p w14:paraId="71B57B18"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0</w:t>
            </w:r>
          </w:p>
        </w:tc>
        <w:tc>
          <w:tcPr>
            <w:tcW w:w="545" w:type="pct"/>
            <w:shd w:val="clear" w:color="auto" w:fill="auto"/>
            <w:tcMar>
              <w:left w:w="57" w:type="dxa"/>
              <w:right w:w="57" w:type="dxa"/>
            </w:tcMar>
            <w:vAlign w:val="center"/>
          </w:tcPr>
          <w:p w14:paraId="5A402B13"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0</w:t>
            </w:r>
          </w:p>
        </w:tc>
      </w:tr>
      <w:tr w:rsidR="005B75FD" w:rsidRPr="005B75FD" w14:paraId="20E48C4C" w14:textId="77777777" w:rsidTr="007076A2">
        <w:trPr>
          <w:trHeight w:val="250"/>
        </w:trPr>
        <w:tc>
          <w:tcPr>
            <w:tcW w:w="941" w:type="pct"/>
            <w:gridSpan w:val="2"/>
            <w:shd w:val="clear" w:color="auto" w:fill="auto"/>
            <w:noWrap/>
            <w:vAlign w:val="center"/>
          </w:tcPr>
          <w:p w14:paraId="149AC102" w14:textId="77777777" w:rsidR="005B75FD" w:rsidRPr="005B75FD" w:rsidRDefault="005B75FD" w:rsidP="005B75FD">
            <w:pPr>
              <w:spacing w:after="0" w:line="240" w:lineRule="auto"/>
              <w:rPr>
                <w:rFonts w:ascii="Arial" w:eastAsia="SimSun" w:hAnsi="Arial" w:cs="Arial"/>
                <w:sz w:val="14"/>
                <w:szCs w:val="14"/>
                <w:lang w:val="pl-PL" w:eastAsia="zh-CN"/>
              </w:rPr>
            </w:pPr>
            <w:r w:rsidRPr="005B75FD">
              <w:rPr>
                <w:rFonts w:ascii="Arial" w:eastAsia="SimSun" w:hAnsi="Arial" w:cs="Arial"/>
                <w:sz w:val="14"/>
                <w:szCs w:val="14"/>
                <w:lang w:val="pl-PL" w:eastAsia="zh-CN"/>
              </w:rPr>
              <w:t>Witold Zieliński</w:t>
            </w:r>
          </w:p>
        </w:tc>
        <w:tc>
          <w:tcPr>
            <w:tcW w:w="783" w:type="pct"/>
            <w:gridSpan w:val="2"/>
            <w:shd w:val="clear" w:color="auto" w:fill="auto"/>
            <w:noWrap/>
            <w:vAlign w:val="center"/>
          </w:tcPr>
          <w:p w14:paraId="0FEB38EE" w14:textId="77777777" w:rsidR="005B75FD" w:rsidRPr="005B75FD" w:rsidRDefault="005B75FD" w:rsidP="005B75FD">
            <w:pPr>
              <w:spacing w:after="0" w:line="240" w:lineRule="auto"/>
              <w:rPr>
                <w:rFonts w:ascii="Arial" w:eastAsia="SimSun" w:hAnsi="Arial" w:cs="Arial"/>
                <w:sz w:val="14"/>
                <w:szCs w:val="14"/>
                <w:lang w:val="pl-PL" w:eastAsia="zh-CN"/>
              </w:rPr>
            </w:pPr>
            <w:r w:rsidRPr="005B75FD">
              <w:rPr>
                <w:rFonts w:ascii="Arial" w:eastAsia="SimSun" w:hAnsi="Arial" w:cs="Arial"/>
                <w:sz w:val="14"/>
                <w:szCs w:val="14"/>
                <w:lang w:val="pl-PL" w:eastAsia="zh-CN"/>
              </w:rPr>
              <w:t>- do 19.02.2018 r.</w:t>
            </w:r>
          </w:p>
        </w:tc>
        <w:tc>
          <w:tcPr>
            <w:tcW w:w="392" w:type="pct"/>
            <w:shd w:val="clear" w:color="auto" w:fill="auto"/>
            <w:noWrap/>
            <w:tcMar>
              <w:left w:w="57" w:type="dxa"/>
              <w:right w:w="57" w:type="dxa"/>
            </w:tcMar>
            <w:vAlign w:val="center"/>
          </w:tcPr>
          <w:p w14:paraId="4DF3B5B6"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0</w:t>
            </w:r>
          </w:p>
        </w:tc>
        <w:tc>
          <w:tcPr>
            <w:tcW w:w="625" w:type="pct"/>
            <w:shd w:val="clear" w:color="auto" w:fill="auto"/>
            <w:tcMar>
              <w:left w:w="57" w:type="dxa"/>
              <w:right w:w="57" w:type="dxa"/>
            </w:tcMar>
            <w:vAlign w:val="center"/>
          </w:tcPr>
          <w:p w14:paraId="198EEA40"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0</w:t>
            </w:r>
          </w:p>
        </w:tc>
        <w:tc>
          <w:tcPr>
            <w:tcW w:w="546" w:type="pct"/>
            <w:shd w:val="clear" w:color="auto" w:fill="auto"/>
            <w:noWrap/>
            <w:tcMar>
              <w:left w:w="57" w:type="dxa"/>
              <w:right w:w="57" w:type="dxa"/>
            </w:tcMar>
            <w:vAlign w:val="center"/>
          </w:tcPr>
          <w:p w14:paraId="1ABD58A4"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0</w:t>
            </w:r>
          </w:p>
        </w:tc>
        <w:tc>
          <w:tcPr>
            <w:tcW w:w="625" w:type="pct"/>
            <w:vAlign w:val="center"/>
          </w:tcPr>
          <w:p w14:paraId="6CFE58AD"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0</w:t>
            </w:r>
          </w:p>
        </w:tc>
        <w:tc>
          <w:tcPr>
            <w:tcW w:w="542" w:type="pct"/>
            <w:vAlign w:val="center"/>
          </w:tcPr>
          <w:p w14:paraId="749CE187"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0</w:t>
            </w:r>
          </w:p>
        </w:tc>
        <w:tc>
          <w:tcPr>
            <w:tcW w:w="545" w:type="pct"/>
            <w:shd w:val="clear" w:color="auto" w:fill="auto"/>
            <w:tcMar>
              <w:left w:w="57" w:type="dxa"/>
              <w:right w:w="57" w:type="dxa"/>
            </w:tcMar>
            <w:vAlign w:val="center"/>
          </w:tcPr>
          <w:p w14:paraId="4184DB79" w14:textId="77777777" w:rsidR="005B75FD" w:rsidRPr="005B75FD" w:rsidRDefault="005B75FD" w:rsidP="005B75FD">
            <w:pPr>
              <w:spacing w:after="0" w:line="240" w:lineRule="auto"/>
              <w:jc w:val="right"/>
              <w:rPr>
                <w:rFonts w:ascii="Arial" w:eastAsia="SimSun" w:hAnsi="Arial" w:cs="Arial"/>
                <w:sz w:val="14"/>
                <w:szCs w:val="14"/>
                <w:lang w:val="pl-PL" w:eastAsia="zh-CN"/>
              </w:rPr>
            </w:pPr>
            <w:r w:rsidRPr="005B75FD">
              <w:rPr>
                <w:rFonts w:ascii="Arial" w:eastAsia="SimSun" w:hAnsi="Arial" w:cs="Arial"/>
                <w:sz w:val="14"/>
                <w:szCs w:val="14"/>
                <w:lang w:val="pl-PL" w:eastAsia="zh-CN"/>
              </w:rPr>
              <w:t>0</w:t>
            </w:r>
          </w:p>
        </w:tc>
      </w:tr>
      <w:tr w:rsidR="005B75FD" w:rsidRPr="005B75FD" w14:paraId="3423F3F3" w14:textId="77777777" w:rsidTr="005B75FD">
        <w:trPr>
          <w:trHeight w:val="250"/>
        </w:trPr>
        <w:tc>
          <w:tcPr>
            <w:tcW w:w="941" w:type="pct"/>
            <w:gridSpan w:val="2"/>
            <w:tcBorders>
              <w:top w:val="single" w:sz="8" w:space="0" w:color="4472C4"/>
              <w:bottom w:val="double" w:sz="4" w:space="0" w:color="4472C4"/>
            </w:tcBorders>
            <w:shd w:val="clear" w:color="auto" w:fill="auto"/>
            <w:noWrap/>
            <w:vAlign w:val="center"/>
          </w:tcPr>
          <w:p w14:paraId="7AE70331" w14:textId="77777777" w:rsidR="005B75FD" w:rsidRPr="005B75FD" w:rsidRDefault="005B75FD" w:rsidP="005B75FD">
            <w:pPr>
              <w:spacing w:after="0" w:line="240" w:lineRule="auto"/>
              <w:rPr>
                <w:rFonts w:ascii="Arial" w:eastAsia="Times New Roman" w:hAnsi="Arial" w:cs="Arial"/>
                <w:b/>
                <w:bCs/>
                <w:sz w:val="14"/>
                <w:szCs w:val="14"/>
                <w:lang w:val="pl-PL"/>
              </w:rPr>
            </w:pPr>
          </w:p>
        </w:tc>
        <w:tc>
          <w:tcPr>
            <w:tcW w:w="783" w:type="pct"/>
            <w:gridSpan w:val="2"/>
            <w:tcBorders>
              <w:top w:val="single" w:sz="8" w:space="0" w:color="4472C4"/>
              <w:bottom w:val="double" w:sz="4" w:space="0" w:color="4472C4"/>
            </w:tcBorders>
            <w:shd w:val="clear" w:color="auto" w:fill="auto"/>
            <w:noWrap/>
            <w:vAlign w:val="center"/>
          </w:tcPr>
          <w:p w14:paraId="0B7268DD" w14:textId="77777777" w:rsidR="005B75FD" w:rsidRPr="005B75FD" w:rsidRDefault="005B75FD" w:rsidP="005B75FD">
            <w:pPr>
              <w:spacing w:after="0" w:line="240" w:lineRule="auto"/>
              <w:rPr>
                <w:rFonts w:ascii="Arial" w:eastAsia="Times New Roman" w:hAnsi="Arial" w:cs="Arial"/>
                <w:b/>
                <w:bCs/>
                <w:sz w:val="14"/>
                <w:szCs w:val="14"/>
                <w:lang w:val="pl-PL"/>
              </w:rPr>
            </w:pPr>
          </w:p>
        </w:tc>
        <w:tc>
          <w:tcPr>
            <w:tcW w:w="392" w:type="pct"/>
            <w:tcBorders>
              <w:top w:val="single" w:sz="8" w:space="0" w:color="4472C4"/>
              <w:bottom w:val="double" w:sz="4" w:space="0" w:color="4472C4"/>
            </w:tcBorders>
            <w:shd w:val="clear" w:color="auto" w:fill="auto"/>
            <w:noWrap/>
            <w:tcMar>
              <w:left w:w="57" w:type="dxa"/>
              <w:right w:w="57" w:type="dxa"/>
            </w:tcMar>
            <w:vAlign w:val="center"/>
          </w:tcPr>
          <w:p w14:paraId="3F2D95B7" w14:textId="77777777" w:rsidR="005B75FD" w:rsidRPr="005B75FD" w:rsidRDefault="005B75FD" w:rsidP="005B75FD">
            <w:pPr>
              <w:spacing w:after="0" w:line="240" w:lineRule="auto"/>
              <w:jc w:val="right"/>
              <w:rPr>
                <w:rFonts w:ascii="Arial" w:eastAsia="SimSun" w:hAnsi="Arial" w:cs="Arial"/>
                <w:b/>
                <w:bCs/>
                <w:sz w:val="14"/>
                <w:szCs w:val="14"/>
                <w:lang w:val="pl-PL" w:eastAsia="zh-CN"/>
              </w:rPr>
            </w:pPr>
            <w:r w:rsidRPr="005B75FD">
              <w:rPr>
                <w:rFonts w:ascii="Arial" w:eastAsia="SimSun" w:hAnsi="Arial" w:cs="Arial"/>
                <w:b/>
                <w:bCs/>
                <w:sz w:val="14"/>
                <w:szCs w:val="14"/>
                <w:lang w:val="pl-PL" w:eastAsia="zh-CN"/>
              </w:rPr>
              <w:t>1 056</w:t>
            </w:r>
          </w:p>
        </w:tc>
        <w:tc>
          <w:tcPr>
            <w:tcW w:w="625" w:type="pct"/>
            <w:tcBorders>
              <w:top w:val="single" w:sz="8" w:space="0" w:color="4472C4"/>
              <w:bottom w:val="double" w:sz="4" w:space="0" w:color="4472C4"/>
            </w:tcBorders>
            <w:shd w:val="clear" w:color="auto" w:fill="auto"/>
            <w:tcMar>
              <w:left w:w="57" w:type="dxa"/>
              <w:right w:w="57" w:type="dxa"/>
            </w:tcMar>
            <w:vAlign w:val="center"/>
          </w:tcPr>
          <w:p w14:paraId="52D5667F" w14:textId="77777777" w:rsidR="005B75FD" w:rsidRPr="005B75FD" w:rsidRDefault="005B75FD" w:rsidP="005B75FD">
            <w:pPr>
              <w:spacing w:after="0" w:line="240" w:lineRule="auto"/>
              <w:jc w:val="right"/>
              <w:rPr>
                <w:rFonts w:ascii="Arial" w:eastAsia="Times New Roman" w:hAnsi="Arial" w:cs="Arial"/>
                <w:sz w:val="14"/>
                <w:szCs w:val="14"/>
                <w:lang w:val="pl-PL" w:eastAsia="pl-PL"/>
              </w:rPr>
            </w:pPr>
            <w:r w:rsidRPr="005B75FD">
              <w:rPr>
                <w:rFonts w:ascii="Arial" w:eastAsia="SimSun" w:hAnsi="Arial" w:cs="Arial"/>
                <w:b/>
                <w:bCs/>
                <w:sz w:val="14"/>
                <w:szCs w:val="14"/>
                <w:lang w:val="pl-PL" w:eastAsia="zh-CN"/>
              </w:rPr>
              <w:t>1 039</w:t>
            </w:r>
          </w:p>
        </w:tc>
        <w:tc>
          <w:tcPr>
            <w:tcW w:w="546" w:type="pct"/>
            <w:tcBorders>
              <w:top w:val="single" w:sz="8" w:space="0" w:color="4472C4"/>
              <w:bottom w:val="double" w:sz="4" w:space="0" w:color="4472C4"/>
            </w:tcBorders>
            <w:shd w:val="clear" w:color="auto" w:fill="auto"/>
            <w:noWrap/>
            <w:tcMar>
              <w:left w:w="57" w:type="dxa"/>
              <w:right w:w="57" w:type="dxa"/>
            </w:tcMar>
            <w:vAlign w:val="center"/>
          </w:tcPr>
          <w:p w14:paraId="5FC9E7E2" w14:textId="77777777" w:rsidR="005B75FD" w:rsidRPr="005B75FD" w:rsidRDefault="005B75FD" w:rsidP="005B75FD">
            <w:pPr>
              <w:spacing w:after="0" w:line="240" w:lineRule="auto"/>
              <w:jc w:val="right"/>
              <w:rPr>
                <w:rFonts w:ascii="Arial" w:eastAsia="SimSun" w:hAnsi="Arial" w:cs="Arial"/>
                <w:b/>
                <w:bCs/>
                <w:sz w:val="14"/>
                <w:szCs w:val="14"/>
                <w:lang w:val="pl-PL" w:eastAsia="zh-CN"/>
              </w:rPr>
            </w:pPr>
            <w:r w:rsidRPr="005B75FD">
              <w:rPr>
                <w:rFonts w:ascii="Arial" w:eastAsia="SimSun" w:hAnsi="Arial" w:cs="Arial"/>
                <w:b/>
                <w:bCs/>
                <w:sz w:val="14"/>
                <w:szCs w:val="14"/>
                <w:lang w:val="pl-PL" w:eastAsia="zh-CN"/>
              </w:rPr>
              <w:t>422</w:t>
            </w:r>
          </w:p>
        </w:tc>
        <w:tc>
          <w:tcPr>
            <w:tcW w:w="625" w:type="pct"/>
            <w:tcBorders>
              <w:top w:val="single" w:sz="8" w:space="0" w:color="4472C4"/>
              <w:bottom w:val="double" w:sz="4" w:space="0" w:color="4472C4"/>
            </w:tcBorders>
            <w:vAlign w:val="center"/>
          </w:tcPr>
          <w:p w14:paraId="5FD1A975" w14:textId="77777777" w:rsidR="005B75FD" w:rsidRPr="005B75FD" w:rsidRDefault="005B75FD" w:rsidP="005B75FD">
            <w:pPr>
              <w:spacing w:after="0" w:line="240" w:lineRule="auto"/>
              <w:jc w:val="right"/>
              <w:rPr>
                <w:rFonts w:ascii="Arial" w:eastAsia="SimSun" w:hAnsi="Arial" w:cs="Arial"/>
                <w:b/>
                <w:bCs/>
                <w:sz w:val="14"/>
                <w:szCs w:val="14"/>
                <w:lang w:val="pl-PL" w:eastAsia="zh-CN"/>
              </w:rPr>
            </w:pPr>
            <w:r w:rsidRPr="005B75FD">
              <w:rPr>
                <w:rFonts w:ascii="Arial" w:eastAsia="SimSun" w:hAnsi="Arial" w:cs="Arial"/>
                <w:b/>
                <w:bCs/>
                <w:sz w:val="14"/>
                <w:szCs w:val="14"/>
                <w:lang w:val="pl-PL" w:eastAsia="zh-CN"/>
              </w:rPr>
              <w:t>53</w:t>
            </w:r>
          </w:p>
        </w:tc>
        <w:tc>
          <w:tcPr>
            <w:tcW w:w="542" w:type="pct"/>
            <w:tcBorders>
              <w:top w:val="single" w:sz="8" w:space="0" w:color="4472C4"/>
              <w:bottom w:val="double" w:sz="4" w:space="0" w:color="4472C4"/>
            </w:tcBorders>
            <w:vAlign w:val="center"/>
          </w:tcPr>
          <w:p w14:paraId="095EDDFA" w14:textId="77777777" w:rsidR="005B75FD" w:rsidRPr="005B75FD" w:rsidRDefault="005B75FD" w:rsidP="005B75FD">
            <w:pPr>
              <w:spacing w:after="0" w:line="240" w:lineRule="auto"/>
              <w:jc w:val="right"/>
              <w:rPr>
                <w:rFonts w:ascii="Arial" w:eastAsia="SimSun" w:hAnsi="Arial" w:cs="Arial"/>
                <w:b/>
                <w:bCs/>
                <w:sz w:val="14"/>
                <w:szCs w:val="14"/>
                <w:lang w:val="pl-PL" w:eastAsia="zh-CN"/>
              </w:rPr>
            </w:pPr>
            <w:r w:rsidRPr="005B75FD">
              <w:rPr>
                <w:rFonts w:ascii="Arial" w:eastAsia="SimSun" w:hAnsi="Arial" w:cs="Arial"/>
                <w:b/>
                <w:bCs/>
                <w:sz w:val="14"/>
                <w:szCs w:val="14"/>
                <w:lang w:val="pl-PL" w:eastAsia="zh-CN"/>
              </w:rPr>
              <w:t>142</w:t>
            </w:r>
          </w:p>
        </w:tc>
        <w:tc>
          <w:tcPr>
            <w:tcW w:w="545" w:type="pct"/>
            <w:tcBorders>
              <w:top w:val="single" w:sz="8" w:space="0" w:color="4472C4"/>
              <w:bottom w:val="double" w:sz="4" w:space="0" w:color="4472C4"/>
            </w:tcBorders>
            <w:shd w:val="clear" w:color="auto" w:fill="auto"/>
            <w:tcMar>
              <w:left w:w="57" w:type="dxa"/>
              <w:right w:w="57" w:type="dxa"/>
            </w:tcMar>
            <w:vAlign w:val="center"/>
          </w:tcPr>
          <w:p w14:paraId="17766596" w14:textId="77777777" w:rsidR="005B75FD" w:rsidRPr="005B75FD" w:rsidRDefault="005B75FD" w:rsidP="005B75FD">
            <w:pPr>
              <w:spacing w:after="0" w:line="240" w:lineRule="auto"/>
              <w:jc w:val="right"/>
              <w:rPr>
                <w:rFonts w:ascii="Arial" w:eastAsia="SimSun" w:hAnsi="Arial" w:cs="Arial"/>
                <w:b/>
                <w:bCs/>
                <w:sz w:val="14"/>
                <w:szCs w:val="14"/>
                <w:lang w:val="pl-PL" w:eastAsia="zh-CN"/>
              </w:rPr>
            </w:pPr>
            <w:r w:rsidRPr="005B75FD">
              <w:rPr>
                <w:rFonts w:ascii="Arial" w:eastAsia="SimSun" w:hAnsi="Arial" w:cs="Arial"/>
                <w:b/>
                <w:bCs/>
                <w:sz w:val="14"/>
                <w:szCs w:val="14"/>
                <w:lang w:val="pl-PL" w:eastAsia="zh-CN"/>
              </w:rPr>
              <w:t>3 428</w:t>
            </w:r>
          </w:p>
        </w:tc>
      </w:tr>
    </w:tbl>
    <w:p w14:paraId="62527D8D" w14:textId="77777777" w:rsidR="005B75FD" w:rsidRPr="005B75FD" w:rsidRDefault="005B75FD" w:rsidP="005B75FD">
      <w:pPr>
        <w:spacing w:after="120" w:line="288" w:lineRule="auto"/>
        <w:ind w:right="142"/>
        <w:jc w:val="both"/>
        <w:rPr>
          <w:rFonts w:ascii="Arial" w:eastAsia="SimSun" w:hAnsi="Arial" w:cs="Arial"/>
          <w:iCs/>
          <w:color w:val="auto"/>
          <w:sz w:val="20"/>
          <w:szCs w:val="20"/>
          <w:lang w:val="pl-PL" w:eastAsia="zh-CN"/>
        </w:rPr>
      </w:pPr>
    </w:p>
    <w:p w14:paraId="11A786FB" w14:textId="77777777" w:rsidR="005B75FD" w:rsidRPr="005B75FD" w:rsidRDefault="005B75FD" w:rsidP="005B75FD">
      <w:pPr>
        <w:spacing w:after="120" w:line="288" w:lineRule="auto"/>
        <w:ind w:right="142"/>
        <w:jc w:val="both"/>
        <w:rPr>
          <w:rFonts w:ascii="Arial" w:eastAsia="SimSun" w:hAnsi="Arial" w:cs="Arial"/>
          <w:iCs/>
          <w:color w:val="auto"/>
          <w:sz w:val="20"/>
          <w:szCs w:val="20"/>
          <w:lang w:val="pl-PL" w:eastAsia="zh-CN"/>
        </w:rPr>
      </w:pPr>
      <w:r w:rsidRPr="005B75FD">
        <w:rPr>
          <w:rFonts w:ascii="Arial" w:eastAsia="SimSun" w:hAnsi="Arial" w:cs="Arial"/>
          <w:iCs/>
          <w:color w:val="auto"/>
          <w:sz w:val="20"/>
          <w:szCs w:val="20"/>
          <w:lang w:val="pl-PL" w:eastAsia="zh-CN"/>
        </w:rPr>
        <w:t>W poniższej tabeli przedstawiono wysokość zmiennych składników wynagrodzenia w formie nagród pieniężnych (w tys. PLN) wypłaconych w 2021 roku członkom Zarządu Banku oraz udział tych składników w wynagrodzeniu całkowitym (wyrażony jako %).</w:t>
      </w:r>
    </w:p>
    <w:tbl>
      <w:tblPr>
        <w:tblW w:w="5115" w:type="pct"/>
        <w:tblBorders>
          <w:top w:val="double" w:sz="4" w:space="0" w:color="4472C4"/>
          <w:bottom w:val="double" w:sz="4" w:space="0" w:color="4472C4"/>
        </w:tblBorders>
        <w:tblLook w:val="04A0" w:firstRow="1" w:lastRow="0" w:firstColumn="1" w:lastColumn="0" w:noHBand="0" w:noVBand="1"/>
      </w:tblPr>
      <w:tblGrid>
        <w:gridCol w:w="2007"/>
        <w:gridCol w:w="204"/>
        <w:gridCol w:w="1604"/>
        <w:gridCol w:w="832"/>
        <w:gridCol w:w="678"/>
        <w:gridCol w:w="832"/>
        <w:gridCol w:w="680"/>
        <w:gridCol w:w="834"/>
        <w:gridCol w:w="678"/>
        <w:gridCol w:w="834"/>
        <w:gridCol w:w="678"/>
      </w:tblGrid>
      <w:tr w:rsidR="005B75FD" w:rsidRPr="005B75FD" w14:paraId="2EB8AE67" w14:textId="77777777" w:rsidTr="005B75FD">
        <w:trPr>
          <w:trHeight w:val="257"/>
        </w:trPr>
        <w:tc>
          <w:tcPr>
            <w:tcW w:w="1933" w:type="pct"/>
            <w:gridSpan w:val="3"/>
            <w:vMerge w:val="restart"/>
            <w:shd w:val="clear" w:color="auto" w:fill="auto"/>
            <w:noWrap/>
            <w:vAlign w:val="center"/>
            <w:hideMark/>
          </w:tcPr>
          <w:p w14:paraId="62F20F37" w14:textId="77777777" w:rsidR="005B75FD" w:rsidRPr="005B75FD" w:rsidRDefault="005B75FD" w:rsidP="005B75FD">
            <w:pPr>
              <w:spacing w:after="0" w:line="240" w:lineRule="auto"/>
              <w:rPr>
                <w:rFonts w:ascii="Arial" w:eastAsia="Times New Roman" w:hAnsi="Arial" w:cs="Arial"/>
                <w:bCs/>
                <w:color w:val="auto"/>
                <w:sz w:val="17"/>
                <w:szCs w:val="17"/>
                <w:lang w:val="pl-PL"/>
              </w:rPr>
            </w:pPr>
            <w:r w:rsidRPr="005B75FD">
              <w:rPr>
                <w:rFonts w:ascii="Arial" w:eastAsia="Times New Roman" w:hAnsi="Arial" w:cs="Arial"/>
                <w:bCs/>
                <w:color w:val="auto"/>
                <w:sz w:val="17"/>
                <w:szCs w:val="17"/>
                <w:lang w:val="pl-PL"/>
              </w:rPr>
              <w:t> </w:t>
            </w:r>
          </w:p>
        </w:tc>
        <w:tc>
          <w:tcPr>
            <w:tcW w:w="3067" w:type="pct"/>
            <w:gridSpan w:val="8"/>
            <w:tcBorders>
              <w:top w:val="double" w:sz="4" w:space="0" w:color="4472C4"/>
              <w:bottom w:val="single" w:sz="8" w:space="0" w:color="4472C4"/>
            </w:tcBorders>
            <w:shd w:val="clear" w:color="auto" w:fill="auto"/>
            <w:vAlign w:val="center"/>
            <w:hideMark/>
          </w:tcPr>
          <w:p w14:paraId="7B3EAE7B" w14:textId="77777777" w:rsidR="005B75FD" w:rsidRPr="005B75FD" w:rsidRDefault="005B75FD" w:rsidP="005B75FD">
            <w:pPr>
              <w:spacing w:after="0" w:line="240" w:lineRule="auto"/>
              <w:jc w:val="center"/>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Nagrody pieniężne za lata:</w:t>
            </w:r>
          </w:p>
        </w:tc>
      </w:tr>
      <w:tr w:rsidR="005B75FD" w:rsidRPr="005B75FD" w14:paraId="64B97623" w14:textId="77777777" w:rsidTr="005B75FD">
        <w:trPr>
          <w:trHeight w:val="257"/>
        </w:trPr>
        <w:tc>
          <w:tcPr>
            <w:tcW w:w="1933" w:type="pct"/>
            <w:gridSpan w:val="3"/>
            <w:vMerge/>
            <w:shd w:val="clear" w:color="auto" w:fill="auto"/>
            <w:vAlign w:val="center"/>
            <w:hideMark/>
          </w:tcPr>
          <w:p w14:paraId="7E0779DC" w14:textId="77777777" w:rsidR="005B75FD" w:rsidRPr="005B75FD" w:rsidRDefault="005B75FD" w:rsidP="005B75FD">
            <w:pPr>
              <w:spacing w:after="0" w:line="240" w:lineRule="auto"/>
              <w:rPr>
                <w:rFonts w:ascii="Arial" w:eastAsia="Times New Roman" w:hAnsi="Arial" w:cs="Arial"/>
                <w:bCs/>
                <w:color w:val="auto"/>
                <w:sz w:val="17"/>
                <w:szCs w:val="17"/>
                <w:lang w:val="pl-PL"/>
              </w:rPr>
            </w:pPr>
          </w:p>
        </w:tc>
        <w:tc>
          <w:tcPr>
            <w:tcW w:w="766" w:type="pct"/>
            <w:gridSpan w:val="2"/>
            <w:tcBorders>
              <w:top w:val="single" w:sz="8" w:space="0" w:color="4472C4"/>
              <w:bottom w:val="single" w:sz="8" w:space="0" w:color="4472C4"/>
            </w:tcBorders>
            <w:shd w:val="clear" w:color="auto" w:fill="auto"/>
            <w:vAlign w:val="center"/>
            <w:hideMark/>
          </w:tcPr>
          <w:p w14:paraId="7FDAE1F5" w14:textId="77777777" w:rsidR="005B75FD" w:rsidRPr="005B75FD" w:rsidRDefault="005B75FD" w:rsidP="005B75FD">
            <w:pPr>
              <w:spacing w:after="0" w:line="240" w:lineRule="auto"/>
              <w:jc w:val="center"/>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2020</w:t>
            </w:r>
          </w:p>
        </w:tc>
        <w:tc>
          <w:tcPr>
            <w:tcW w:w="767" w:type="pct"/>
            <w:gridSpan w:val="2"/>
            <w:tcBorders>
              <w:top w:val="single" w:sz="8" w:space="0" w:color="4472C4"/>
              <w:bottom w:val="single" w:sz="8" w:space="0" w:color="4472C4"/>
            </w:tcBorders>
            <w:shd w:val="clear" w:color="auto" w:fill="auto"/>
            <w:vAlign w:val="center"/>
            <w:hideMark/>
          </w:tcPr>
          <w:p w14:paraId="0B1B69B8" w14:textId="77777777" w:rsidR="005B75FD" w:rsidRPr="005B75FD" w:rsidRDefault="005B75FD" w:rsidP="005B75FD">
            <w:pPr>
              <w:spacing w:after="0" w:line="240" w:lineRule="auto"/>
              <w:jc w:val="center"/>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2019</w:t>
            </w:r>
          </w:p>
        </w:tc>
        <w:tc>
          <w:tcPr>
            <w:tcW w:w="767" w:type="pct"/>
            <w:gridSpan w:val="2"/>
            <w:tcBorders>
              <w:top w:val="single" w:sz="8" w:space="0" w:color="4472C4"/>
              <w:bottom w:val="single" w:sz="8" w:space="0" w:color="4472C4"/>
            </w:tcBorders>
            <w:shd w:val="clear" w:color="auto" w:fill="auto"/>
            <w:vAlign w:val="center"/>
            <w:hideMark/>
          </w:tcPr>
          <w:p w14:paraId="35B3791B" w14:textId="77777777" w:rsidR="005B75FD" w:rsidRPr="005B75FD" w:rsidRDefault="005B75FD" w:rsidP="005B75FD">
            <w:pPr>
              <w:spacing w:after="0" w:line="240" w:lineRule="auto"/>
              <w:jc w:val="center"/>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2018</w:t>
            </w:r>
          </w:p>
        </w:tc>
        <w:tc>
          <w:tcPr>
            <w:tcW w:w="767" w:type="pct"/>
            <w:gridSpan w:val="2"/>
            <w:tcBorders>
              <w:top w:val="single" w:sz="8" w:space="0" w:color="4472C4"/>
              <w:bottom w:val="single" w:sz="8" w:space="0" w:color="4472C4"/>
            </w:tcBorders>
            <w:shd w:val="clear" w:color="auto" w:fill="auto"/>
            <w:vAlign w:val="center"/>
            <w:hideMark/>
          </w:tcPr>
          <w:p w14:paraId="4139E2AA" w14:textId="77777777" w:rsidR="005B75FD" w:rsidRPr="005B75FD" w:rsidRDefault="005B75FD" w:rsidP="005B75FD">
            <w:pPr>
              <w:spacing w:after="0" w:line="240" w:lineRule="auto"/>
              <w:jc w:val="center"/>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2017</w:t>
            </w:r>
          </w:p>
        </w:tc>
      </w:tr>
      <w:tr w:rsidR="005B75FD" w:rsidRPr="005B75FD" w14:paraId="166F1C4B" w14:textId="77777777" w:rsidTr="005B75FD">
        <w:trPr>
          <w:trHeight w:val="257"/>
        </w:trPr>
        <w:tc>
          <w:tcPr>
            <w:tcW w:w="1933" w:type="pct"/>
            <w:gridSpan w:val="3"/>
            <w:tcBorders>
              <w:bottom w:val="single" w:sz="8" w:space="0" w:color="4472C4"/>
            </w:tcBorders>
            <w:shd w:val="clear" w:color="auto" w:fill="auto"/>
            <w:vAlign w:val="center"/>
            <w:hideMark/>
          </w:tcPr>
          <w:p w14:paraId="39F60983" w14:textId="77777777" w:rsidR="005B75FD" w:rsidRPr="005B75FD" w:rsidRDefault="005B75FD" w:rsidP="005B75FD">
            <w:pPr>
              <w:spacing w:after="0" w:line="240" w:lineRule="auto"/>
              <w:rPr>
                <w:rFonts w:ascii="Arial" w:eastAsia="Times New Roman" w:hAnsi="Arial" w:cs="Arial"/>
                <w:bCs/>
                <w:color w:val="auto"/>
                <w:sz w:val="17"/>
                <w:szCs w:val="17"/>
                <w:u w:val="single"/>
                <w:lang w:val="pl-PL"/>
              </w:rPr>
            </w:pPr>
          </w:p>
        </w:tc>
        <w:tc>
          <w:tcPr>
            <w:tcW w:w="422" w:type="pct"/>
            <w:tcBorders>
              <w:top w:val="single" w:sz="8" w:space="0" w:color="4472C4"/>
              <w:bottom w:val="single" w:sz="8" w:space="0" w:color="4472C4"/>
            </w:tcBorders>
            <w:shd w:val="clear" w:color="auto" w:fill="auto"/>
            <w:noWrap/>
            <w:vAlign w:val="center"/>
            <w:hideMark/>
          </w:tcPr>
          <w:p w14:paraId="2ED7B68A"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wartość</w:t>
            </w:r>
          </w:p>
        </w:tc>
        <w:tc>
          <w:tcPr>
            <w:tcW w:w="344" w:type="pct"/>
            <w:tcBorders>
              <w:top w:val="single" w:sz="8" w:space="0" w:color="4472C4"/>
              <w:bottom w:val="single" w:sz="8" w:space="0" w:color="4472C4"/>
            </w:tcBorders>
            <w:shd w:val="clear" w:color="auto" w:fill="auto"/>
            <w:noWrap/>
            <w:vAlign w:val="center"/>
            <w:hideMark/>
          </w:tcPr>
          <w:p w14:paraId="24829EB5"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udział</w:t>
            </w:r>
          </w:p>
        </w:tc>
        <w:tc>
          <w:tcPr>
            <w:tcW w:w="422" w:type="pct"/>
            <w:tcBorders>
              <w:top w:val="single" w:sz="8" w:space="0" w:color="4472C4"/>
              <w:bottom w:val="single" w:sz="8" w:space="0" w:color="4472C4"/>
            </w:tcBorders>
            <w:shd w:val="clear" w:color="auto" w:fill="auto"/>
            <w:noWrap/>
            <w:vAlign w:val="center"/>
            <w:hideMark/>
          </w:tcPr>
          <w:p w14:paraId="420F3FAC"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wartość</w:t>
            </w:r>
          </w:p>
        </w:tc>
        <w:tc>
          <w:tcPr>
            <w:tcW w:w="345" w:type="pct"/>
            <w:tcBorders>
              <w:top w:val="single" w:sz="8" w:space="0" w:color="4472C4"/>
              <w:bottom w:val="single" w:sz="8" w:space="0" w:color="4472C4"/>
            </w:tcBorders>
            <w:shd w:val="clear" w:color="auto" w:fill="auto"/>
            <w:noWrap/>
            <w:vAlign w:val="center"/>
            <w:hideMark/>
          </w:tcPr>
          <w:p w14:paraId="5E0A92FB"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udział</w:t>
            </w:r>
          </w:p>
        </w:tc>
        <w:tc>
          <w:tcPr>
            <w:tcW w:w="423" w:type="pct"/>
            <w:tcBorders>
              <w:top w:val="single" w:sz="8" w:space="0" w:color="4472C4"/>
              <w:bottom w:val="single" w:sz="8" w:space="0" w:color="4472C4"/>
            </w:tcBorders>
            <w:shd w:val="clear" w:color="auto" w:fill="auto"/>
            <w:noWrap/>
            <w:vAlign w:val="center"/>
            <w:hideMark/>
          </w:tcPr>
          <w:p w14:paraId="56B59DCB"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wartość</w:t>
            </w:r>
          </w:p>
        </w:tc>
        <w:tc>
          <w:tcPr>
            <w:tcW w:w="344" w:type="pct"/>
            <w:tcBorders>
              <w:top w:val="single" w:sz="8" w:space="0" w:color="4472C4"/>
              <w:bottom w:val="single" w:sz="8" w:space="0" w:color="4472C4"/>
            </w:tcBorders>
            <w:shd w:val="clear" w:color="auto" w:fill="auto"/>
            <w:noWrap/>
            <w:vAlign w:val="center"/>
            <w:hideMark/>
          </w:tcPr>
          <w:p w14:paraId="10736332"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udział</w:t>
            </w:r>
          </w:p>
        </w:tc>
        <w:tc>
          <w:tcPr>
            <w:tcW w:w="423" w:type="pct"/>
            <w:tcBorders>
              <w:top w:val="single" w:sz="8" w:space="0" w:color="4472C4"/>
              <w:bottom w:val="single" w:sz="8" w:space="0" w:color="4472C4"/>
            </w:tcBorders>
            <w:shd w:val="clear" w:color="auto" w:fill="auto"/>
            <w:noWrap/>
            <w:vAlign w:val="center"/>
            <w:hideMark/>
          </w:tcPr>
          <w:p w14:paraId="35B11E9A"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wartość</w:t>
            </w:r>
          </w:p>
        </w:tc>
        <w:tc>
          <w:tcPr>
            <w:tcW w:w="344" w:type="pct"/>
            <w:tcBorders>
              <w:top w:val="single" w:sz="8" w:space="0" w:color="4472C4"/>
              <w:bottom w:val="single" w:sz="8" w:space="0" w:color="4472C4"/>
            </w:tcBorders>
            <w:shd w:val="clear" w:color="auto" w:fill="auto"/>
            <w:noWrap/>
            <w:vAlign w:val="center"/>
            <w:hideMark/>
          </w:tcPr>
          <w:p w14:paraId="66EFBE94"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udział</w:t>
            </w:r>
          </w:p>
        </w:tc>
      </w:tr>
      <w:tr w:rsidR="005B75FD" w:rsidRPr="005B75FD" w14:paraId="5C19DDF0" w14:textId="77777777" w:rsidTr="005B75FD">
        <w:trPr>
          <w:trHeight w:val="257"/>
        </w:trPr>
        <w:tc>
          <w:tcPr>
            <w:tcW w:w="1120" w:type="pct"/>
            <w:gridSpan w:val="2"/>
            <w:tcBorders>
              <w:top w:val="single" w:sz="8" w:space="0" w:color="4472C4"/>
            </w:tcBorders>
            <w:shd w:val="clear" w:color="auto" w:fill="auto"/>
            <w:noWrap/>
            <w:vAlign w:val="center"/>
            <w:hideMark/>
          </w:tcPr>
          <w:p w14:paraId="3F9D2BA2"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 xml:space="preserve">Maciej Kropidłowski </w:t>
            </w:r>
          </w:p>
        </w:tc>
        <w:tc>
          <w:tcPr>
            <w:tcW w:w="813" w:type="pct"/>
            <w:tcBorders>
              <w:top w:val="single" w:sz="8" w:space="0" w:color="4472C4"/>
            </w:tcBorders>
            <w:shd w:val="clear" w:color="auto" w:fill="auto"/>
            <w:noWrap/>
            <w:vAlign w:val="center"/>
            <w:hideMark/>
          </w:tcPr>
          <w:p w14:paraId="0B9FBD26"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 </w:t>
            </w:r>
          </w:p>
        </w:tc>
        <w:tc>
          <w:tcPr>
            <w:tcW w:w="422" w:type="pct"/>
            <w:tcBorders>
              <w:top w:val="single" w:sz="8" w:space="0" w:color="4472C4"/>
            </w:tcBorders>
            <w:shd w:val="clear" w:color="auto" w:fill="auto"/>
            <w:noWrap/>
            <w:vAlign w:val="center"/>
          </w:tcPr>
          <w:p w14:paraId="0A27FF60"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528</w:t>
            </w:r>
          </w:p>
        </w:tc>
        <w:tc>
          <w:tcPr>
            <w:tcW w:w="344" w:type="pct"/>
            <w:tcBorders>
              <w:top w:val="single" w:sz="8" w:space="0" w:color="4472C4"/>
            </w:tcBorders>
            <w:shd w:val="clear" w:color="auto" w:fill="auto"/>
            <w:noWrap/>
            <w:vAlign w:val="center"/>
          </w:tcPr>
          <w:p w14:paraId="3B7CAB91"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11%</w:t>
            </w:r>
          </w:p>
        </w:tc>
        <w:tc>
          <w:tcPr>
            <w:tcW w:w="422" w:type="pct"/>
            <w:tcBorders>
              <w:top w:val="single" w:sz="8" w:space="0" w:color="4472C4"/>
            </w:tcBorders>
            <w:shd w:val="clear" w:color="auto" w:fill="auto"/>
            <w:noWrap/>
            <w:vAlign w:val="center"/>
          </w:tcPr>
          <w:p w14:paraId="38CE9B2A"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242</w:t>
            </w:r>
          </w:p>
        </w:tc>
        <w:tc>
          <w:tcPr>
            <w:tcW w:w="345" w:type="pct"/>
            <w:tcBorders>
              <w:top w:val="single" w:sz="8" w:space="0" w:color="4472C4"/>
            </w:tcBorders>
            <w:shd w:val="clear" w:color="auto" w:fill="auto"/>
            <w:noWrap/>
            <w:vAlign w:val="center"/>
          </w:tcPr>
          <w:p w14:paraId="69236AA7"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5%</w:t>
            </w:r>
          </w:p>
        </w:tc>
        <w:tc>
          <w:tcPr>
            <w:tcW w:w="423" w:type="pct"/>
            <w:tcBorders>
              <w:top w:val="single" w:sz="8" w:space="0" w:color="4472C4"/>
            </w:tcBorders>
            <w:shd w:val="clear" w:color="auto" w:fill="auto"/>
            <w:noWrap/>
            <w:vAlign w:val="center"/>
          </w:tcPr>
          <w:p w14:paraId="0EBF850D"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306</w:t>
            </w:r>
          </w:p>
        </w:tc>
        <w:tc>
          <w:tcPr>
            <w:tcW w:w="344" w:type="pct"/>
            <w:tcBorders>
              <w:top w:val="single" w:sz="8" w:space="0" w:color="4472C4"/>
            </w:tcBorders>
            <w:shd w:val="clear" w:color="auto" w:fill="auto"/>
            <w:noWrap/>
            <w:vAlign w:val="center"/>
          </w:tcPr>
          <w:p w14:paraId="64600B47"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7%</w:t>
            </w:r>
          </w:p>
        </w:tc>
        <w:tc>
          <w:tcPr>
            <w:tcW w:w="423" w:type="pct"/>
            <w:tcBorders>
              <w:top w:val="single" w:sz="8" w:space="0" w:color="4472C4"/>
            </w:tcBorders>
            <w:shd w:val="clear" w:color="auto" w:fill="auto"/>
            <w:noWrap/>
            <w:vAlign w:val="center"/>
          </w:tcPr>
          <w:p w14:paraId="539D8E8A"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259</w:t>
            </w:r>
          </w:p>
        </w:tc>
        <w:tc>
          <w:tcPr>
            <w:tcW w:w="344" w:type="pct"/>
            <w:tcBorders>
              <w:top w:val="single" w:sz="8" w:space="0" w:color="4472C4"/>
            </w:tcBorders>
            <w:shd w:val="clear" w:color="auto" w:fill="auto"/>
            <w:noWrap/>
            <w:vAlign w:val="center"/>
          </w:tcPr>
          <w:p w14:paraId="5E72259D"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6%</w:t>
            </w:r>
          </w:p>
        </w:tc>
      </w:tr>
      <w:tr w:rsidR="005B75FD" w:rsidRPr="005B75FD" w14:paraId="31C42CCF" w14:textId="77777777" w:rsidTr="005B75FD">
        <w:trPr>
          <w:trHeight w:val="257"/>
        </w:trPr>
        <w:tc>
          <w:tcPr>
            <w:tcW w:w="1120" w:type="pct"/>
            <w:gridSpan w:val="2"/>
            <w:shd w:val="clear" w:color="auto" w:fill="auto"/>
            <w:noWrap/>
            <w:vAlign w:val="center"/>
            <w:hideMark/>
          </w:tcPr>
          <w:p w14:paraId="67641B39"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Dennis Hussey</w:t>
            </w:r>
          </w:p>
        </w:tc>
        <w:tc>
          <w:tcPr>
            <w:tcW w:w="813" w:type="pct"/>
            <w:shd w:val="clear" w:color="auto" w:fill="auto"/>
            <w:noWrap/>
            <w:vAlign w:val="center"/>
            <w:hideMark/>
          </w:tcPr>
          <w:p w14:paraId="06754E26" w14:textId="77777777" w:rsidR="005B75FD" w:rsidRPr="005B75FD" w:rsidRDefault="005B75FD" w:rsidP="005B75FD">
            <w:pPr>
              <w:spacing w:after="0" w:line="240" w:lineRule="auto"/>
              <w:rPr>
                <w:rFonts w:ascii="Arial" w:eastAsia="Times New Roman" w:hAnsi="Arial" w:cs="Arial"/>
                <w:color w:val="auto"/>
                <w:sz w:val="17"/>
                <w:szCs w:val="17"/>
                <w:lang w:val="pl-PL"/>
              </w:rPr>
            </w:pPr>
          </w:p>
        </w:tc>
        <w:tc>
          <w:tcPr>
            <w:tcW w:w="422" w:type="pct"/>
            <w:shd w:val="clear" w:color="auto" w:fill="auto"/>
            <w:noWrap/>
            <w:vAlign w:val="center"/>
          </w:tcPr>
          <w:p w14:paraId="5D43C59E"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423</w:t>
            </w:r>
          </w:p>
        </w:tc>
        <w:tc>
          <w:tcPr>
            <w:tcW w:w="344" w:type="pct"/>
            <w:shd w:val="clear" w:color="auto" w:fill="auto"/>
            <w:noWrap/>
            <w:vAlign w:val="center"/>
          </w:tcPr>
          <w:p w14:paraId="0C0138FC"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13%</w:t>
            </w:r>
          </w:p>
        </w:tc>
        <w:tc>
          <w:tcPr>
            <w:tcW w:w="422" w:type="pct"/>
            <w:shd w:val="clear" w:color="auto" w:fill="auto"/>
            <w:noWrap/>
            <w:vAlign w:val="center"/>
          </w:tcPr>
          <w:p w14:paraId="25F3D552"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c>
          <w:tcPr>
            <w:tcW w:w="345" w:type="pct"/>
            <w:shd w:val="clear" w:color="auto" w:fill="auto"/>
            <w:noWrap/>
            <w:vAlign w:val="center"/>
          </w:tcPr>
          <w:p w14:paraId="164B5FFE"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c>
          <w:tcPr>
            <w:tcW w:w="423" w:type="pct"/>
            <w:shd w:val="clear" w:color="auto" w:fill="auto"/>
            <w:noWrap/>
            <w:vAlign w:val="center"/>
          </w:tcPr>
          <w:p w14:paraId="64AE4566"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c>
          <w:tcPr>
            <w:tcW w:w="344" w:type="pct"/>
            <w:shd w:val="clear" w:color="auto" w:fill="auto"/>
            <w:noWrap/>
            <w:vAlign w:val="center"/>
          </w:tcPr>
          <w:p w14:paraId="0CA947C1"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c>
          <w:tcPr>
            <w:tcW w:w="423" w:type="pct"/>
            <w:shd w:val="clear" w:color="auto" w:fill="auto"/>
            <w:noWrap/>
            <w:vAlign w:val="center"/>
          </w:tcPr>
          <w:p w14:paraId="55326797"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c>
          <w:tcPr>
            <w:tcW w:w="344" w:type="pct"/>
            <w:shd w:val="clear" w:color="auto" w:fill="auto"/>
            <w:noWrap/>
            <w:vAlign w:val="center"/>
          </w:tcPr>
          <w:p w14:paraId="09BCF9B4"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r>
      <w:tr w:rsidR="005B75FD" w:rsidRPr="005B75FD" w14:paraId="73F232C1" w14:textId="77777777" w:rsidTr="005B75FD">
        <w:trPr>
          <w:trHeight w:val="257"/>
        </w:trPr>
        <w:tc>
          <w:tcPr>
            <w:tcW w:w="1017" w:type="pct"/>
            <w:shd w:val="clear" w:color="auto" w:fill="auto"/>
            <w:noWrap/>
            <w:vAlign w:val="center"/>
            <w:hideMark/>
          </w:tcPr>
          <w:p w14:paraId="4DF7C070"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Barbara Sobala</w:t>
            </w:r>
          </w:p>
        </w:tc>
        <w:tc>
          <w:tcPr>
            <w:tcW w:w="916" w:type="pct"/>
            <w:gridSpan w:val="2"/>
            <w:shd w:val="clear" w:color="auto" w:fill="auto"/>
            <w:noWrap/>
            <w:vAlign w:val="center"/>
            <w:hideMark/>
          </w:tcPr>
          <w:p w14:paraId="349E6E37"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 </w:t>
            </w:r>
          </w:p>
        </w:tc>
        <w:tc>
          <w:tcPr>
            <w:tcW w:w="422" w:type="pct"/>
            <w:shd w:val="clear" w:color="auto" w:fill="auto"/>
            <w:noWrap/>
            <w:vAlign w:val="center"/>
          </w:tcPr>
          <w:p w14:paraId="3CF7128A"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172</w:t>
            </w:r>
          </w:p>
        </w:tc>
        <w:tc>
          <w:tcPr>
            <w:tcW w:w="344" w:type="pct"/>
            <w:shd w:val="clear" w:color="auto" w:fill="auto"/>
            <w:noWrap/>
            <w:vAlign w:val="center"/>
          </w:tcPr>
          <w:p w14:paraId="6D8F1AD0"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11%</w:t>
            </w:r>
          </w:p>
        </w:tc>
        <w:tc>
          <w:tcPr>
            <w:tcW w:w="422" w:type="pct"/>
            <w:shd w:val="clear" w:color="auto" w:fill="auto"/>
            <w:noWrap/>
            <w:vAlign w:val="center"/>
          </w:tcPr>
          <w:p w14:paraId="26047FDF"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40</w:t>
            </w:r>
          </w:p>
        </w:tc>
        <w:tc>
          <w:tcPr>
            <w:tcW w:w="345" w:type="pct"/>
            <w:shd w:val="clear" w:color="auto" w:fill="auto"/>
            <w:noWrap/>
            <w:vAlign w:val="center"/>
          </w:tcPr>
          <w:p w14:paraId="15AA4D7B"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2%</w:t>
            </w:r>
          </w:p>
        </w:tc>
        <w:tc>
          <w:tcPr>
            <w:tcW w:w="423" w:type="pct"/>
            <w:shd w:val="clear" w:color="auto" w:fill="auto"/>
            <w:noWrap/>
            <w:vAlign w:val="center"/>
          </w:tcPr>
          <w:p w14:paraId="416B1564"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40</w:t>
            </w:r>
          </w:p>
        </w:tc>
        <w:tc>
          <w:tcPr>
            <w:tcW w:w="344" w:type="pct"/>
            <w:shd w:val="clear" w:color="auto" w:fill="auto"/>
            <w:noWrap/>
            <w:vAlign w:val="center"/>
          </w:tcPr>
          <w:p w14:paraId="44206F86"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3%</w:t>
            </w:r>
          </w:p>
        </w:tc>
        <w:tc>
          <w:tcPr>
            <w:tcW w:w="423" w:type="pct"/>
            <w:shd w:val="clear" w:color="auto" w:fill="auto"/>
            <w:noWrap/>
            <w:vAlign w:val="center"/>
          </w:tcPr>
          <w:p w14:paraId="2B634B7C"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41</w:t>
            </w:r>
          </w:p>
        </w:tc>
        <w:tc>
          <w:tcPr>
            <w:tcW w:w="344" w:type="pct"/>
            <w:shd w:val="clear" w:color="auto" w:fill="auto"/>
            <w:noWrap/>
            <w:vAlign w:val="center"/>
          </w:tcPr>
          <w:p w14:paraId="1B53ABCA"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3%</w:t>
            </w:r>
          </w:p>
        </w:tc>
      </w:tr>
      <w:tr w:rsidR="005B75FD" w:rsidRPr="005B75FD" w14:paraId="4616F556" w14:textId="77777777" w:rsidTr="005B75FD">
        <w:trPr>
          <w:trHeight w:val="257"/>
        </w:trPr>
        <w:tc>
          <w:tcPr>
            <w:tcW w:w="1120" w:type="pct"/>
            <w:gridSpan w:val="2"/>
            <w:shd w:val="clear" w:color="auto" w:fill="auto"/>
            <w:noWrap/>
            <w:vAlign w:val="center"/>
            <w:hideMark/>
          </w:tcPr>
          <w:p w14:paraId="2D92162B"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James Foley</w:t>
            </w:r>
          </w:p>
        </w:tc>
        <w:tc>
          <w:tcPr>
            <w:tcW w:w="813" w:type="pct"/>
            <w:shd w:val="clear" w:color="auto" w:fill="auto"/>
            <w:noWrap/>
            <w:vAlign w:val="center"/>
            <w:hideMark/>
          </w:tcPr>
          <w:p w14:paraId="5869336E"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 </w:t>
            </w:r>
          </w:p>
        </w:tc>
        <w:tc>
          <w:tcPr>
            <w:tcW w:w="422" w:type="pct"/>
            <w:shd w:val="clear" w:color="auto" w:fill="auto"/>
            <w:noWrap/>
            <w:vAlign w:val="center"/>
          </w:tcPr>
          <w:p w14:paraId="56E6EB8F"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347</w:t>
            </w:r>
          </w:p>
        </w:tc>
        <w:tc>
          <w:tcPr>
            <w:tcW w:w="344" w:type="pct"/>
            <w:shd w:val="clear" w:color="auto" w:fill="auto"/>
            <w:noWrap/>
            <w:vAlign w:val="center"/>
          </w:tcPr>
          <w:p w14:paraId="73E7BCAA"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14%</w:t>
            </w:r>
          </w:p>
        </w:tc>
        <w:tc>
          <w:tcPr>
            <w:tcW w:w="422" w:type="pct"/>
            <w:shd w:val="clear" w:color="auto" w:fill="auto"/>
            <w:noWrap/>
            <w:vAlign w:val="center"/>
          </w:tcPr>
          <w:p w14:paraId="1C3DBF4B"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75</w:t>
            </w:r>
          </w:p>
        </w:tc>
        <w:tc>
          <w:tcPr>
            <w:tcW w:w="345" w:type="pct"/>
            <w:shd w:val="clear" w:color="auto" w:fill="auto"/>
            <w:noWrap/>
            <w:vAlign w:val="center"/>
          </w:tcPr>
          <w:p w14:paraId="07E06BB4"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3%</w:t>
            </w:r>
          </w:p>
        </w:tc>
        <w:tc>
          <w:tcPr>
            <w:tcW w:w="423" w:type="pct"/>
            <w:shd w:val="clear" w:color="auto" w:fill="auto"/>
            <w:noWrap/>
            <w:vAlign w:val="center"/>
          </w:tcPr>
          <w:p w14:paraId="4790887F"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c>
          <w:tcPr>
            <w:tcW w:w="344" w:type="pct"/>
            <w:shd w:val="clear" w:color="auto" w:fill="auto"/>
            <w:noWrap/>
            <w:vAlign w:val="center"/>
          </w:tcPr>
          <w:p w14:paraId="0ED13B25"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c>
          <w:tcPr>
            <w:tcW w:w="423" w:type="pct"/>
            <w:shd w:val="clear" w:color="auto" w:fill="auto"/>
            <w:noWrap/>
            <w:vAlign w:val="center"/>
          </w:tcPr>
          <w:p w14:paraId="0BD6A71A"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c>
          <w:tcPr>
            <w:tcW w:w="344" w:type="pct"/>
            <w:shd w:val="clear" w:color="auto" w:fill="auto"/>
            <w:noWrap/>
            <w:vAlign w:val="center"/>
          </w:tcPr>
          <w:p w14:paraId="44D54DD0"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r>
      <w:tr w:rsidR="005B75FD" w:rsidRPr="005B75FD" w14:paraId="6EAD1DD8" w14:textId="77777777" w:rsidTr="005B75FD">
        <w:trPr>
          <w:trHeight w:val="257"/>
        </w:trPr>
        <w:tc>
          <w:tcPr>
            <w:tcW w:w="1120" w:type="pct"/>
            <w:gridSpan w:val="2"/>
            <w:shd w:val="clear" w:color="auto" w:fill="auto"/>
            <w:noWrap/>
            <w:vAlign w:val="center"/>
            <w:hideMark/>
          </w:tcPr>
          <w:p w14:paraId="79CEB6BC"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Katarzyna Majewska</w:t>
            </w:r>
          </w:p>
        </w:tc>
        <w:tc>
          <w:tcPr>
            <w:tcW w:w="813" w:type="pct"/>
            <w:shd w:val="clear" w:color="auto" w:fill="auto"/>
            <w:noWrap/>
            <w:vAlign w:val="center"/>
            <w:hideMark/>
          </w:tcPr>
          <w:p w14:paraId="0A4549FA"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 </w:t>
            </w:r>
          </w:p>
        </w:tc>
        <w:tc>
          <w:tcPr>
            <w:tcW w:w="422" w:type="pct"/>
            <w:shd w:val="clear" w:color="auto" w:fill="auto"/>
            <w:noWrap/>
            <w:vAlign w:val="center"/>
          </w:tcPr>
          <w:p w14:paraId="1F33C314"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142</w:t>
            </w:r>
          </w:p>
        </w:tc>
        <w:tc>
          <w:tcPr>
            <w:tcW w:w="344" w:type="pct"/>
            <w:shd w:val="clear" w:color="auto" w:fill="auto"/>
            <w:noWrap/>
            <w:vAlign w:val="center"/>
          </w:tcPr>
          <w:p w14:paraId="1FCFA624"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9%</w:t>
            </w:r>
          </w:p>
        </w:tc>
        <w:tc>
          <w:tcPr>
            <w:tcW w:w="422" w:type="pct"/>
            <w:shd w:val="clear" w:color="auto" w:fill="auto"/>
            <w:noWrap/>
            <w:vAlign w:val="center"/>
          </w:tcPr>
          <w:p w14:paraId="7C257EAD"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32</w:t>
            </w:r>
          </w:p>
        </w:tc>
        <w:tc>
          <w:tcPr>
            <w:tcW w:w="345" w:type="pct"/>
            <w:shd w:val="clear" w:color="auto" w:fill="auto"/>
            <w:noWrap/>
            <w:vAlign w:val="center"/>
          </w:tcPr>
          <w:p w14:paraId="4579BD9D"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2%</w:t>
            </w:r>
          </w:p>
        </w:tc>
        <w:tc>
          <w:tcPr>
            <w:tcW w:w="423" w:type="pct"/>
            <w:shd w:val="clear" w:color="auto" w:fill="auto"/>
            <w:noWrap/>
            <w:vAlign w:val="center"/>
          </w:tcPr>
          <w:p w14:paraId="6A6C1928"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41</w:t>
            </w:r>
          </w:p>
        </w:tc>
        <w:tc>
          <w:tcPr>
            <w:tcW w:w="344" w:type="pct"/>
            <w:shd w:val="clear" w:color="auto" w:fill="auto"/>
            <w:noWrap/>
            <w:vAlign w:val="center"/>
          </w:tcPr>
          <w:p w14:paraId="500E0DAA"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3%</w:t>
            </w:r>
          </w:p>
        </w:tc>
        <w:tc>
          <w:tcPr>
            <w:tcW w:w="423" w:type="pct"/>
            <w:shd w:val="clear" w:color="auto" w:fill="auto"/>
            <w:noWrap/>
            <w:vAlign w:val="center"/>
          </w:tcPr>
          <w:p w14:paraId="462F0F72"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41</w:t>
            </w:r>
          </w:p>
        </w:tc>
        <w:tc>
          <w:tcPr>
            <w:tcW w:w="344" w:type="pct"/>
            <w:shd w:val="clear" w:color="auto" w:fill="auto"/>
            <w:noWrap/>
            <w:vAlign w:val="center"/>
          </w:tcPr>
          <w:p w14:paraId="16705658"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3%</w:t>
            </w:r>
          </w:p>
        </w:tc>
      </w:tr>
      <w:tr w:rsidR="005B75FD" w:rsidRPr="005B75FD" w14:paraId="1521B7F2" w14:textId="77777777" w:rsidTr="005B75FD">
        <w:trPr>
          <w:trHeight w:val="257"/>
        </w:trPr>
        <w:tc>
          <w:tcPr>
            <w:tcW w:w="1120" w:type="pct"/>
            <w:gridSpan w:val="2"/>
            <w:shd w:val="clear" w:color="auto" w:fill="auto"/>
            <w:noWrap/>
            <w:vAlign w:val="center"/>
            <w:hideMark/>
          </w:tcPr>
          <w:p w14:paraId="025EEA4C"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Natalia Bożek</w:t>
            </w:r>
          </w:p>
        </w:tc>
        <w:tc>
          <w:tcPr>
            <w:tcW w:w="813" w:type="pct"/>
            <w:shd w:val="clear" w:color="auto" w:fill="auto"/>
            <w:noWrap/>
            <w:vAlign w:val="center"/>
            <w:hideMark/>
          </w:tcPr>
          <w:p w14:paraId="0E4F1EC8"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 </w:t>
            </w:r>
          </w:p>
        </w:tc>
        <w:tc>
          <w:tcPr>
            <w:tcW w:w="422" w:type="pct"/>
            <w:shd w:val="clear" w:color="auto" w:fill="auto"/>
            <w:noWrap/>
            <w:vAlign w:val="center"/>
          </w:tcPr>
          <w:p w14:paraId="0C5CA8D7"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112</w:t>
            </w:r>
          </w:p>
        </w:tc>
        <w:tc>
          <w:tcPr>
            <w:tcW w:w="344" w:type="pct"/>
            <w:shd w:val="clear" w:color="auto" w:fill="auto"/>
            <w:noWrap/>
            <w:vAlign w:val="center"/>
          </w:tcPr>
          <w:p w14:paraId="59C603D7"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9%</w:t>
            </w:r>
          </w:p>
        </w:tc>
        <w:tc>
          <w:tcPr>
            <w:tcW w:w="422" w:type="pct"/>
            <w:shd w:val="clear" w:color="auto" w:fill="auto"/>
            <w:noWrap/>
            <w:vAlign w:val="center"/>
          </w:tcPr>
          <w:p w14:paraId="1C8E30BD"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19</w:t>
            </w:r>
          </w:p>
        </w:tc>
        <w:tc>
          <w:tcPr>
            <w:tcW w:w="345" w:type="pct"/>
            <w:shd w:val="clear" w:color="auto" w:fill="auto"/>
            <w:noWrap/>
            <w:vAlign w:val="center"/>
          </w:tcPr>
          <w:p w14:paraId="15F09024"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w:t>
            </w:r>
          </w:p>
        </w:tc>
        <w:tc>
          <w:tcPr>
            <w:tcW w:w="423" w:type="pct"/>
            <w:shd w:val="clear" w:color="auto" w:fill="auto"/>
            <w:noWrap/>
            <w:vAlign w:val="center"/>
          </w:tcPr>
          <w:p w14:paraId="48D66183"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19</w:t>
            </w:r>
          </w:p>
        </w:tc>
        <w:tc>
          <w:tcPr>
            <w:tcW w:w="344" w:type="pct"/>
            <w:shd w:val="clear" w:color="auto" w:fill="auto"/>
            <w:noWrap/>
            <w:vAlign w:val="center"/>
          </w:tcPr>
          <w:p w14:paraId="6367AD6A"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w:t>
            </w:r>
          </w:p>
        </w:tc>
        <w:tc>
          <w:tcPr>
            <w:tcW w:w="423" w:type="pct"/>
            <w:shd w:val="clear" w:color="auto" w:fill="auto"/>
            <w:noWrap/>
            <w:vAlign w:val="center"/>
          </w:tcPr>
          <w:p w14:paraId="1B7498A5"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c>
          <w:tcPr>
            <w:tcW w:w="344" w:type="pct"/>
            <w:shd w:val="clear" w:color="auto" w:fill="auto"/>
            <w:noWrap/>
            <w:vAlign w:val="center"/>
          </w:tcPr>
          <w:p w14:paraId="6310C350"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r>
      <w:tr w:rsidR="005B75FD" w:rsidRPr="005B75FD" w14:paraId="015BCB9D" w14:textId="77777777" w:rsidTr="005B75FD">
        <w:trPr>
          <w:trHeight w:val="257"/>
        </w:trPr>
        <w:tc>
          <w:tcPr>
            <w:tcW w:w="1120" w:type="pct"/>
            <w:gridSpan w:val="2"/>
            <w:shd w:val="clear" w:color="auto" w:fill="E7E6E6"/>
            <w:noWrap/>
            <w:vAlign w:val="center"/>
          </w:tcPr>
          <w:p w14:paraId="499A7743" w14:textId="77777777" w:rsidR="005B75FD" w:rsidRPr="005B75FD" w:rsidRDefault="005B75FD" w:rsidP="005B75FD">
            <w:pPr>
              <w:spacing w:after="0" w:line="240" w:lineRule="auto"/>
              <w:rPr>
                <w:rFonts w:ascii="Arial" w:eastAsia="SimSun" w:hAnsi="Arial" w:cs="Arial"/>
                <w:i/>
                <w:color w:val="auto"/>
                <w:sz w:val="17"/>
                <w:szCs w:val="17"/>
                <w:lang w:val="pl-PL" w:eastAsia="zh-CN"/>
              </w:rPr>
            </w:pPr>
            <w:r w:rsidRPr="005B75FD">
              <w:rPr>
                <w:rFonts w:ascii="Arial" w:eastAsia="SimSun" w:hAnsi="Arial" w:cs="Arial"/>
                <w:i/>
                <w:color w:val="auto"/>
                <w:sz w:val="17"/>
                <w:szCs w:val="17"/>
                <w:lang w:val="pl-PL" w:eastAsia="zh-CN"/>
              </w:rPr>
              <w:t>Byli członkowie Zarządu</w:t>
            </w:r>
          </w:p>
        </w:tc>
        <w:tc>
          <w:tcPr>
            <w:tcW w:w="813" w:type="pct"/>
            <w:shd w:val="clear" w:color="auto" w:fill="E7E6E6"/>
            <w:noWrap/>
            <w:vAlign w:val="center"/>
          </w:tcPr>
          <w:p w14:paraId="45DE0F98" w14:textId="77777777" w:rsidR="005B75FD" w:rsidRPr="005B75FD" w:rsidRDefault="005B75FD" w:rsidP="005B75FD">
            <w:pPr>
              <w:spacing w:after="0" w:line="240" w:lineRule="auto"/>
              <w:rPr>
                <w:rFonts w:ascii="Arial" w:eastAsia="SimSun" w:hAnsi="Arial" w:cs="Arial"/>
                <w:color w:val="auto"/>
                <w:sz w:val="17"/>
                <w:szCs w:val="17"/>
                <w:lang w:val="pl-PL" w:eastAsia="zh-CN"/>
              </w:rPr>
            </w:pPr>
          </w:p>
        </w:tc>
        <w:tc>
          <w:tcPr>
            <w:tcW w:w="422" w:type="pct"/>
            <w:shd w:val="clear" w:color="auto" w:fill="E7E6E6"/>
            <w:noWrap/>
            <w:vAlign w:val="center"/>
          </w:tcPr>
          <w:p w14:paraId="73091448"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p>
        </w:tc>
        <w:tc>
          <w:tcPr>
            <w:tcW w:w="344" w:type="pct"/>
            <w:shd w:val="clear" w:color="auto" w:fill="E7E6E6"/>
            <w:noWrap/>
            <w:vAlign w:val="center"/>
          </w:tcPr>
          <w:p w14:paraId="3E5BF4BC"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p>
        </w:tc>
        <w:tc>
          <w:tcPr>
            <w:tcW w:w="422" w:type="pct"/>
            <w:shd w:val="clear" w:color="auto" w:fill="E7E6E6"/>
            <w:noWrap/>
            <w:vAlign w:val="center"/>
          </w:tcPr>
          <w:p w14:paraId="68C89D65"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p>
        </w:tc>
        <w:tc>
          <w:tcPr>
            <w:tcW w:w="345" w:type="pct"/>
            <w:shd w:val="clear" w:color="auto" w:fill="E7E6E6"/>
            <w:noWrap/>
            <w:vAlign w:val="center"/>
          </w:tcPr>
          <w:p w14:paraId="734B285F"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p>
        </w:tc>
        <w:tc>
          <w:tcPr>
            <w:tcW w:w="423" w:type="pct"/>
            <w:shd w:val="clear" w:color="auto" w:fill="E7E6E6"/>
            <w:noWrap/>
            <w:vAlign w:val="center"/>
          </w:tcPr>
          <w:p w14:paraId="2558A7F2"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p>
        </w:tc>
        <w:tc>
          <w:tcPr>
            <w:tcW w:w="344" w:type="pct"/>
            <w:shd w:val="clear" w:color="auto" w:fill="E7E6E6"/>
            <w:noWrap/>
            <w:vAlign w:val="center"/>
          </w:tcPr>
          <w:p w14:paraId="552FA3E3"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p>
        </w:tc>
        <w:tc>
          <w:tcPr>
            <w:tcW w:w="423" w:type="pct"/>
            <w:shd w:val="clear" w:color="auto" w:fill="E7E6E6"/>
            <w:noWrap/>
            <w:vAlign w:val="center"/>
          </w:tcPr>
          <w:p w14:paraId="1FAF256A"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p>
        </w:tc>
        <w:tc>
          <w:tcPr>
            <w:tcW w:w="344" w:type="pct"/>
            <w:shd w:val="clear" w:color="auto" w:fill="E7E6E6"/>
            <w:noWrap/>
            <w:vAlign w:val="center"/>
          </w:tcPr>
          <w:p w14:paraId="1D3B2735"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p>
        </w:tc>
      </w:tr>
      <w:tr w:rsidR="005B75FD" w:rsidRPr="005B75FD" w14:paraId="416692E3" w14:textId="77777777" w:rsidTr="005B75FD">
        <w:trPr>
          <w:trHeight w:val="257"/>
        </w:trPr>
        <w:tc>
          <w:tcPr>
            <w:tcW w:w="1120" w:type="pct"/>
            <w:gridSpan w:val="2"/>
            <w:shd w:val="clear" w:color="auto" w:fill="auto"/>
            <w:noWrap/>
            <w:vAlign w:val="center"/>
          </w:tcPr>
          <w:p w14:paraId="399EF1B8" w14:textId="77777777" w:rsidR="005B75FD" w:rsidRPr="005B75FD" w:rsidRDefault="005B75FD" w:rsidP="005B75FD">
            <w:pPr>
              <w:spacing w:after="0" w:line="240" w:lineRule="auto"/>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Sławomir S. Sikora</w:t>
            </w:r>
          </w:p>
        </w:tc>
        <w:tc>
          <w:tcPr>
            <w:tcW w:w="813" w:type="pct"/>
            <w:shd w:val="clear" w:color="auto" w:fill="auto"/>
            <w:noWrap/>
            <w:vAlign w:val="center"/>
          </w:tcPr>
          <w:p w14:paraId="21ABF5B7" w14:textId="77777777" w:rsidR="005B75FD" w:rsidRPr="005B75FD" w:rsidRDefault="005B75FD" w:rsidP="005B75FD">
            <w:pPr>
              <w:spacing w:after="0" w:line="240" w:lineRule="auto"/>
              <w:rPr>
                <w:rFonts w:ascii="Arial" w:eastAsia="SimSun" w:hAnsi="Arial" w:cs="Arial"/>
                <w:color w:val="auto"/>
                <w:sz w:val="16"/>
                <w:szCs w:val="16"/>
                <w:lang w:val="pl-PL" w:eastAsia="zh-CN"/>
              </w:rPr>
            </w:pPr>
            <w:r w:rsidRPr="005B75FD">
              <w:rPr>
                <w:rFonts w:ascii="Arial" w:eastAsia="SimSun" w:hAnsi="Arial" w:cs="Arial"/>
                <w:color w:val="auto"/>
                <w:sz w:val="16"/>
                <w:szCs w:val="16"/>
                <w:lang w:val="pl-PL" w:eastAsia="zh-CN"/>
              </w:rPr>
              <w:t>- do 17.06.2021 r.</w:t>
            </w:r>
          </w:p>
        </w:tc>
        <w:tc>
          <w:tcPr>
            <w:tcW w:w="422" w:type="pct"/>
            <w:shd w:val="clear" w:color="auto" w:fill="auto"/>
            <w:noWrap/>
            <w:vAlign w:val="center"/>
          </w:tcPr>
          <w:p w14:paraId="5CFE3290"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504</w:t>
            </w:r>
          </w:p>
        </w:tc>
        <w:tc>
          <w:tcPr>
            <w:tcW w:w="344" w:type="pct"/>
            <w:shd w:val="clear" w:color="auto" w:fill="auto"/>
            <w:noWrap/>
            <w:vAlign w:val="center"/>
          </w:tcPr>
          <w:p w14:paraId="1EE6AA49"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8%</w:t>
            </w:r>
          </w:p>
        </w:tc>
        <w:tc>
          <w:tcPr>
            <w:tcW w:w="422" w:type="pct"/>
            <w:shd w:val="clear" w:color="auto" w:fill="auto"/>
            <w:noWrap/>
            <w:vAlign w:val="center"/>
          </w:tcPr>
          <w:p w14:paraId="121F828C"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146</w:t>
            </w:r>
          </w:p>
        </w:tc>
        <w:tc>
          <w:tcPr>
            <w:tcW w:w="345" w:type="pct"/>
            <w:shd w:val="clear" w:color="auto" w:fill="auto"/>
            <w:noWrap/>
            <w:vAlign w:val="center"/>
          </w:tcPr>
          <w:p w14:paraId="5DDFE809"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2%</w:t>
            </w:r>
          </w:p>
        </w:tc>
        <w:tc>
          <w:tcPr>
            <w:tcW w:w="423" w:type="pct"/>
            <w:shd w:val="clear" w:color="auto" w:fill="auto"/>
            <w:noWrap/>
            <w:vAlign w:val="center"/>
          </w:tcPr>
          <w:p w14:paraId="71D57D6E"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146</w:t>
            </w:r>
          </w:p>
        </w:tc>
        <w:tc>
          <w:tcPr>
            <w:tcW w:w="344" w:type="pct"/>
            <w:shd w:val="clear" w:color="auto" w:fill="auto"/>
            <w:noWrap/>
            <w:vAlign w:val="center"/>
          </w:tcPr>
          <w:p w14:paraId="2639CED6"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2%</w:t>
            </w:r>
          </w:p>
        </w:tc>
        <w:tc>
          <w:tcPr>
            <w:tcW w:w="423" w:type="pct"/>
            <w:shd w:val="clear" w:color="auto" w:fill="auto"/>
            <w:noWrap/>
            <w:vAlign w:val="center"/>
          </w:tcPr>
          <w:p w14:paraId="12C0B48C"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210</w:t>
            </w:r>
          </w:p>
        </w:tc>
        <w:tc>
          <w:tcPr>
            <w:tcW w:w="344" w:type="pct"/>
            <w:shd w:val="clear" w:color="auto" w:fill="auto"/>
            <w:noWrap/>
            <w:vAlign w:val="center"/>
          </w:tcPr>
          <w:p w14:paraId="05DB194F"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3%</w:t>
            </w:r>
          </w:p>
        </w:tc>
      </w:tr>
      <w:tr w:rsidR="005B75FD" w:rsidRPr="005B75FD" w14:paraId="341F323A" w14:textId="77777777" w:rsidTr="005B75FD">
        <w:trPr>
          <w:trHeight w:val="257"/>
        </w:trPr>
        <w:tc>
          <w:tcPr>
            <w:tcW w:w="1120" w:type="pct"/>
            <w:gridSpan w:val="2"/>
            <w:shd w:val="clear" w:color="auto" w:fill="auto"/>
            <w:noWrap/>
            <w:vAlign w:val="center"/>
          </w:tcPr>
          <w:p w14:paraId="171DE83B" w14:textId="77777777" w:rsidR="005B75FD" w:rsidRPr="005B75FD" w:rsidRDefault="005B75FD" w:rsidP="005B75FD">
            <w:pPr>
              <w:spacing w:after="0" w:line="240" w:lineRule="auto"/>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David Mouille</w:t>
            </w:r>
          </w:p>
        </w:tc>
        <w:tc>
          <w:tcPr>
            <w:tcW w:w="813" w:type="pct"/>
            <w:shd w:val="clear" w:color="auto" w:fill="auto"/>
            <w:noWrap/>
            <w:vAlign w:val="center"/>
          </w:tcPr>
          <w:p w14:paraId="7162EA22" w14:textId="77777777" w:rsidR="005B75FD" w:rsidRPr="005B75FD" w:rsidRDefault="005B75FD" w:rsidP="005B75FD">
            <w:pPr>
              <w:spacing w:after="0" w:line="240" w:lineRule="auto"/>
              <w:rPr>
                <w:rFonts w:ascii="Arial" w:eastAsia="SimSun" w:hAnsi="Arial" w:cs="Arial"/>
                <w:color w:val="auto"/>
                <w:sz w:val="16"/>
                <w:szCs w:val="16"/>
                <w:lang w:val="pl-PL" w:eastAsia="zh-CN"/>
              </w:rPr>
            </w:pPr>
            <w:r w:rsidRPr="005B75FD">
              <w:rPr>
                <w:rFonts w:ascii="Arial" w:eastAsia="SimSun" w:hAnsi="Arial" w:cs="Arial"/>
                <w:color w:val="auto"/>
                <w:sz w:val="16"/>
                <w:szCs w:val="16"/>
                <w:lang w:val="pl-PL" w:eastAsia="zh-CN"/>
              </w:rPr>
              <w:t>- do 31.01.2020 r.</w:t>
            </w:r>
          </w:p>
        </w:tc>
        <w:tc>
          <w:tcPr>
            <w:tcW w:w="422" w:type="pct"/>
            <w:shd w:val="clear" w:color="auto" w:fill="auto"/>
            <w:noWrap/>
            <w:vAlign w:val="center"/>
          </w:tcPr>
          <w:p w14:paraId="7ABD1E39"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344" w:type="pct"/>
            <w:shd w:val="clear" w:color="auto" w:fill="auto"/>
            <w:noWrap/>
            <w:vAlign w:val="center"/>
          </w:tcPr>
          <w:p w14:paraId="443D64EC"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422" w:type="pct"/>
            <w:shd w:val="clear" w:color="auto" w:fill="auto"/>
            <w:noWrap/>
            <w:vAlign w:val="center"/>
          </w:tcPr>
          <w:p w14:paraId="02558116"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121</w:t>
            </w:r>
          </w:p>
        </w:tc>
        <w:tc>
          <w:tcPr>
            <w:tcW w:w="345" w:type="pct"/>
            <w:shd w:val="clear" w:color="auto" w:fill="auto"/>
            <w:noWrap/>
            <w:vAlign w:val="center"/>
          </w:tcPr>
          <w:p w14:paraId="2545EA2F"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14%</w:t>
            </w:r>
          </w:p>
        </w:tc>
        <w:tc>
          <w:tcPr>
            <w:tcW w:w="423" w:type="pct"/>
            <w:shd w:val="clear" w:color="auto" w:fill="auto"/>
            <w:noWrap/>
            <w:vAlign w:val="center"/>
          </w:tcPr>
          <w:p w14:paraId="0635C19B"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142</w:t>
            </w:r>
          </w:p>
        </w:tc>
        <w:tc>
          <w:tcPr>
            <w:tcW w:w="344" w:type="pct"/>
            <w:shd w:val="clear" w:color="auto" w:fill="auto"/>
            <w:noWrap/>
            <w:vAlign w:val="center"/>
          </w:tcPr>
          <w:p w14:paraId="57510816"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16%</w:t>
            </w:r>
          </w:p>
        </w:tc>
        <w:tc>
          <w:tcPr>
            <w:tcW w:w="423" w:type="pct"/>
            <w:shd w:val="clear" w:color="auto" w:fill="auto"/>
            <w:noWrap/>
            <w:vAlign w:val="center"/>
          </w:tcPr>
          <w:p w14:paraId="5AB01759"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147</w:t>
            </w:r>
          </w:p>
        </w:tc>
        <w:tc>
          <w:tcPr>
            <w:tcW w:w="344" w:type="pct"/>
            <w:shd w:val="clear" w:color="auto" w:fill="auto"/>
            <w:noWrap/>
            <w:vAlign w:val="center"/>
          </w:tcPr>
          <w:p w14:paraId="307C85A1"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17%</w:t>
            </w:r>
          </w:p>
        </w:tc>
      </w:tr>
      <w:tr w:rsidR="005B75FD" w:rsidRPr="005B75FD" w14:paraId="3F72AC5B" w14:textId="77777777" w:rsidTr="005B75FD">
        <w:trPr>
          <w:trHeight w:val="257"/>
        </w:trPr>
        <w:tc>
          <w:tcPr>
            <w:tcW w:w="1120" w:type="pct"/>
            <w:gridSpan w:val="2"/>
            <w:shd w:val="clear" w:color="auto" w:fill="auto"/>
            <w:noWrap/>
            <w:vAlign w:val="center"/>
          </w:tcPr>
          <w:p w14:paraId="2BD6B283" w14:textId="77777777" w:rsidR="005B75FD" w:rsidRPr="005B75FD" w:rsidRDefault="005B75FD" w:rsidP="005B75FD">
            <w:pPr>
              <w:spacing w:after="0" w:line="240" w:lineRule="auto"/>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Czesław Piasek</w:t>
            </w:r>
          </w:p>
        </w:tc>
        <w:tc>
          <w:tcPr>
            <w:tcW w:w="813" w:type="pct"/>
            <w:shd w:val="clear" w:color="auto" w:fill="auto"/>
            <w:noWrap/>
            <w:vAlign w:val="center"/>
          </w:tcPr>
          <w:p w14:paraId="668B2474" w14:textId="77777777" w:rsidR="005B75FD" w:rsidRPr="005B75FD" w:rsidRDefault="005B75FD" w:rsidP="005B75FD">
            <w:pPr>
              <w:spacing w:after="0" w:line="240" w:lineRule="auto"/>
              <w:rPr>
                <w:rFonts w:ascii="Arial" w:eastAsia="SimSun" w:hAnsi="Arial" w:cs="Arial"/>
                <w:color w:val="auto"/>
                <w:sz w:val="16"/>
                <w:szCs w:val="16"/>
                <w:lang w:val="pl-PL" w:eastAsia="zh-CN"/>
              </w:rPr>
            </w:pPr>
            <w:r w:rsidRPr="005B75FD">
              <w:rPr>
                <w:rFonts w:ascii="Arial" w:eastAsia="SimSun" w:hAnsi="Arial" w:cs="Arial"/>
                <w:color w:val="auto"/>
                <w:sz w:val="16"/>
                <w:szCs w:val="16"/>
                <w:lang w:val="pl-PL" w:eastAsia="zh-CN"/>
              </w:rPr>
              <w:t>- do 31.03.2018 r.</w:t>
            </w:r>
          </w:p>
        </w:tc>
        <w:tc>
          <w:tcPr>
            <w:tcW w:w="422" w:type="pct"/>
            <w:shd w:val="clear" w:color="auto" w:fill="auto"/>
            <w:noWrap/>
            <w:vAlign w:val="center"/>
          </w:tcPr>
          <w:p w14:paraId="03026051"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344" w:type="pct"/>
            <w:shd w:val="clear" w:color="auto" w:fill="auto"/>
            <w:noWrap/>
            <w:vAlign w:val="center"/>
          </w:tcPr>
          <w:p w14:paraId="0D35C5AA"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422" w:type="pct"/>
            <w:shd w:val="clear" w:color="auto" w:fill="auto"/>
            <w:noWrap/>
            <w:vAlign w:val="center"/>
          </w:tcPr>
          <w:p w14:paraId="62ECD41D"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345" w:type="pct"/>
            <w:shd w:val="clear" w:color="auto" w:fill="auto"/>
            <w:noWrap/>
            <w:vAlign w:val="center"/>
          </w:tcPr>
          <w:p w14:paraId="329246B3"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423" w:type="pct"/>
            <w:shd w:val="clear" w:color="auto" w:fill="auto"/>
            <w:noWrap/>
            <w:vAlign w:val="center"/>
          </w:tcPr>
          <w:p w14:paraId="30AF1A58"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13</w:t>
            </w:r>
          </w:p>
        </w:tc>
        <w:tc>
          <w:tcPr>
            <w:tcW w:w="344" w:type="pct"/>
            <w:shd w:val="clear" w:color="auto" w:fill="auto"/>
            <w:noWrap/>
            <w:vAlign w:val="center"/>
          </w:tcPr>
          <w:p w14:paraId="4892693A"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12%</w:t>
            </w:r>
          </w:p>
        </w:tc>
        <w:tc>
          <w:tcPr>
            <w:tcW w:w="423" w:type="pct"/>
            <w:shd w:val="clear" w:color="auto" w:fill="auto"/>
            <w:noWrap/>
            <w:vAlign w:val="center"/>
          </w:tcPr>
          <w:p w14:paraId="33DBA5F2"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52</w:t>
            </w:r>
          </w:p>
        </w:tc>
        <w:tc>
          <w:tcPr>
            <w:tcW w:w="344" w:type="pct"/>
            <w:shd w:val="clear" w:color="auto" w:fill="auto"/>
            <w:noWrap/>
            <w:vAlign w:val="center"/>
          </w:tcPr>
          <w:p w14:paraId="0C7A0085"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47%</w:t>
            </w:r>
          </w:p>
        </w:tc>
      </w:tr>
      <w:tr w:rsidR="005B75FD" w:rsidRPr="005B75FD" w14:paraId="0A20A094" w14:textId="77777777" w:rsidTr="005B75FD">
        <w:trPr>
          <w:trHeight w:val="257"/>
        </w:trPr>
        <w:tc>
          <w:tcPr>
            <w:tcW w:w="1120" w:type="pct"/>
            <w:gridSpan w:val="2"/>
            <w:shd w:val="clear" w:color="auto" w:fill="auto"/>
            <w:noWrap/>
            <w:vAlign w:val="center"/>
          </w:tcPr>
          <w:p w14:paraId="2D4B082F" w14:textId="77777777" w:rsidR="005B75FD" w:rsidRPr="005B75FD" w:rsidRDefault="005B75FD" w:rsidP="005B75FD">
            <w:pPr>
              <w:spacing w:after="0" w:line="240" w:lineRule="auto"/>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Witold Zieliński</w:t>
            </w:r>
          </w:p>
        </w:tc>
        <w:tc>
          <w:tcPr>
            <w:tcW w:w="813" w:type="pct"/>
            <w:shd w:val="clear" w:color="auto" w:fill="auto"/>
            <w:noWrap/>
            <w:vAlign w:val="center"/>
          </w:tcPr>
          <w:p w14:paraId="3285C6D8" w14:textId="77777777" w:rsidR="005B75FD" w:rsidRPr="005B75FD" w:rsidRDefault="005B75FD" w:rsidP="005B75FD">
            <w:pPr>
              <w:spacing w:after="0" w:line="240" w:lineRule="auto"/>
              <w:rPr>
                <w:rFonts w:ascii="Arial" w:eastAsia="SimSun" w:hAnsi="Arial" w:cs="Arial"/>
                <w:color w:val="auto"/>
                <w:sz w:val="16"/>
                <w:szCs w:val="16"/>
                <w:lang w:val="pl-PL" w:eastAsia="zh-CN"/>
              </w:rPr>
            </w:pPr>
            <w:r w:rsidRPr="005B75FD">
              <w:rPr>
                <w:rFonts w:ascii="Arial" w:eastAsia="SimSun" w:hAnsi="Arial" w:cs="Arial"/>
                <w:color w:val="auto"/>
                <w:sz w:val="16"/>
                <w:szCs w:val="16"/>
                <w:lang w:val="pl-PL" w:eastAsia="zh-CN"/>
              </w:rPr>
              <w:t>- do 19.02.2018 r.</w:t>
            </w:r>
          </w:p>
        </w:tc>
        <w:tc>
          <w:tcPr>
            <w:tcW w:w="422" w:type="pct"/>
            <w:shd w:val="clear" w:color="auto" w:fill="auto"/>
            <w:noWrap/>
            <w:vAlign w:val="center"/>
          </w:tcPr>
          <w:p w14:paraId="512A2928"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344" w:type="pct"/>
            <w:shd w:val="clear" w:color="auto" w:fill="auto"/>
            <w:noWrap/>
            <w:vAlign w:val="center"/>
          </w:tcPr>
          <w:p w14:paraId="5979B175"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422" w:type="pct"/>
            <w:shd w:val="clear" w:color="auto" w:fill="auto"/>
            <w:noWrap/>
            <w:vAlign w:val="center"/>
          </w:tcPr>
          <w:p w14:paraId="2C99ABBF"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345" w:type="pct"/>
            <w:shd w:val="clear" w:color="auto" w:fill="auto"/>
            <w:noWrap/>
            <w:vAlign w:val="center"/>
          </w:tcPr>
          <w:p w14:paraId="1E5E9ADA"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423" w:type="pct"/>
            <w:shd w:val="clear" w:color="auto" w:fill="auto"/>
            <w:noWrap/>
            <w:vAlign w:val="center"/>
          </w:tcPr>
          <w:p w14:paraId="2E675638"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344" w:type="pct"/>
            <w:shd w:val="clear" w:color="auto" w:fill="auto"/>
            <w:noWrap/>
            <w:vAlign w:val="center"/>
          </w:tcPr>
          <w:p w14:paraId="4D635E96"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423" w:type="pct"/>
            <w:shd w:val="clear" w:color="auto" w:fill="auto"/>
            <w:noWrap/>
            <w:vAlign w:val="center"/>
          </w:tcPr>
          <w:p w14:paraId="78307BD4"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53</w:t>
            </w:r>
          </w:p>
        </w:tc>
        <w:tc>
          <w:tcPr>
            <w:tcW w:w="344" w:type="pct"/>
            <w:shd w:val="clear" w:color="auto" w:fill="auto"/>
            <w:noWrap/>
            <w:vAlign w:val="center"/>
          </w:tcPr>
          <w:p w14:paraId="770B5DF6"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64%</w:t>
            </w:r>
          </w:p>
        </w:tc>
      </w:tr>
      <w:tr w:rsidR="005B75FD" w:rsidRPr="005B75FD" w14:paraId="77A08C39" w14:textId="77777777" w:rsidTr="005B75FD">
        <w:trPr>
          <w:trHeight w:val="257"/>
        </w:trPr>
        <w:tc>
          <w:tcPr>
            <w:tcW w:w="1120" w:type="pct"/>
            <w:gridSpan w:val="2"/>
            <w:tcBorders>
              <w:top w:val="single" w:sz="8" w:space="0" w:color="4472C4"/>
            </w:tcBorders>
            <w:shd w:val="clear" w:color="auto" w:fill="auto"/>
            <w:noWrap/>
            <w:vAlign w:val="center"/>
          </w:tcPr>
          <w:p w14:paraId="20BD0B22" w14:textId="77777777" w:rsidR="005B75FD" w:rsidRPr="005B75FD" w:rsidRDefault="005B75FD" w:rsidP="005B75FD">
            <w:pPr>
              <w:spacing w:after="0" w:line="240" w:lineRule="auto"/>
              <w:rPr>
                <w:rFonts w:ascii="Arial" w:eastAsia="Times New Roman" w:hAnsi="Arial" w:cs="Arial"/>
                <w:bCs/>
                <w:color w:val="auto"/>
                <w:sz w:val="17"/>
                <w:szCs w:val="17"/>
                <w:lang w:val="pl-PL"/>
              </w:rPr>
            </w:pPr>
          </w:p>
        </w:tc>
        <w:tc>
          <w:tcPr>
            <w:tcW w:w="813" w:type="pct"/>
            <w:tcBorders>
              <w:top w:val="single" w:sz="8" w:space="0" w:color="4472C4"/>
            </w:tcBorders>
            <w:shd w:val="clear" w:color="auto" w:fill="auto"/>
            <w:noWrap/>
            <w:vAlign w:val="center"/>
          </w:tcPr>
          <w:p w14:paraId="0F60E821" w14:textId="77777777" w:rsidR="005B75FD" w:rsidRPr="005B75FD" w:rsidRDefault="005B75FD" w:rsidP="005B75FD">
            <w:pPr>
              <w:spacing w:after="0" w:line="240" w:lineRule="auto"/>
              <w:rPr>
                <w:rFonts w:ascii="Arial" w:eastAsia="Times New Roman" w:hAnsi="Arial" w:cs="Arial"/>
                <w:bCs/>
                <w:color w:val="auto"/>
                <w:sz w:val="17"/>
                <w:szCs w:val="17"/>
                <w:lang w:val="pl-PL"/>
              </w:rPr>
            </w:pPr>
            <w:r w:rsidRPr="005B75FD">
              <w:rPr>
                <w:rFonts w:ascii="Arial" w:eastAsia="Times New Roman" w:hAnsi="Arial" w:cs="Arial"/>
                <w:bCs/>
                <w:color w:val="auto"/>
                <w:sz w:val="17"/>
                <w:szCs w:val="17"/>
                <w:lang w:val="pl-PL"/>
              </w:rPr>
              <w:t> </w:t>
            </w:r>
          </w:p>
        </w:tc>
        <w:tc>
          <w:tcPr>
            <w:tcW w:w="422" w:type="pct"/>
            <w:tcBorders>
              <w:top w:val="single" w:sz="8" w:space="0" w:color="4472C4"/>
            </w:tcBorders>
            <w:shd w:val="clear" w:color="auto" w:fill="auto"/>
            <w:noWrap/>
            <w:vAlign w:val="center"/>
          </w:tcPr>
          <w:p w14:paraId="13B5E620" w14:textId="77777777" w:rsidR="005B75FD" w:rsidRPr="005B75FD" w:rsidRDefault="005B75FD" w:rsidP="005B75FD">
            <w:pPr>
              <w:spacing w:after="0" w:line="240" w:lineRule="auto"/>
              <w:jc w:val="right"/>
              <w:rPr>
                <w:rFonts w:ascii="Arial" w:eastAsia="Times New Roman" w:hAnsi="Arial" w:cs="Arial"/>
                <w:b/>
                <w:bCs/>
                <w:color w:val="auto"/>
                <w:sz w:val="17"/>
                <w:szCs w:val="17"/>
                <w:lang w:val="pl-PL"/>
              </w:rPr>
            </w:pPr>
            <w:r w:rsidRPr="005B75FD">
              <w:rPr>
                <w:rFonts w:ascii="Arial" w:eastAsia="SimSun" w:hAnsi="Arial" w:cs="Arial"/>
                <w:b/>
                <w:color w:val="auto"/>
                <w:sz w:val="17"/>
                <w:szCs w:val="17"/>
                <w:lang w:val="pl-PL" w:eastAsia="zh-CN"/>
              </w:rPr>
              <w:t>2 228</w:t>
            </w:r>
          </w:p>
        </w:tc>
        <w:tc>
          <w:tcPr>
            <w:tcW w:w="344" w:type="pct"/>
            <w:tcBorders>
              <w:top w:val="single" w:sz="8" w:space="0" w:color="4472C4"/>
            </w:tcBorders>
            <w:shd w:val="clear" w:color="auto" w:fill="auto"/>
            <w:noWrap/>
            <w:vAlign w:val="center"/>
          </w:tcPr>
          <w:p w14:paraId="444A0C94" w14:textId="77777777" w:rsidR="005B75FD" w:rsidRPr="005B75FD" w:rsidRDefault="005B75FD" w:rsidP="005B75FD">
            <w:pPr>
              <w:spacing w:after="0" w:line="240" w:lineRule="auto"/>
              <w:jc w:val="right"/>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10%</w:t>
            </w:r>
          </w:p>
        </w:tc>
        <w:tc>
          <w:tcPr>
            <w:tcW w:w="422" w:type="pct"/>
            <w:tcBorders>
              <w:top w:val="single" w:sz="8" w:space="0" w:color="4472C4"/>
            </w:tcBorders>
            <w:shd w:val="clear" w:color="auto" w:fill="auto"/>
            <w:noWrap/>
            <w:vAlign w:val="center"/>
          </w:tcPr>
          <w:p w14:paraId="67D15105" w14:textId="77777777" w:rsidR="005B75FD" w:rsidRPr="005B75FD" w:rsidRDefault="005B75FD" w:rsidP="005B75FD">
            <w:pPr>
              <w:spacing w:after="0" w:line="240" w:lineRule="auto"/>
              <w:jc w:val="right"/>
              <w:rPr>
                <w:rFonts w:ascii="Arial" w:eastAsia="Times New Roman" w:hAnsi="Arial" w:cs="Arial"/>
                <w:b/>
                <w:bCs/>
                <w:color w:val="auto"/>
                <w:sz w:val="17"/>
                <w:szCs w:val="17"/>
                <w:lang w:val="pl-PL"/>
              </w:rPr>
            </w:pPr>
            <w:r w:rsidRPr="005B75FD">
              <w:rPr>
                <w:rFonts w:ascii="Arial" w:eastAsia="SimSun" w:hAnsi="Arial" w:cs="Arial"/>
                <w:b/>
                <w:color w:val="auto"/>
                <w:sz w:val="17"/>
                <w:szCs w:val="17"/>
                <w:lang w:val="pl-PL" w:eastAsia="zh-CN"/>
              </w:rPr>
              <w:t>675</w:t>
            </w:r>
          </w:p>
        </w:tc>
        <w:tc>
          <w:tcPr>
            <w:tcW w:w="345" w:type="pct"/>
            <w:tcBorders>
              <w:top w:val="single" w:sz="8" w:space="0" w:color="4472C4"/>
            </w:tcBorders>
            <w:shd w:val="clear" w:color="auto" w:fill="auto"/>
            <w:noWrap/>
            <w:vAlign w:val="center"/>
          </w:tcPr>
          <w:p w14:paraId="641E230D" w14:textId="77777777" w:rsidR="005B75FD" w:rsidRPr="005B75FD" w:rsidRDefault="005B75FD" w:rsidP="005B75FD">
            <w:pPr>
              <w:spacing w:after="0" w:line="240" w:lineRule="auto"/>
              <w:jc w:val="right"/>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3%</w:t>
            </w:r>
          </w:p>
        </w:tc>
        <w:tc>
          <w:tcPr>
            <w:tcW w:w="423" w:type="pct"/>
            <w:tcBorders>
              <w:top w:val="single" w:sz="8" w:space="0" w:color="4472C4"/>
            </w:tcBorders>
            <w:shd w:val="clear" w:color="auto" w:fill="auto"/>
            <w:noWrap/>
            <w:vAlign w:val="center"/>
          </w:tcPr>
          <w:p w14:paraId="73339BB0" w14:textId="77777777" w:rsidR="005B75FD" w:rsidRPr="005B75FD" w:rsidRDefault="005B75FD" w:rsidP="005B75FD">
            <w:pPr>
              <w:spacing w:after="0" w:line="240" w:lineRule="auto"/>
              <w:jc w:val="right"/>
              <w:rPr>
                <w:rFonts w:ascii="Arial" w:eastAsia="Times New Roman" w:hAnsi="Arial" w:cs="Arial"/>
                <w:b/>
                <w:bCs/>
                <w:color w:val="auto"/>
                <w:sz w:val="17"/>
                <w:szCs w:val="17"/>
                <w:lang w:val="pl-PL"/>
              </w:rPr>
            </w:pPr>
            <w:r w:rsidRPr="005B75FD">
              <w:rPr>
                <w:rFonts w:ascii="Arial" w:eastAsia="SimSun" w:hAnsi="Arial" w:cs="Arial"/>
                <w:b/>
                <w:color w:val="auto"/>
                <w:sz w:val="17"/>
                <w:szCs w:val="17"/>
                <w:lang w:val="pl-PL" w:eastAsia="zh-CN"/>
              </w:rPr>
              <w:t>707</w:t>
            </w:r>
          </w:p>
        </w:tc>
        <w:tc>
          <w:tcPr>
            <w:tcW w:w="344" w:type="pct"/>
            <w:tcBorders>
              <w:top w:val="single" w:sz="8" w:space="0" w:color="4472C4"/>
            </w:tcBorders>
            <w:shd w:val="clear" w:color="auto" w:fill="auto"/>
            <w:noWrap/>
            <w:vAlign w:val="center"/>
          </w:tcPr>
          <w:p w14:paraId="1DE89358" w14:textId="77777777" w:rsidR="005B75FD" w:rsidRPr="005B75FD" w:rsidRDefault="005B75FD" w:rsidP="005B75FD">
            <w:pPr>
              <w:spacing w:after="0" w:line="240" w:lineRule="auto"/>
              <w:jc w:val="right"/>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3%</w:t>
            </w:r>
          </w:p>
        </w:tc>
        <w:tc>
          <w:tcPr>
            <w:tcW w:w="423" w:type="pct"/>
            <w:tcBorders>
              <w:top w:val="single" w:sz="8" w:space="0" w:color="4472C4"/>
            </w:tcBorders>
            <w:shd w:val="clear" w:color="auto" w:fill="auto"/>
            <w:noWrap/>
            <w:vAlign w:val="center"/>
          </w:tcPr>
          <w:p w14:paraId="7E6959BA" w14:textId="77777777" w:rsidR="005B75FD" w:rsidRPr="005B75FD" w:rsidRDefault="005B75FD" w:rsidP="005B75FD">
            <w:pPr>
              <w:spacing w:after="0" w:line="240" w:lineRule="auto"/>
              <w:jc w:val="right"/>
              <w:rPr>
                <w:rFonts w:ascii="Arial" w:eastAsia="Times New Roman" w:hAnsi="Arial" w:cs="Arial"/>
                <w:b/>
                <w:bCs/>
                <w:color w:val="auto"/>
                <w:sz w:val="17"/>
                <w:szCs w:val="17"/>
                <w:lang w:val="pl-PL"/>
              </w:rPr>
            </w:pPr>
            <w:r w:rsidRPr="005B75FD">
              <w:rPr>
                <w:rFonts w:ascii="Arial" w:eastAsia="SimSun" w:hAnsi="Arial" w:cs="Arial"/>
                <w:b/>
                <w:color w:val="auto"/>
                <w:sz w:val="17"/>
                <w:szCs w:val="17"/>
                <w:lang w:val="pl-PL" w:eastAsia="zh-CN"/>
              </w:rPr>
              <w:t>803</w:t>
            </w:r>
          </w:p>
        </w:tc>
        <w:tc>
          <w:tcPr>
            <w:tcW w:w="344" w:type="pct"/>
            <w:tcBorders>
              <w:top w:val="single" w:sz="8" w:space="0" w:color="4472C4"/>
            </w:tcBorders>
            <w:shd w:val="clear" w:color="auto" w:fill="auto"/>
            <w:noWrap/>
            <w:vAlign w:val="center"/>
          </w:tcPr>
          <w:p w14:paraId="2AA42EB4" w14:textId="77777777" w:rsidR="005B75FD" w:rsidRPr="005B75FD" w:rsidRDefault="005B75FD" w:rsidP="005B75FD">
            <w:pPr>
              <w:spacing w:after="0" w:line="240" w:lineRule="auto"/>
              <w:jc w:val="right"/>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4%</w:t>
            </w:r>
          </w:p>
        </w:tc>
      </w:tr>
    </w:tbl>
    <w:p w14:paraId="653068EE" w14:textId="77777777" w:rsidR="005B75FD" w:rsidRPr="005B75FD" w:rsidRDefault="005B75FD" w:rsidP="005B75FD">
      <w:pPr>
        <w:spacing w:before="120" w:after="120" w:line="288" w:lineRule="auto"/>
        <w:ind w:right="142"/>
        <w:rPr>
          <w:rFonts w:ascii="Arial" w:eastAsia="SimSun" w:hAnsi="Arial" w:cs="Arial"/>
          <w:iCs/>
          <w:color w:val="auto"/>
          <w:sz w:val="23"/>
          <w:szCs w:val="23"/>
          <w:lang w:val="pl-PL" w:eastAsia="zh-CN"/>
        </w:rPr>
      </w:pPr>
    </w:p>
    <w:p w14:paraId="0D3666FA" w14:textId="77777777" w:rsidR="005B75FD" w:rsidRPr="005B75FD" w:rsidRDefault="005B75FD" w:rsidP="005B75FD">
      <w:pPr>
        <w:spacing w:before="120" w:after="120" w:line="288" w:lineRule="auto"/>
        <w:ind w:right="142"/>
        <w:jc w:val="both"/>
        <w:rPr>
          <w:rFonts w:ascii="Arial" w:eastAsia="SimSun" w:hAnsi="Arial" w:cs="Arial"/>
          <w:iCs/>
          <w:color w:val="auto"/>
          <w:sz w:val="20"/>
          <w:szCs w:val="20"/>
          <w:lang w:val="pl-PL" w:eastAsia="zh-CN"/>
        </w:rPr>
      </w:pPr>
      <w:r w:rsidRPr="005B75FD">
        <w:rPr>
          <w:rFonts w:ascii="Arial" w:eastAsia="SimSun" w:hAnsi="Arial" w:cs="Arial"/>
          <w:iCs/>
          <w:color w:val="auto"/>
          <w:sz w:val="20"/>
          <w:szCs w:val="20"/>
          <w:lang w:val="pl-PL" w:eastAsia="zh-CN"/>
        </w:rPr>
        <w:t>W poniższej tabeli przedstawiono wysokość zmiennych składników wynagrodzenia w formie nagród kapitałowych (w tys. PLN) wypłaconych w 2021 roku członkom Zarządu Banku oraz udział tych składników w wynagrodzeniu całkowitym (wyrażony jako %).</w:t>
      </w:r>
    </w:p>
    <w:p w14:paraId="7E7A98DF" w14:textId="77777777" w:rsidR="005B75FD" w:rsidRPr="005B75FD" w:rsidRDefault="005B75FD" w:rsidP="005B75FD">
      <w:pPr>
        <w:spacing w:before="120" w:after="120" w:line="288" w:lineRule="auto"/>
        <w:ind w:right="142"/>
        <w:jc w:val="both"/>
        <w:rPr>
          <w:rFonts w:ascii="Arial" w:eastAsia="SimSun" w:hAnsi="Arial" w:cs="Arial"/>
          <w:iCs/>
          <w:color w:val="auto"/>
          <w:sz w:val="20"/>
          <w:szCs w:val="20"/>
          <w:lang w:val="pl-PL" w:eastAsia="zh-CN"/>
        </w:rPr>
      </w:pPr>
    </w:p>
    <w:p w14:paraId="404792F4" w14:textId="77777777" w:rsidR="005B75FD" w:rsidRPr="005B75FD" w:rsidRDefault="005B75FD" w:rsidP="005B75FD">
      <w:pPr>
        <w:spacing w:before="120" w:after="120" w:line="288" w:lineRule="auto"/>
        <w:ind w:right="142"/>
        <w:jc w:val="both"/>
        <w:rPr>
          <w:rFonts w:ascii="Arial" w:eastAsia="SimSun" w:hAnsi="Arial" w:cs="Arial"/>
          <w:iCs/>
          <w:color w:val="auto"/>
          <w:sz w:val="20"/>
          <w:szCs w:val="20"/>
          <w:lang w:val="pl-PL" w:eastAsia="zh-CN"/>
        </w:rPr>
      </w:pPr>
    </w:p>
    <w:tbl>
      <w:tblPr>
        <w:tblW w:w="5000" w:type="pct"/>
        <w:tblBorders>
          <w:top w:val="double" w:sz="4" w:space="0" w:color="4472C4"/>
          <w:bottom w:val="double" w:sz="4" w:space="0" w:color="4472C4"/>
        </w:tblBorders>
        <w:tblCellMar>
          <w:left w:w="28" w:type="dxa"/>
          <w:right w:w="28" w:type="dxa"/>
        </w:tblCellMar>
        <w:tblLook w:val="04A0" w:firstRow="1" w:lastRow="0" w:firstColumn="1" w:lastColumn="0" w:noHBand="0" w:noVBand="1"/>
      </w:tblPr>
      <w:tblGrid>
        <w:gridCol w:w="2000"/>
        <w:gridCol w:w="2444"/>
        <w:gridCol w:w="623"/>
        <w:gridCol w:w="627"/>
        <w:gridCol w:w="661"/>
        <w:gridCol w:w="663"/>
        <w:gridCol w:w="661"/>
        <w:gridCol w:w="661"/>
        <w:gridCol w:w="661"/>
        <w:gridCol w:w="638"/>
      </w:tblGrid>
      <w:tr w:rsidR="005B75FD" w:rsidRPr="005B75FD" w14:paraId="3A483B75" w14:textId="77777777" w:rsidTr="005B75FD">
        <w:trPr>
          <w:trHeight w:val="264"/>
        </w:trPr>
        <w:tc>
          <w:tcPr>
            <w:tcW w:w="2305" w:type="pct"/>
            <w:gridSpan w:val="2"/>
            <w:vMerge w:val="restart"/>
            <w:shd w:val="clear" w:color="auto" w:fill="auto"/>
            <w:noWrap/>
            <w:vAlign w:val="center"/>
            <w:hideMark/>
          </w:tcPr>
          <w:p w14:paraId="14DD82DE" w14:textId="77777777" w:rsidR="005B75FD" w:rsidRPr="005B75FD" w:rsidRDefault="005B75FD" w:rsidP="005B75FD">
            <w:pPr>
              <w:spacing w:after="0" w:line="240" w:lineRule="auto"/>
              <w:jc w:val="center"/>
              <w:rPr>
                <w:rFonts w:ascii="Arial" w:eastAsia="Times New Roman" w:hAnsi="Arial" w:cs="Arial"/>
                <w:bCs/>
                <w:color w:val="auto"/>
                <w:sz w:val="17"/>
                <w:szCs w:val="17"/>
                <w:lang w:val="pl-PL"/>
              </w:rPr>
            </w:pPr>
            <w:r w:rsidRPr="005B75FD">
              <w:rPr>
                <w:rFonts w:ascii="Arial" w:eastAsia="SimSun" w:hAnsi="Arial" w:cs="Arial"/>
                <w:iCs/>
                <w:color w:val="auto"/>
                <w:lang w:val="pl-PL" w:eastAsia="zh-CN"/>
              </w:rPr>
              <w:br w:type="column"/>
            </w:r>
            <w:r w:rsidRPr="005B75FD">
              <w:rPr>
                <w:rFonts w:ascii="Arial" w:eastAsia="Times New Roman" w:hAnsi="Arial" w:cs="Arial"/>
                <w:bCs/>
                <w:color w:val="auto"/>
                <w:sz w:val="17"/>
                <w:szCs w:val="17"/>
                <w:lang w:val="pl-PL"/>
              </w:rPr>
              <w:t> </w:t>
            </w:r>
          </w:p>
        </w:tc>
        <w:tc>
          <w:tcPr>
            <w:tcW w:w="2695" w:type="pct"/>
            <w:gridSpan w:val="8"/>
            <w:tcBorders>
              <w:top w:val="double" w:sz="4" w:space="0" w:color="4472C4"/>
              <w:bottom w:val="single" w:sz="8" w:space="0" w:color="4472C4"/>
            </w:tcBorders>
            <w:shd w:val="clear" w:color="auto" w:fill="auto"/>
            <w:vAlign w:val="center"/>
            <w:hideMark/>
          </w:tcPr>
          <w:p w14:paraId="10F24B87" w14:textId="77777777" w:rsidR="005B75FD" w:rsidRPr="005B75FD" w:rsidRDefault="005B75FD" w:rsidP="005B75FD">
            <w:pPr>
              <w:spacing w:after="0" w:line="240" w:lineRule="auto"/>
              <w:jc w:val="center"/>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Nagrody kapitałowe za lata:</w:t>
            </w:r>
          </w:p>
        </w:tc>
      </w:tr>
      <w:tr w:rsidR="005B75FD" w:rsidRPr="005B75FD" w14:paraId="2A460E99" w14:textId="77777777" w:rsidTr="005B75FD">
        <w:trPr>
          <w:trHeight w:val="288"/>
        </w:trPr>
        <w:tc>
          <w:tcPr>
            <w:tcW w:w="2305" w:type="pct"/>
            <w:gridSpan w:val="2"/>
            <w:vMerge/>
            <w:shd w:val="clear" w:color="auto" w:fill="auto"/>
            <w:vAlign w:val="center"/>
            <w:hideMark/>
          </w:tcPr>
          <w:p w14:paraId="001DC0F0" w14:textId="77777777" w:rsidR="005B75FD" w:rsidRPr="005B75FD" w:rsidRDefault="005B75FD" w:rsidP="005B75FD">
            <w:pPr>
              <w:spacing w:after="0" w:line="240" w:lineRule="auto"/>
              <w:rPr>
                <w:rFonts w:ascii="Arial" w:eastAsia="Times New Roman" w:hAnsi="Arial" w:cs="Arial"/>
                <w:bCs/>
                <w:color w:val="auto"/>
                <w:sz w:val="17"/>
                <w:szCs w:val="17"/>
                <w:lang w:val="pl-PL"/>
              </w:rPr>
            </w:pPr>
          </w:p>
        </w:tc>
        <w:tc>
          <w:tcPr>
            <w:tcW w:w="648" w:type="pct"/>
            <w:gridSpan w:val="2"/>
            <w:tcBorders>
              <w:top w:val="single" w:sz="8" w:space="0" w:color="4472C4"/>
              <w:bottom w:val="single" w:sz="8" w:space="0" w:color="4472C4"/>
            </w:tcBorders>
            <w:shd w:val="clear" w:color="auto" w:fill="auto"/>
            <w:vAlign w:val="center"/>
            <w:hideMark/>
          </w:tcPr>
          <w:p w14:paraId="107F6AF7" w14:textId="77777777" w:rsidR="005B75FD" w:rsidRPr="005B75FD" w:rsidRDefault="005B75FD" w:rsidP="005B75FD">
            <w:pPr>
              <w:spacing w:after="0" w:line="240" w:lineRule="auto"/>
              <w:jc w:val="center"/>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2020</w:t>
            </w:r>
          </w:p>
        </w:tc>
        <w:tc>
          <w:tcPr>
            <w:tcW w:w="687" w:type="pct"/>
            <w:gridSpan w:val="2"/>
            <w:tcBorders>
              <w:top w:val="single" w:sz="8" w:space="0" w:color="4472C4"/>
              <w:bottom w:val="single" w:sz="8" w:space="0" w:color="4472C4"/>
            </w:tcBorders>
            <w:shd w:val="clear" w:color="auto" w:fill="auto"/>
            <w:vAlign w:val="center"/>
            <w:hideMark/>
          </w:tcPr>
          <w:p w14:paraId="03374CEB" w14:textId="77777777" w:rsidR="005B75FD" w:rsidRPr="005B75FD" w:rsidRDefault="005B75FD" w:rsidP="005B75FD">
            <w:pPr>
              <w:spacing w:after="0" w:line="240" w:lineRule="auto"/>
              <w:jc w:val="center"/>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2019</w:t>
            </w:r>
          </w:p>
        </w:tc>
        <w:tc>
          <w:tcPr>
            <w:tcW w:w="686" w:type="pct"/>
            <w:gridSpan w:val="2"/>
            <w:tcBorders>
              <w:top w:val="single" w:sz="8" w:space="0" w:color="4472C4"/>
              <w:bottom w:val="single" w:sz="8" w:space="0" w:color="4472C4"/>
            </w:tcBorders>
            <w:shd w:val="clear" w:color="auto" w:fill="auto"/>
            <w:vAlign w:val="center"/>
            <w:hideMark/>
          </w:tcPr>
          <w:p w14:paraId="7B8E8447" w14:textId="77777777" w:rsidR="005B75FD" w:rsidRPr="005B75FD" w:rsidRDefault="005B75FD" w:rsidP="005B75FD">
            <w:pPr>
              <w:spacing w:after="0" w:line="240" w:lineRule="auto"/>
              <w:jc w:val="center"/>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2018</w:t>
            </w:r>
          </w:p>
        </w:tc>
        <w:tc>
          <w:tcPr>
            <w:tcW w:w="675" w:type="pct"/>
            <w:gridSpan w:val="2"/>
            <w:tcBorders>
              <w:top w:val="single" w:sz="8" w:space="0" w:color="4472C4"/>
              <w:bottom w:val="single" w:sz="8" w:space="0" w:color="4472C4"/>
            </w:tcBorders>
            <w:shd w:val="clear" w:color="auto" w:fill="auto"/>
            <w:vAlign w:val="center"/>
            <w:hideMark/>
          </w:tcPr>
          <w:p w14:paraId="257590F0" w14:textId="77777777" w:rsidR="005B75FD" w:rsidRPr="005B75FD" w:rsidRDefault="005B75FD" w:rsidP="005B75FD">
            <w:pPr>
              <w:spacing w:after="0" w:line="240" w:lineRule="auto"/>
              <w:jc w:val="center"/>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2017</w:t>
            </w:r>
          </w:p>
        </w:tc>
      </w:tr>
      <w:tr w:rsidR="005B75FD" w:rsidRPr="005B75FD" w14:paraId="3693D411" w14:textId="77777777" w:rsidTr="005B75FD">
        <w:trPr>
          <w:trHeight w:val="381"/>
        </w:trPr>
        <w:tc>
          <w:tcPr>
            <w:tcW w:w="2305" w:type="pct"/>
            <w:gridSpan w:val="2"/>
            <w:tcBorders>
              <w:bottom w:val="single" w:sz="8" w:space="0" w:color="4472C4"/>
            </w:tcBorders>
            <w:shd w:val="clear" w:color="auto" w:fill="auto"/>
            <w:vAlign w:val="center"/>
            <w:hideMark/>
          </w:tcPr>
          <w:p w14:paraId="5CAABB07" w14:textId="77777777" w:rsidR="005B75FD" w:rsidRPr="005B75FD" w:rsidRDefault="005B75FD" w:rsidP="005B75FD">
            <w:pPr>
              <w:spacing w:after="0" w:line="240" w:lineRule="auto"/>
              <w:rPr>
                <w:rFonts w:ascii="Arial" w:eastAsia="Times New Roman" w:hAnsi="Arial" w:cs="Arial"/>
                <w:bCs/>
                <w:color w:val="auto"/>
                <w:sz w:val="17"/>
                <w:szCs w:val="17"/>
                <w:u w:val="single"/>
                <w:lang w:val="pl-PL"/>
              </w:rPr>
            </w:pPr>
          </w:p>
        </w:tc>
        <w:tc>
          <w:tcPr>
            <w:tcW w:w="323" w:type="pct"/>
            <w:tcBorders>
              <w:top w:val="single" w:sz="8" w:space="0" w:color="4472C4"/>
              <w:bottom w:val="single" w:sz="8" w:space="0" w:color="4472C4"/>
            </w:tcBorders>
            <w:shd w:val="clear" w:color="auto" w:fill="auto"/>
            <w:noWrap/>
            <w:vAlign w:val="center"/>
            <w:hideMark/>
          </w:tcPr>
          <w:p w14:paraId="1CD5E545"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wartość</w:t>
            </w:r>
          </w:p>
        </w:tc>
        <w:tc>
          <w:tcPr>
            <w:tcW w:w="325" w:type="pct"/>
            <w:tcBorders>
              <w:top w:val="single" w:sz="8" w:space="0" w:color="4472C4"/>
              <w:bottom w:val="single" w:sz="8" w:space="0" w:color="4472C4"/>
            </w:tcBorders>
            <w:shd w:val="clear" w:color="auto" w:fill="auto"/>
            <w:noWrap/>
            <w:vAlign w:val="center"/>
            <w:hideMark/>
          </w:tcPr>
          <w:p w14:paraId="54C946DB"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udział</w:t>
            </w:r>
          </w:p>
        </w:tc>
        <w:tc>
          <w:tcPr>
            <w:tcW w:w="343" w:type="pct"/>
            <w:tcBorders>
              <w:top w:val="single" w:sz="8" w:space="0" w:color="4472C4"/>
              <w:bottom w:val="single" w:sz="8" w:space="0" w:color="4472C4"/>
            </w:tcBorders>
            <w:shd w:val="clear" w:color="auto" w:fill="auto"/>
            <w:noWrap/>
            <w:vAlign w:val="center"/>
            <w:hideMark/>
          </w:tcPr>
          <w:p w14:paraId="48B021A4"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wartość</w:t>
            </w:r>
          </w:p>
        </w:tc>
        <w:tc>
          <w:tcPr>
            <w:tcW w:w="344" w:type="pct"/>
            <w:tcBorders>
              <w:top w:val="single" w:sz="8" w:space="0" w:color="4472C4"/>
              <w:bottom w:val="single" w:sz="8" w:space="0" w:color="4472C4"/>
            </w:tcBorders>
            <w:shd w:val="clear" w:color="auto" w:fill="auto"/>
            <w:noWrap/>
            <w:vAlign w:val="center"/>
            <w:hideMark/>
          </w:tcPr>
          <w:p w14:paraId="28076181"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udział</w:t>
            </w:r>
          </w:p>
        </w:tc>
        <w:tc>
          <w:tcPr>
            <w:tcW w:w="343" w:type="pct"/>
            <w:tcBorders>
              <w:top w:val="single" w:sz="8" w:space="0" w:color="4472C4"/>
              <w:bottom w:val="single" w:sz="8" w:space="0" w:color="4472C4"/>
            </w:tcBorders>
            <w:shd w:val="clear" w:color="auto" w:fill="auto"/>
            <w:noWrap/>
            <w:vAlign w:val="center"/>
            <w:hideMark/>
          </w:tcPr>
          <w:p w14:paraId="3E344BEF"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wartość</w:t>
            </w:r>
          </w:p>
        </w:tc>
        <w:tc>
          <w:tcPr>
            <w:tcW w:w="343" w:type="pct"/>
            <w:tcBorders>
              <w:top w:val="single" w:sz="8" w:space="0" w:color="4472C4"/>
              <w:bottom w:val="single" w:sz="8" w:space="0" w:color="4472C4"/>
            </w:tcBorders>
            <w:shd w:val="clear" w:color="auto" w:fill="auto"/>
            <w:noWrap/>
            <w:vAlign w:val="center"/>
            <w:hideMark/>
          </w:tcPr>
          <w:p w14:paraId="7751E0E5"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udział</w:t>
            </w:r>
          </w:p>
        </w:tc>
        <w:tc>
          <w:tcPr>
            <w:tcW w:w="343" w:type="pct"/>
            <w:tcBorders>
              <w:top w:val="single" w:sz="8" w:space="0" w:color="4472C4"/>
              <w:bottom w:val="single" w:sz="8" w:space="0" w:color="4472C4"/>
            </w:tcBorders>
            <w:shd w:val="clear" w:color="auto" w:fill="auto"/>
            <w:noWrap/>
            <w:vAlign w:val="center"/>
            <w:hideMark/>
          </w:tcPr>
          <w:p w14:paraId="1B2D9F90"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wartość</w:t>
            </w:r>
          </w:p>
        </w:tc>
        <w:tc>
          <w:tcPr>
            <w:tcW w:w="332" w:type="pct"/>
            <w:tcBorders>
              <w:top w:val="single" w:sz="8" w:space="0" w:color="4472C4"/>
              <w:bottom w:val="single" w:sz="8" w:space="0" w:color="4472C4"/>
            </w:tcBorders>
            <w:shd w:val="clear" w:color="auto" w:fill="auto"/>
            <w:noWrap/>
            <w:vAlign w:val="center"/>
            <w:hideMark/>
          </w:tcPr>
          <w:p w14:paraId="404F2038" w14:textId="77777777" w:rsidR="005B75FD" w:rsidRPr="005B75FD" w:rsidRDefault="005B75FD" w:rsidP="005B75FD">
            <w:pPr>
              <w:spacing w:after="0" w:line="240" w:lineRule="auto"/>
              <w:rPr>
                <w:rFonts w:ascii="Arial" w:eastAsia="Times New Roman" w:hAnsi="Arial" w:cs="Arial"/>
                <w:bCs/>
                <w:color w:val="auto"/>
                <w:sz w:val="14"/>
                <w:szCs w:val="14"/>
                <w:lang w:val="pl-PL"/>
              </w:rPr>
            </w:pPr>
            <w:r w:rsidRPr="005B75FD">
              <w:rPr>
                <w:rFonts w:ascii="Arial" w:eastAsia="Times New Roman" w:hAnsi="Arial" w:cs="Arial"/>
                <w:b/>
                <w:bCs/>
                <w:color w:val="auto"/>
                <w:sz w:val="14"/>
                <w:szCs w:val="14"/>
                <w:lang w:val="pl-PL"/>
              </w:rPr>
              <w:t>udział</w:t>
            </w:r>
          </w:p>
        </w:tc>
      </w:tr>
      <w:tr w:rsidR="005B75FD" w:rsidRPr="005B75FD" w14:paraId="12F7881D" w14:textId="77777777" w:rsidTr="005B75FD">
        <w:trPr>
          <w:trHeight w:val="288"/>
        </w:trPr>
        <w:tc>
          <w:tcPr>
            <w:tcW w:w="1037" w:type="pct"/>
            <w:tcBorders>
              <w:top w:val="single" w:sz="8" w:space="0" w:color="4472C4"/>
            </w:tcBorders>
            <w:shd w:val="clear" w:color="auto" w:fill="auto"/>
            <w:noWrap/>
            <w:vAlign w:val="center"/>
            <w:hideMark/>
          </w:tcPr>
          <w:p w14:paraId="603B7434"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 xml:space="preserve">Maciej Kropidłowski </w:t>
            </w:r>
          </w:p>
        </w:tc>
        <w:tc>
          <w:tcPr>
            <w:tcW w:w="1268" w:type="pct"/>
            <w:tcBorders>
              <w:top w:val="single" w:sz="8" w:space="0" w:color="4472C4"/>
            </w:tcBorders>
            <w:shd w:val="clear" w:color="auto" w:fill="auto"/>
            <w:noWrap/>
            <w:vAlign w:val="center"/>
            <w:hideMark/>
          </w:tcPr>
          <w:p w14:paraId="63E5DB89"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 </w:t>
            </w:r>
          </w:p>
        </w:tc>
        <w:tc>
          <w:tcPr>
            <w:tcW w:w="323" w:type="pct"/>
            <w:tcBorders>
              <w:top w:val="single" w:sz="8" w:space="0" w:color="4472C4"/>
            </w:tcBorders>
            <w:shd w:val="clear" w:color="auto" w:fill="auto"/>
            <w:noWrap/>
            <w:vAlign w:val="center"/>
          </w:tcPr>
          <w:p w14:paraId="0423FF26"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676</w:t>
            </w:r>
          </w:p>
        </w:tc>
        <w:tc>
          <w:tcPr>
            <w:tcW w:w="325" w:type="pct"/>
            <w:tcBorders>
              <w:top w:val="single" w:sz="8" w:space="0" w:color="4472C4"/>
            </w:tcBorders>
            <w:shd w:val="clear" w:color="auto" w:fill="auto"/>
            <w:noWrap/>
            <w:vAlign w:val="center"/>
          </w:tcPr>
          <w:p w14:paraId="74000940"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15%</w:t>
            </w:r>
          </w:p>
        </w:tc>
        <w:tc>
          <w:tcPr>
            <w:tcW w:w="343" w:type="pct"/>
            <w:tcBorders>
              <w:top w:val="single" w:sz="8" w:space="0" w:color="4472C4"/>
            </w:tcBorders>
            <w:shd w:val="clear" w:color="auto" w:fill="auto"/>
            <w:noWrap/>
            <w:vAlign w:val="center"/>
          </w:tcPr>
          <w:p w14:paraId="406FE226"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200</w:t>
            </w:r>
          </w:p>
        </w:tc>
        <w:tc>
          <w:tcPr>
            <w:tcW w:w="344" w:type="pct"/>
            <w:tcBorders>
              <w:top w:val="single" w:sz="8" w:space="0" w:color="4472C4"/>
            </w:tcBorders>
            <w:shd w:val="clear" w:color="auto" w:fill="auto"/>
            <w:noWrap/>
            <w:vAlign w:val="center"/>
          </w:tcPr>
          <w:p w14:paraId="1F439610"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4%</w:t>
            </w:r>
          </w:p>
        </w:tc>
        <w:tc>
          <w:tcPr>
            <w:tcW w:w="343" w:type="pct"/>
            <w:tcBorders>
              <w:top w:val="single" w:sz="8" w:space="0" w:color="4472C4"/>
            </w:tcBorders>
            <w:shd w:val="clear" w:color="auto" w:fill="auto"/>
            <w:noWrap/>
            <w:vAlign w:val="center"/>
          </w:tcPr>
          <w:p w14:paraId="7EE09782"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197</w:t>
            </w:r>
          </w:p>
        </w:tc>
        <w:tc>
          <w:tcPr>
            <w:tcW w:w="343" w:type="pct"/>
            <w:tcBorders>
              <w:top w:val="single" w:sz="8" w:space="0" w:color="4472C4"/>
            </w:tcBorders>
            <w:shd w:val="clear" w:color="auto" w:fill="auto"/>
            <w:noWrap/>
            <w:vAlign w:val="center"/>
          </w:tcPr>
          <w:p w14:paraId="0921632C"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4%</w:t>
            </w:r>
          </w:p>
        </w:tc>
        <w:tc>
          <w:tcPr>
            <w:tcW w:w="343" w:type="pct"/>
            <w:tcBorders>
              <w:top w:val="single" w:sz="8" w:space="0" w:color="4472C4"/>
            </w:tcBorders>
            <w:shd w:val="clear" w:color="auto" w:fill="auto"/>
            <w:noWrap/>
            <w:vAlign w:val="center"/>
          </w:tcPr>
          <w:p w14:paraId="60E635B8"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149</w:t>
            </w:r>
          </w:p>
        </w:tc>
        <w:tc>
          <w:tcPr>
            <w:tcW w:w="332" w:type="pct"/>
            <w:tcBorders>
              <w:top w:val="single" w:sz="8" w:space="0" w:color="4472C4"/>
            </w:tcBorders>
            <w:shd w:val="clear" w:color="auto" w:fill="auto"/>
            <w:noWrap/>
            <w:vAlign w:val="center"/>
          </w:tcPr>
          <w:p w14:paraId="7AA7D085"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3%</w:t>
            </w:r>
          </w:p>
        </w:tc>
      </w:tr>
      <w:tr w:rsidR="005B75FD" w:rsidRPr="005B75FD" w14:paraId="3031AD31" w14:textId="77777777" w:rsidTr="005B75FD">
        <w:trPr>
          <w:trHeight w:val="288"/>
        </w:trPr>
        <w:tc>
          <w:tcPr>
            <w:tcW w:w="1037" w:type="pct"/>
            <w:shd w:val="clear" w:color="auto" w:fill="auto"/>
            <w:noWrap/>
            <w:vAlign w:val="center"/>
            <w:hideMark/>
          </w:tcPr>
          <w:p w14:paraId="3D2D7583"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Dennis Hussey</w:t>
            </w:r>
          </w:p>
        </w:tc>
        <w:tc>
          <w:tcPr>
            <w:tcW w:w="1268" w:type="pct"/>
            <w:shd w:val="clear" w:color="auto" w:fill="auto"/>
            <w:noWrap/>
            <w:vAlign w:val="center"/>
            <w:hideMark/>
          </w:tcPr>
          <w:p w14:paraId="1401E62E" w14:textId="77777777" w:rsidR="005B75FD" w:rsidRPr="005B75FD" w:rsidRDefault="005B75FD" w:rsidP="005B75FD">
            <w:pPr>
              <w:spacing w:after="0" w:line="240" w:lineRule="auto"/>
              <w:rPr>
                <w:rFonts w:ascii="Arial" w:eastAsia="Times New Roman" w:hAnsi="Arial" w:cs="Arial"/>
                <w:color w:val="auto"/>
                <w:sz w:val="17"/>
                <w:szCs w:val="17"/>
                <w:lang w:val="pl-PL"/>
              </w:rPr>
            </w:pPr>
          </w:p>
        </w:tc>
        <w:tc>
          <w:tcPr>
            <w:tcW w:w="323" w:type="pct"/>
            <w:shd w:val="clear" w:color="auto" w:fill="auto"/>
            <w:noWrap/>
            <w:vAlign w:val="center"/>
          </w:tcPr>
          <w:p w14:paraId="27E8200B"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542</w:t>
            </w:r>
          </w:p>
        </w:tc>
        <w:tc>
          <w:tcPr>
            <w:tcW w:w="325" w:type="pct"/>
            <w:shd w:val="clear" w:color="auto" w:fill="auto"/>
            <w:noWrap/>
            <w:vAlign w:val="center"/>
          </w:tcPr>
          <w:p w14:paraId="0F221BB8"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16%</w:t>
            </w:r>
          </w:p>
        </w:tc>
        <w:tc>
          <w:tcPr>
            <w:tcW w:w="343" w:type="pct"/>
            <w:shd w:val="clear" w:color="auto" w:fill="auto"/>
            <w:noWrap/>
            <w:vAlign w:val="center"/>
          </w:tcPr>
          <w:p w14:paraId="2A8E0D87"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c>
          <w:tcPr>
            <w:tcW w:w="344" w:type="pct"/>
            <w:shd w:val="clear" w:color="auto" w:fill="auto"/>
            <w:noWrap/>
            <w:vAlign w:val="center"/>
          </w:tcPr>
          <w:p w14:paraId="26A9C9EA"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c>
          <w:tcPr>
            <w:tcW w:w="343" w:type="pct"/>
            <w:shd w:val="clear" w:color="auto" w:fill="auto"/>
            <w:noWrap/>
            <w:vAlign w:val="center"/>
          </w:tcPr>
          <w:p w14:paraId="5AB3CFA0"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c>
          <w:tcPr>
            <w:tcW w:w="343" w:type="pct"/>
            <w:shd w:val="clear" w:color="auto" w:fill="auto"/>
            <w:noWrap/>
            <w:vAlign w:val="center"/>
          </w:tcPr>
          <w:p w14:paraId="3F31211D"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c>
          <w:tcPr>
            <w:tcW w:w="343" w:type="pct"/>
            <w:shd w:val="clear" w:color="auto" w:fill="auto"/>
            <w:noWrap/>
            <w:vAlign w:val="center"/>
          </w:tcPr>
          <w:p w14:paraId="5AD03644"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c>
          <w:tcPr>
            <w:tcW w:w="332" w:type="pct"/>
            <w:shd w:val="clear" w:color="auto" w:fill="auto"/>
            <w:noWrap/>
            <w:vAlign w:val="center"/>
          </w:tcPr>
          <w:p w14:paraId="00BEBBA7"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r>
      <w:tr w:rsidR="005B75FD" w:rsidRPr="005B75FD" w14:paraId="645BFE8C" w14:textId="77777777" w:rsidTr="005B75FD">
        <w:trPr>
          <w:trHeight w:val="288"/>
        </w:trPr>
        <w:tc>
          <w:tcPr>
            <w:tcW w:w="1037" w:type="pct"/>
            <w:shd w:val="clear" w:color="auto" w:fill="auto"/>
            <w:noWrap/>
            <w:vAlign w:val="center"/>
            <w:hideMark/>
          </w:tcPr>
          <w:p w14:paraId="7CCDFB21"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Barbara Sobala</w:t>
            </w:r>
          </w:p>
        </w:tc>
        <w:tc>
          <w:tcPr>
            <w:tcW w:w="1268" w:type="pct"/>
            <w:shd w:val="clear" w:color="auto" w:fill="auto"/>
            <w:noWrap/>
            <w:vAlign w:val="center"/>
            <w:hideMark/>
          </w:tcPr>
          <w:p w14:paraId="05280D87"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 </w:t>
            </w:r>
          </w:p>
        </w:tc>
        <w:tc>
          <w:tcPr>
            <w:tcW w:w="323" w:type="pct"/>
            <w:shd w:val="clear" w:color="auto" w:fill="auto"/>
            <w:noWrap/>
            <w:vAlign w:val="center"/>
          </w:tcPr>
          <w:p w14:paraId="6C9B9888"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220</w:t>
            </w:r>
          </w:p>
        </w:tc>
        <w:tc>
          <w:tcPr>
            <w:tcW w:w="325" w:type="pct"/>
            <w:shd w:val="clear" w:color="auto" w:fill="auto"/>
            <w:noWrap/>
            <w:vAlign w:val="center"/>
          </w:tcPr>
          <w:p w14:paraId="283784DB"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14%</w:t>
            </w:r>
          </w:p>
        </w:tc>
        <w:tc>
          <w:tcPr>
            <w:tcW w:w="343" w:type="pct"/>
            <w:shd w:val="clear" w:color="auto" w:fill="auto"/>
            <w:noWrap/>
            <w:vAlign w:val="center"/>
          </w:tcPr>
          <w:p w14:paraId="74F08B50"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33</w:t>
            </w:r>
          </w:p>
        </w:tc>
        <w:tc>
          <w:tcPr>
            <w:tcW w:w="344" w:type="pct"/>
            <w:shd w:val="clear" w:color="auto" w:fill="auto"/>
            <w:noWrap/>
            <w:vAlign w:val="center"/>
          </w:tcPr>
          <w:p w14:paraId="4B1D8063"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2%</w:t>
            </w:r>
          </w:p>
        </w:tc>
        <w:tc>
          <w:tcPr>
            <w:tcW w:w="343" w:type="pct"/>
            <w:shd w:val="clear" w:color="auto" w:fill="auto"/>
            <w:noWrap/>
            <w:vAlign w:val="center"/>
          </w:tcPr>
          <w:p w14:paraId="45D32769"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26</w:t>
            </w:r>
          </w:p>
        </w:tc>
        <w:tc>
          <w:tcPr>
            <w:tcW w:w="343" w:type="pct"/>
            <w:shd w:val="clear" w:color="auto" w:fill="auto"/>
            <w:noWrap/>
            <w:vAlign w:val="center"/>
          </w:tcPr>
          <w:p w14:paraId="509BD1FE"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2%</w:t>
            </w:r>
          </w:p>
        </w:tc>
        <w:tc>
          <w:tcPr>
            <w:tcW w:w="343" w:type="pct"/>
            <w:shd w:val="clear" w:color="auto" w:fill="auto"/>
            <w:noWrap/>
            <w:vAlign w:val="center"/>
          </w:tcPr>
          <w:p w14:paraId="04D3D7DE"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23</w:t>
            </w:r>
          </w:p>
        </w:tc>
        <w:tc>
          <w:tcPr>
            <w:tcW w:w="332" w:type="pct"/>
            <w:shd w:val="clear" w:color="auto" w:fill="auto"/>
            <w:noWrap/>
            <w:vAlign w:val="center"/>
          </w:tcPr>
          <w:p w14:paraId="4E0D03EA"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w:t>
            </w:r>
          </w:p>
        </w:tc>
      </w:tr>
      <w:tr w:rsidR="005B75FD" w:rsidRPr="005B75FD" w14:paraId="74FECF0B" w14:textId="77777777" w:rsidTr="005B75FD">
        <w:trPr>
          <w:trHeight w:val="288"/>
        </w:trPr>
        <w:tc>
          <w:tcPr>
            <w:tcW w:w="1037" w:type="pct"/>
            <w:shd w:val="clear" w:color="auto" w:fill="auto"/>
            <w:noWrap/>
            <w:vAlign w:val="center"/>
            <w:hideMark/>
          </w:tcPr>
          <w:p w14:paraId="38413932"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James Foley</w:t>
            </w:r>
          </w:p>
        </w:tc>
        <w:tc>
          <w:tcPr>
            <w:tcW w:w="1268" w:type="pct"/>
            <w:shd w:val="clear" w:color="auto" w:fill="auto"/>
            <w:noWrap/>
            <w:vAlign w:val="center"/>
            <w:hideMark/>
          </w:tcPr>
          <w:p w14:paraId="393C0210"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 </w:t>
            </w:r>
          </w:p>
        </w:tc>
        <w:tc>
          <w:tcPr>
            <w:tcW w:w="323" w:type="pct"/>
            <w:shd w:val="clear" w:color="auto" w:fill="auto"/>
            <w:noWrap/>
            <w:vAlign w:val="center"/>
          </w:tcPr>
          <w:p w14:paraId="4E2803EB"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443</w:t>
            </w:r>
          </w:p>
        </w:tc>
        <w:tc>
          <w:tcPr>
            <w:tcW w:w="325" w:type="pct"/>
            <w:shd w:val="clear" w:color="auto" w:fill="auto"/>
            <w:noWrap/>
            <w:vAlign w:val="center"/>
          </w:tcPr>
          <w:p w14:paraId="702B1B9F"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19%</w:t>
            </w:r>
          </w:p>
        </w:tc>
        <w:tc>
          <w:tcPr>
            <w:tcW w:w="343" w:type="pct"/>
            <w:shd w:val="clear" w:color="auto" w:fill="auto"/>
            <w:noWrap/>
            <w:vAlign w:val="center"/>
          </w:tcPr>
          <w:p w14:paraId="40CF8704"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62</w:t>
            </w:r>
          </w:p>
        </w:tc>
        <w:tc>
          <w:tcPr>
            <w:tcW w:w="344" w:type="pct"/>
            <w:shd w:val="clear" w:color="auto" w:fill="auto"/>
            <w:noWrap/>
            <w:vAlign w:val="center"/>
          </w:tcPr>
          <w:p w14:paraId="747B7FCA"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3%</w:t>
            </w:r>
          </w:p>
        </w:tc>
        <w:tc>
          <w:tcPr>
            <w:tcW w:w="343" w:type="pct"/>
            <w:shd w:val="clear" w:color="auto" w:fill="auto"/>
            <w:noWrap/>
            <w:vAlign w:val="center"/>
          </w:tcPr>
          <w:p w14:paraId="40E25255"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c>
          <w:tcPr>
            <w:tcW w:w="343" w:type="pct"/>
            <w:shd w:val="clear" w:color="auto" w:fill="auto"/>
            <w:noWrap/>
            <w:vAlign w:val="center"/>
          </w:tcPr>
          <w:p w14:paraId="457D5AB9"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c>
          <w:tcPr>
            <w:tcW w:w="343" w:type="pct"/>
            <w:shd w:val="clear" w:color="auto" w:fill="auto"/>
            <w:noWrap/>
            <w:vAlign w:val="center"/>
          </w:tcPr>
          <w:p w14:paraId="750E4EDC"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c>
          <w:tcPr>
            <w:tcW w:w="332" w:type="pct"/>
            <w:shd w:val="clear" w:color="auto" w:fill="auto"/>
            <w:noWrap/>
            <w:vAlign w:val="center"/>
          </w:tcPr>
          <w:p w14:paraId="40F43E17"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r>
      <w:tr w:rsidR="005B75FD" w:rsidRPr="005B75FD" w14:paraId="3BA7E210" w14:textId="77777777" w:rsidTr="005B75FD">
        <w:trPr>
          <w:trHeight w:val="288"/>
        </w:trPr>
        <w:tc>
          <w:tcPr>
            <w:tcW w:w="1037" w:type="pct"/>
            <w:shd w:val="clear" w:color="auto" w:fill="auto"/>
            <w:noWrap/>
            <w:vAlign w:val="center"/>
            <w:hideMark/>
          </w:tcPr>
          <w:p w14:paraId="6E59DF44"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Katarzyna Majewska</w:t>
            </w:r>
          </w:p>
        </w:tc>
        <w:tc>
          <w:tcPr>
            <w:tcW w:w="1268" w:type="pct"/>
            <w:shd w:val="clear" w:color="auto" w:fill="auto"/>
            <w:noWrap/>
            <w:vAlign w:val="center"/>
            <w:hideMark/>
          </w:tcPr>
          <w:p w14:paraId="08D720BA"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 </w:t>
            </w:r>
          </w:p>
        </w:tc>
        <w:tc>
          <w:tcPr>
            <w:tcW w:w="323" w:type="pct"/>
            <w:shd w:val="clear" w:color="auto" w:fill="auto"/>
            <w:noWrap/>
            <w:vAlign w:val="center"/>
          </w:tcPr>
          <w:p w14:paraId="400F3E23"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182</w:t>
            </w:r>
          </w:p>
        </w:tc>
        <w:tc>
          <w:tcPr>
            <w:tcW w:w="325" w:type="pct"/>
            <w:shd w:val="clear" w:color="auto" w:fill="auto"/>
            <w:noWrap/>
            <w:vAlign w:val="center"/>
          </w:tcPr>
          <w:p w14:paraId="23CF91E5"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12%</w:t>
            </w:r>
          </w:p>
        </w:tc>
        <w:tc>
          <w:tcPr>
            <w:tcW w:w="343" w:type="pct"/>
            <w:shd w:val="clear" w:color="auto" w:fill="auto"/>
            <w:noWrap/>
            <w:vAlign w:val="center"/>
          </w:tcPr>
          <w:p w14:paraId="6D1CB51D"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26</w:t>
            </w:r>
          </w:p>
        </w:tc>
        <w:tc>
          <w:tcPr>
            <w:tcW w:w="344" w:type="pct"/>
            <w:shd w:val="clear" w:color="auto" w:fill="auto"/>
            <w:noWrap/>
            <w:vAlign w:val="center"/>
          </w:tcPr>
          <w:p w14:paraId="015CF8D9"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2%</w:t>
            </w:r>
          </w:p>
        </w:tc>
        <w:tc>
          <w:tcPr>
            <w:tcW w:w="343" w:type="pct"/>
            <w:shd w:val="clear" w:color="auto" w:fill="auto"/>
            <w:noWrap/>
            <w:vAlign w:val="center"/>
          </w:tcPr>
          <w:p w14:paraId="66C3521B"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26</w:t>
            </w:r>
          </w:p>
        </w:tc>
        <w:tc>
          <w:tcPr>
            <w:tcW w:w="343" w:type="pct"/>
            <w:shd w:val="clear" w:color="auto" w:fill="auto"/>
            <w:noWrap/>
            <w:vAlign w:val="center"/>
          </w:tcPr>
          <w:p w14:paraId="6E31B544"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2%</w:t>
            </w:r>
          </w:p>
        </w:tc>
        <w:tc>
          <w:tcPr>
            <w:tcW w:w="343" w:type="pct"/>
            <w:shd w:val="clear" w:color="auto" w:fill="auto"/>
            <w:noWrap/>
            <w:vAlign w:val="center"/>
          </w:tcPr>
          <w:p w14:paraId="0403E6BF"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24</w:t>
            </w:r>
          </w:p>
        </w:tc>
        <w:tc>
          <w:tcPr>
            <w:tcW w:w="332" w:type="pct"/>
            <w:shd w:val="clear" w:color="auto" w:fill="auto"/>
            <w:noWrap/>
            <w:vAlign w:val="center"/>
          </w:tcPr>
          <w:p w14:paraId="24B7D660"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2%</w:t>
            </w:r>
          </w:p>
        </w:tc>
      </w:tr>
      <w:tr w:rsidR="005B75FD" w:rsidRPr="005B75FD" w14:paraId="7B30736A" w14:textId="77777777" w:rsidTr="005B75FD">
        <w:trPr>
          <w:trHeight w:val="300"/>
        </w:trPr>
        <w:tc>
          <w:tcPr>
            <w:tcW w:w="1037" w:type="pct"/>
            <w:shd w:val="clear" w:color="auto" w:fill="auto"/>
            <w:noWrap/>
            <w:vAlign w:val="center"/>
            <w:hideMark/>
          </w:tcPr>
          <w:p w14:paraId="32985AB4"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Natalia Bożek</w:t>
            </w:r>
          </w:p>
        </w:tc>
        <w:tc>
          <w:tcPr>
            <w:tcW w:w="1268" w:type="pct"/>
            <w:shd w:val="clear" w:color="auto" w:fill="auto"/>
            <w:noWrap/>
            <w:vAlign w:val="center"/>
            <w:hideMark/>
          </w:tcPr>
          <w:p w14:paraId="19DC6B88"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 </w:t>
            </w:r>
          </w:p>
        </w:tc>
        <w:tc>
          <w:tcPr>
            <w:tcW w:w="323" w:type="pct"/>
            <w:shd w:val="clear" w:color="auto" w:fill="auto"/>
            <w:noWrap/>
            <w:vAlign w:val="center"/>
          </w:tcPr>
          <w:p w14:paraId="38160677"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144</w:t>
            </w:r>
          </w:p>
        </w:tc>
        <w:tc>
          <w:tcPr>
            <w:tcW w:w="325" w:type="pct"/>
            <w:shd w:val="clear" w:color="auto" w:fill="auto"/>
            <w:noWrap/>
            <w:vAlign w:val="center"/>
          </w:tcPr>
          <w:p w14:paraId="4002D6B3"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11%</w:t>
            </w:r>
          </w:p>
        </w:tc>
        <w:tc>
          <w:tcPr>
            <w:tcW w:w="343" w:type="pct"/>
            <w:shd w:val="clear" w:color="auto" w:fill="auto"/>
            <w:noWrap/>
            <w:vAlign w:val="center"/>
          </w:tcPr>
          <w:p w14:paraId="47F37834"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16</w:t>
            </w:r>
          </w:p>
        </w:tc>
        <w:tc>
          <w:tcPr>
            <w:tcW w:w="344" w:type="pct"/>
            <w:shd w:val="clear" w:color="auto" w:fill="auto"/>
            <w:noWrap/>
            <w:vAlign w:val="center"/>
          </w:tcPr>
          <w:p w14:paraId="6257414C"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w:t>
            </w:r>
          </w:p>
        </w:tc>
        <w:tc>
          <w:tcPr>
            <w:tcW w:w="343" w:type="pct"/>
            <w:shd w:val="clear" w:color="auto" w:fill="auto"/>
            <w:noWrap/>
            <w:vAlign w:val="center"/>
          </w:tcPr>
          <w:p w14:paraId="4870FBB7"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12</w:t>
            </w:r>
          </w:p>
        </w:tc>
        <w:tc>
          <w:tcPr>
            <w:tcW w:w="343" w:type="pct"/>
            <w:shd w:val="clear" w:color="auto" w:fill="auto"/>
            <w:noWrap/>
            <w:vAlign w:val="center"/>
          </w:tcPr>
          <w:p w14:paraId="31758608"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w:t>
            </w:r>
          </w:p>
        </w:tc>
        <w:tc>
          <w:tcPr>
            <w:tcW w:w="343" w:type="pct"/>
            <w:shd w:val="clear" w:color="auto" w:fill="auto"/>
            <w:noWrap/>
            <w:vAlign w:val="center"/>
          </w:tcPr>
          <w:p w14:paraId="04A39FA0"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c>
          <w:tcPr>
            <w:tcW w:w="332" w:type="pct"/>
            <w:shd w:val="clear" w:color="auto" w:fill="auto"/>
            <w:noWrap/>
            <w:vAlign w:val="center"/>
          </w:tcPr>
          <w:p w14:paraId="142F71E1"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r>
      <w:tr w:rsidR="005B75FD" w:rsidRPr="005B75FD" w14:paraId="6A8ADD19" w14:textId="77777777" w:rsidTr="005B75FD">
        <w:trPr>
          <w:trHeight w:val="300"/>
        </w:trPr>
        <w:tc>
          <w:tcPr>
            <w:tcW w:w="1037" w:type="pct"/>
            <w:shd w:val="clear" w:color="auto" w:fill="E7E6E6"/>
            <w:noWrap/>
            <w:vAlign w:val="center"/>
          </w:tcPr>
          <w:p w14:paraId="0CC8AFEF" w14:textId="77777777" w:rsidR="005B75FD" w:rsidRPr="005B75FD" w:rsidRDefault="005B75FD" w:rsidP="005B75FD">
            <w:pPr>
              <w:spacing w:after="0" w:line="240" w:lineRule="auto"/>
              <w:rPr>
                <w:rFonts w:ascii="Arial" w:eastAsia="SimSun" w:hAnsi="Arial" w:cs="Arial"/>
                <w:i/>
                <w:color w:val="auto"/>
                <w:sz w:val="17"/>
                <w:szCs w:val="17"/>
                <w:lang w:val="pl-PL" w:eastAsia="zh-CN"/>
              </w:rPr>
            </w:pPr>
            <w:r w:rsidRPr="005B75FD">
              <w:rPr>
                <w:rFonts w:ascii="Arial" w:eastAsia="SimSun" w:hAnsi="Arial" w:cs="Arial"/>
                <w:i/>
                <w:color w:val="auto"/>
                <w:sz w:val="17"/>
                <w:szCs w:val="17"/>
                <w:lang w:val="pl-PL" w:eastAsia="zh-CN"/>
              </w:rPr>
              <w:t>Byli członkowie Zarządu</w:t>
            </w:r>
          </w:p>
        </w:tc>
        <w:tc>
          <w:tcPr>
            <w:tcW w:w="1268" w:type="pct"/>
            <w:shd w:val="clear" w:color="auto" w:fill="E7E6E6"/>
            <w:noWrap/>
            <w:vAlign w:val="center"/>
          </w:tcPr>
          <w:p w14:paraId="0A121235" w14:textId="77777777" w:rsidR="005B75FD" w:rsidRPr="005B75FD" w:rsidRDefault="005B75FD" w:rsidP="005B75FD">
            <w:pPr>
              <w:spacing w:after="0" w:line="240" w:lineRule="auto"/>
              <w:rPr>
                <w:rFonts w:ascii="Arial" w:eastAsia="SimSun" w:hAnsi="Arial" w:cs="Arial"/>
                <w:color w:val="auto"/>
                <w:sz w:val="17"/>
                <w:szCs w:val="17"/>
                <w:lang w:val="pl-PL" w:eastAsia="zh-CN"/>
              </w:rPr>
            </w:pPr>
          </w:p>
        </w:tc>
        <w:tc>
          <w:tcPr>
            <w:tcW w:w="323" w:type="pct"/>
            <w:shd w:val="clear" w:color="auto" w:fill="E7E6E6"/>
            <w:noWrap/>
            <w:vAlign w:val="center"/>
          </w:tcPr>
          <w:p w14:paraId="72513F70"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p>
        </w:tc>
        <w:tc>
          <w:tcPr>
            <w:tcW w:w="325" w:type="pct"/>
            <w:shd w:val="clear" w:color="auto" w:fill="E7E6E6"/>
            <w:noWrap/>
            <w:vAlign w:val="center"/>
          </w:tcPr>
          <w:p w14:paraId="31FB90C4"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p>
        </w:tc>
        <w:tc>
          <w:tcPr>
            <w:tcW w:w="343" w:type="pct"/>
            <w:shd w:val="clear" w:color="auto" w:fill="E7E6E6"/>
            <w:noWrap/>
            <w:vAlign w:val="center"/>
          </w:tcPr>
          <w:p w14:paraId="1AED8A65"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p>
        </w:tc>
        <w:tc>
          <w:tcPr>
            <w:tcW w:w="344" w:type="pct"/>
            <w:shd w:val="clear" w:color="auto" w:fill="E7E6E6"/>
            <w:noWrap/>
            <w:vAlign w:val="center"/>
          </w:tcPr>
          <w:p w14:paraId="25E2FA58"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p>
        </w:tc>
        <w:tc>
          <w:tcPr>
            <w:tcW w:w="343" w:type="pct"/>
            <w:shd w:val="clear" w:color="auto" w:fill="E7E6E6"/>
            <w:noWrap/>
            <w:vAlign w:val="center"/>
          </w:tcPr>
          <w:p w14:paraId="0FAAB78C"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p>
        </w:tc>
        <w:tc>
          <w:tcPr>
            <w:tcW w:w="343" w:type="pct"/>
            <w:shd w:val="clear" w:color="auto" w:fill="E7E6E6"/>
            <w:noWrap/>
            <w:vAlign w:val="center"/>
          </w:tcPr>
          <w:p w14:paraId="23502478"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p>
        </w:tc>
        <w:tc>
          <w:tcPr>
            <w:tcW w:w="343" w:type="pct"/>
            <w:shd w:val="clear" w:color="auto" w:fill="E7E6E6"/>
            <w:noWrap/>
            <w:vAlign w:val="center"/>
          </w:tcPr>
          <w:p w14:paraId="5493C252"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p>
        </w:tc>
        <w:tc>
          <w:tcPr>
            <w:tcW w:w="332" w:type="pct"/>
            <w:shd w:val="clear" w:color="auto" w:fill="E7E6E6"/>
            <w:noWrap/>
            <w:vAlign w:val="center"/>
          </w:tcPr>
          <w:p w14:paraId="43929C81"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p>
        </w:tc>
      </w:tr>
      <w:tr w:rsidR="005B75FD" w:rsidRPr="005B75FD" w14:paraId="138144EE" w14:textId="77777777" w:rsidTr="005B75FD">
        <w:trPr>
          <w:trHeight w:val="300"/>
        </w:trPr>
        <w:tc>
          <w:tcPr>
            <w:tcW w:w="1037" w:type="pct"/>
            <w:shd w:val="clear" w:color="auto" w:fill="auto"/>
            <w:noWrap/>
            <w:vAlign w:val="center"/>
          </w:tcPr>
          <w:p w14:paraId="6C50F8EC" w14:textId="77777777" w:rsidR="005B75FD" w:rsidRPr="005B75FD" w:rsidRDefault="005B75FD" w:rsidP="005B75FD">
            <w:pPr>
              <w:spacing w:after="0" w:line="240" w:lineRule="auto"/>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Sławomir S. Sikora</w:t>
            </w:r>
          </w:p>
        </w:tc>
        <w:tc>
          <w:tcPr>
            <w:tcW w:w="1268" w:type="pct"/>
            <w:shd w:val="clear" w:color="auto" w:fill="auto"/>
            <w:noWrap/>
            <w:vAlign w:val="center"/>
          </w:tcPr>
          <w:p w14:paraId="796A64B3" w14:textId="77777777" w:rsidR="005B75FD" w:rsidRPr="005B75FD" w:rsidRDefault="005B75FD" w:rsidP="005B75FD">
            <w:pPr>
              <w:spacing w:after="0" w:line="240" w:lineRule="auto"/>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 do 17.06.2021 r.</w:t>
            </w:r>
          </w:p>
        </w:tc>
        <w:tc>
          <w:tcPr>
            <w:tcW w:w="323" w:type="pct"/>
            <w:shd w:val="clear" w:color="auto" w:fill="auto"/>
            <w:noWrap/>
            <w:vAlign w:val="center"/>
          </w:tcPr>
          <w:p w14:paraId="01A627AF"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325" w:type="pct"/>
            <w:shd w:val="clear" w:color="auto" w:fill="auto"/>
            <w:noWrap/>
            <w:vAlign w:val="center"/>
          </w:tcPr>
          <w:p w14:paraId="5E4D1367"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343" w:type="pct"/>
            <w:shd w:val="clear" w:color="auto" w:fill="auto"/>
            <w:noWrap/>
            <w:vAlign w:val="center"/>
          </w:tcPr>
          <w:p w14:paraId="4DEE446A"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357</w:t>
            </w:r>
          </w:p>
        </w:tc>
        <w:tc>
          <w:tcPr>
            <w:tcW w:w="344" w:type="pct"/>
            <w:shd w:val="clear" w:color="auto" w:fill="auto"/>
            <w:noWrap/>
            <w:vAlign w:val="center"/>
          </w:tcPr>
          <w:p w14:paraId="48C36E53"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6%</w:t>
            </w:r>
          </w:p>
        </w:tc>
        <w:tc>
          <w:tcPr>
            <w:tcW w:w="343" w:type="pct"/>
            <w:shd w:val="clear" w:color="auto" w:fill="auto"/>
            <w:noWrap/>
            <w:vAlign w:val="center"/>
          </w:tcPr>
          <w:p w14:paraId="0C6C3B80"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84</w:t>
            </w:r>
          </w:p>
        </w:tc>
        <w:tc>
          <w:tcPr>
            <w:tcW w:w="343" w:type="pct"/>
            <w:shd w:val="clear" w:color="auto" w:fill="auto"/>
            <w:noWrap/>
            <w:vAlign w:val="center"/>
          </w:tcPr>
          <w:p w14:paraId="2F334CB5"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w:t>
            </w:r>
          </w:p>
        </w:tc>
        <w:tc>
          <w:tcPr>
            <w:tcW w:w="343" w:type="pct"/>
            <w:shd w:val="clear" w:color="auto" w:fill="auto"/>
            <w:noWrap/>
            <w:vAlign w:val="center"/>
          </w:tcPr>
          <w:p w14:paraId="5E127FDD"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109</w:t>
            </w:r>
          </w:p>
        </w:tc>
        <w:tc>
          <w:tcPr>
            <w:tcW w:w="332" w:type="pct"/>
            <w:shd w:val="clear" w:color="auto" w:fill="auto"/>
            <w:noWrap/>
            <w:vAlign w:val="center"/>
          </w:tcPr>
          <w:p w14:paraId="06C01F66"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2%</w:t>
            </w:r>
          </w:p>
        </w:tc>
      </w:tr>
      <w:tr w:rsidR="005B75FD" w:rsidRPr="005B75FD" w14:paraId="3E0EE2BE" w14:textId="77777777" w:rsidTr="005B75FD">
        <w:trPr>
          <w:trHeight w:val="300"/>
        </w:trPr>
        <w:tc>
          <w:tcPr>
            <w:tcW w:w="1037" w:type="pct"/>
            <w:shd w:val="clear" w:color="auto" w:fill="auto"/>
            <w:noWrap/>
            <w:vAlign w:val="center"/>
          </w:tcPr>
          <w:p w14:paraId="613E0CC4" w14:textId="77777777" w:rsidR="005B75FD" w:rsidRPr="005B75FD" w:rsidRDefault="005B75FD" w:rsidP="005B75FD">
            <w:pPr>
              <w:spacing w:after="0" w:line="240" w:lineRule="auto"/>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David Mouille</w:t>
            </w:r>
          </w:p>
        </w:tc>
        <w:tc>
          <w:tcPr>
            <w:tcW w:w="1268" w:type="pct"/>
            <w:shd w:val="clear" w:color="auto" w:fill="auto"/>
            <w:noWrap/>
            <w:vAlign w:val="center"/>
          </w:tcPr>
          <w:p w14:paraId="247C9EC9" w14:textId="77777777" w:rsidR="005B75FD" w:rsidRPr="005B75FD" w:rsidRDefault="005B75FD" w:rsidP="005B75FD">
            <w:pPr>
              <w:spacing w:after="0" w:line="240" w:lineRule="auto"/>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 do 31.01.2020 r.</w:t>
            </w:r>
          </w:p>
        </w:tc>
        <w:tc>
          <w:tcPr>
            <w:tcW w:w="323" w:type="pct"/>
            <w:shd w:val="clear" w:color="auto" w:fill="auto"/>
            <w:noWrap/>
            <w:vAlign w:val="center"/>
          </w:tcPr>
          <w:p w14:paraId="5BE447DB"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325" w:type="pct"/>
            <w:shd w:val="clear" w:color="auto" w:fill="auto"/>
            <w:noWrap/>
            <w:vAlign w:val="center"/>
          </w:tcPr>
          <w:p w14:paraId="5FA5774C"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343" w:type="pct"/>
            <w:shd w:val="clear" w:color="auto" w:fill="auto"/>
            <w:noWrap/>
            <w:vAlign w:val="center"/>
          </w:tcPr>
          <w:p w14:paraId="69DE772C"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100</w:t>
            </w:r>
          </w:p>
        </w:tc>
        <w:tc>
          <w:tcPr>
            <w:tcW w:w="344" w:type="pct"/>
            <w:shd w:val="clear" w:color="auto" w:fill="auto"/>
            <w:noWrap/>
            <w:vAlign w:val="center"/>
          </w:tcPr>
          <w:p w14:paraId="168EC7A7"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12%</w:t>
            </w:r>
          </w:p>
        </w:tc>
        <w:tc>
          <w:tcPr>
            <w:tcW w:w="343" w:type="pct"/>
            <w:shd w:val="clear" w:color="auto" w:fill="auto"/>
            <w:noWrap/>
            <w:vAlign w:val="center"/>
          </w:tcPr>
          <w:p w14:paraId="7E8DFE06"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92</w:t>
            </w:r>
          </w:p>
        </w:tc>
        <w:tc>
          <w:tcPr>
            <w:tcW w:w="343" w:type="pct"/>
            <w:shd w:val="clear" w:color="auto" w:fill="auto"/>
            <w:noWrap/>
            <w:vAlign w:val="center"/>
          </w:tcPr>
          <w:p w14:paraId="28571A67"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11%</w:t>
            </w:r>
          </w:p>
        </w:tc>
        <w:tc>
          <w:tcPr>
            <w:tcW w:w="343" w:type="pct"/>
            <w:shd w:val="clear" w:color="auto" w:fill="auto"/>
            <w:noWrap/>
            <w:vAlign w:val="center"/>
          </w:tcPr>
          <w:p w14:paraId="309C9C63"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85</w:t>
            </w:r>
          </w:p>
        </w:tc>
        <w:tc>
          <w:tcPr>
            <w:tcW w:w="332" w:type="pct"/>
            <w:shd w:val="clear" w:color="auto" w:fill="auto"/>
            <w:noWrap/>
            <w:vAlign w:val="center"/>
          </w:tcPr>
          <w:p w14:paraId="032859EF"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10%</w:t>
            </w:r>
          </w:p>
        </w:tc>
      </w:tr>
      <w:tr w:rsidR="005B75FD" w:rsidRPr="005B75FD" w14:paraId="23EF47EB" w14:textId="77777777" w:rsidTr="005B75FD">
        <w:trPr>
          <w:trHeight w:val="300"/>
        </w:trPr>
        <w:tc>
          <w:tcPr>
            <w:tcW w:w="1037" w:type="pct"/>
            <w:shd w:val="clear" w:color="auto" w:fill="auto"/>
            <w:noWrap/>
            <w:vAlign w:val="center"/>
          </w:tcPr>
          <w:p w14:paraId="5C1D605A" w14:textId="77777777" w:rsidR="005B75FD" w:rsidRPr="005B75FD" w:rsidRDefault="005B75FD" w:rsidP="005B75FD">
            <w:pPr>
              <w:spacing w:after="0" w:line="240" w:lineRule="auto"/>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Czesław Piasek</w:t>
            </w:r>
          </w:p>
        </w:tc>
        <w:tc>
          <w:tcPr>
            <w:tcW w:w="1268" w:type="pct"/>
            <w:shd w:val="clear" w:color="auto" w:fill="auto"/>
            <w:noWrap/>
            <w:vAlign w:val="center"/>
          </w:tcPr>
          <w:p w14:paraId="6E06388E" w14:textId="77777777" w:rsidR="005B75FD" w:rsidRPr="005B75FD" w:rsidRDefault="005B75FD" w:rsidP="005B75FD">
            <w:pPr>
              <w:spacing w:after="0" w:line="240" w:lineRule="auto"/>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 do 31.03.2018 r.</w:t>
            </w:r>
          </w:p>
        </w:tc>
        <w:tc>
          <w:tcPr>
            <w:tcW w:w="323" w:type="pct"/>
            <w:shd w:val="clear" w:color="auto" w:fill="auto"/>
            <w:noWrap/>
            <w:vAlign w:val="center"/>
          </w:tcPr>
          <w:p w14:paraId="7FB493F2"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325" w:type="pct"/>
            <w:shd w:val="clear" w:color="auto" w:fill="auto"/>
            <w:noWrap/>
            <w:vAlign w:val="center"/>
          </w:tcPr>
          <w:p w14:paraId="4D9CAE90"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343" w:type="pct"/>
            <w:shd w:val="clear" w:color="auto" w:fill="auto"/>
            <w:noWrap/>
            <w:vAlign w:val="center"/>
          </w:tcPr>
          <w:p w14:paraId="0EE1A9B3"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344" w:type="pct"/>
            <w:shd w:val="clear" w:color="auto" w:fill="auto"/>
            <w:noWrap/>
            <w:vAlign w:val="center"/>
          </w:tcPr>
          <w:p w14:paraId="0237F446"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343" w:type="pct"/>
            <w:shd w:val="clear" w:color="auto" w:fill="auto"/>
            <w:noWrap/>
            <w:vAlign w:val="center"/>
          </w:tcPr>
          <w:p w14:paraId="37A2D668"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9</w:t>
            </w:r>
          </w:p>
        </w:tc>
        <w:tc>
          <w:tcPr>
            <w:tcW w:w="343" w:type="pct"/>
            <w:shd w:val="clear" w:color="auto" w:fill="auto"/>
            <w:noWrap/>
            <w:vAlign w:val="center"/>
          </w:tcPr>
          <w:p w14:paraId="7D08175E"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8%</w:t>
            </w:r>
          </w:p>
        </w:tc>
        <w:tc>
          <w:tcPr>
            <w:tcW w:w="343" w:type="pct"/>
            <w:shd w:val="clear" w:color="auto" w:fill="auto"/>
            <w:noWrap/>
            <w:vAlign w:val="center"/>
          </w:tcPr>
          <w:p w14:paraId="3A755BD9"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30</w:t>
            </w:r>
          </w:p>
        </w:tc>
        <w:tc>
          <w:tcPr>
            <w:tcW w:w="332" w:type="pct"/>
            <w:shd w:val="clear" w:color="auto" w:fill="auto"/>
            <w:noWrap/>
            <w:vAlign w:val="center"/>
          </w:tcPr>
          <w:p w14:paraId="4351607C"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27%</w:t>
            </w:r>
          </w:p>
        </w:tc>
      </w:tr>
      <w:tr w:rsidR="005B75FD" w:rsidRPr="005B75FD" w14:paraId="1CE0C8A4" w14:textId="77777777" w:rsidTr="005B75FD">
        <w:trPr>
          <w:trHeight w:val="300"/>
        </w:trPr>
        <w:tc>
          <w:tcPr>
            <w:tcW w:w="1037" w:type="pct"/>
            <w:shd w:val="clear" w:color="auto" w:fill="auto"/>
            <w:noWrap/>
            <w:vAlign w:val="center"/>
          </w:tcPr>
          <w:p w14:paraId="2DA6D82A" w14:textId="77777777" w:rsidR="005B75FD" w:rsidRPr="005B75FD" w:rsidRDefault="005B75FD" w:rsidP="005B75FD">
            <w:pPr>
              <w:spacing w:after="0" w:line="240" w:lineRule="auto"/>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Witold Zieliński</w:t>
            </w:r>
          </w:p>
        </w:tc>
        <w:tc>
          <w:tcPr>
            <w:tcW w:w="1268" w:type="pct"/>
            <w:shd w:val="clear" w:color="auto" w:fill="auto"/>
            <w:noWrap/>
            <w:vAlign w:val="center"/>
          </w:tcPr>
          <w:p w14:paraId="74BF9C45" w14:textId="77777777" w:rsidR="005B75FD" w:rsidRPr="005B75FD" w:rsidRDefault="005B75FD" w:rsidP="005B75FD">
            <w:pPr>
              <w:spacing w:after="0" w:line="240" w:lineRule="auto"/>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 do 19.02.2018 r.</w:t>
            </w:r>
          </w:p>
        </w:tc>
        <w:tc>
          <w:tcPr>
            <w:tcW w:w="323" w:type="pct"/>
            <w:shd w:val="clear" w:color="auto" w:fill="auto"/>
            <w:noWrap/>
            <w:vAlign w:val="center"/>
          </w:tcPr>
          <w:p w14:paraId="75DAFB2C"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325" w:type="pct"/>
            <w:shd w:val="clear" w:color="auto" w:fill="auto"/>
            <w:noWrap/>
            <w:vAlign w:val="center"/>
          </w:tcPr>
          <w:p w14:paraId="6CE2CDC7"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343" w:type="pct"/>
            <w:shd w:val="clear" w:color="auto" w:fill="auto"/>
            <w:noWrap/>
            <w:vAlign w:val="center"/>
          </w:tcPr>
          <w:p w14:paraId="53FD42CD"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344" w:type="pct"/>
            <w:shd w:val="clear" w:color="auto" w:fill="auto"/>
            <w:noWrap/>
            <w:vAlign w:val="center"/>
          </w:tcPr>
          <w:p w14:paraId="35F8A7E3"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343" w:type="pct"/>
            <w:shd w:val="clear" w:color="auto" w:fill="auto"/>
            <w:noWrap/>
            <w:vAlign w:val="center"/>
          </w:tcPr>
          <w:p w14:paraId="1F4D7B25"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343" w:type="pct"/>
            <w:shd w:val="clear" w:color="auto" w:fill="auto"/>
            <w:noWrap/>
            <w:vAlign w:val="center"/>
          </w:tcPr>
          <w:p w14:paraId="7A79FF72"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343" w:type="pct"/>
            <w:shd w:val="clear" w:color="auto" w:fill="auto"/>
            <w:noWrap/>
            <w:vAlign w:val="center"/>
          </w:tcPr>
          <w:p w14:paraId="3549C3C8"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31</w:t>
            </w:r>
          </w:p>
        </w:tc>
        <w:tc>
          <w:tcPr>
            <w:tcW w:w="332" w:type="pct"/>
            <w:shd w:val="clear" w:color="auto" w:fill="auto"/>
            <w:noWrap/>
            <w:vAlign w:val="center"/>
          </w:tcPr>
          <w:p w14:paraId="69E8A3CC"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36%</w:t>
            </w:r>
          </w:p>
        </w:tc>
      </w:tr>
      <w:tr w:rsidR="005B75FD" w:rsidRPr="005B75FD" w14:paraId="40B693FD" w14:textId="77777777" w:rsidTr="005B75FD">
        <w:trPr>
          <w:trHeight w:val="288"/>
        </w:trPr>
        <w:tc>
          <w:tcPr>
            <w:tcW w:w="1037" w:type="pct"/>
            <w:tcBorders>
              <w:top w:val="single" w:sz="8" w:space="0" w:color="4472C4"/>
            </w:tcBorders>
            <w:shd w:val="clear" w:color="auto" w:fill="auto"/>
            <w:noWrap/>
            <w:vAlign w:val="center"/>
          </w:tcPr>
          <w:p w14:paraId="767DF4E5" w14:textId="77777777" w:rsidR="005B75FD" w:rsidRPr="005B75FD" w:rsidRDefault="005B75FD" w:rsidP="005B75FD">
            <w:pPr>
              <w:spacing w:after="0" w:line="240" w:lineRule="auto"/>
              <w:rPr>
                <w:rFonts w:ascii="Arial" w:eastAsia="Times New Roman" w:hAnsi="Arial" w:cs="Arial"/>
                <w:bCs/>
                <w:color w:val="auto"/>
                <w:sz w:val="17"/>
                <w:szCs w:val="17"/>
                <w:lang w:val="pl-PL"/>
              </w:rPr>
            </w:pPr>
          </w:p>
        </w:tc>
        <w:tc>
          <w:tcPr>
            <w:tcW w:w="1268" w:type="pct"/>
            <w:tcBorders>
              <w:top w:val="single" w:sz="8" w:space="0" w:color="4472C4"/>
            </w:tcBorders>
            <w:shd w:val="clear" w:color="auto" w:fill="auto"/>
            <w:noWrap/>
            <w:vAlign w:val="center"/>
          </w:tcPr>
          <w:p w14:paraId="5928F3AB" w14:textId="77777777" w:rsidR="005B75FD" w:rsidRPr="005B75FD" w:rsidRDefault="005B75FD" w:rsidP="005B75FD">
            <w:pPr>
              <w:spacing w:after="0" w:line="240" w:lineRule="auto"/>
              <w:rPr>
                <w:rFonts w:ascii="Arial" w:eastAsia="Times New Roman" w:hAnsi="Arial" w:cs="Arial"/>
                <w:bCs/>
                <w:color w:val="auto"/>
                <w:sz w:val="17"/>
                <w:szCs w:val="17"/>
                <w:lang w:val="pl-PL"/>
              </w:rPr>
            </w:pPr>
            <w:r w:rsidRPr="005B75FD">
              <w:rPr>
                <w:rFonts w:ascii="Arial" w:eastAsia="Times New Roman" w:hAnsi="Arial" w:cs="Arial"/>
                <w:bCs/>
                <w:color w:val="auto"/>
                <w:sz w:val="17"/>
                <w:szCs w:val="17"/>
                <w:lang w:val="pl-PL"/>
              </w:rPr>
              <w:t> </w:t>
            </w:r>
          </w:p>
        </w:tc>
        <w:tc>
          <w:tcPr>
            <w:tcW w:w="323" w:type="pct"/>
            <w:tcBorders>
              <w:top w:val="single" w:sz="8" w:space="0" w:color="4472C4"/>
            </w:tcBorders>
            <w:shd w:val="clear" w:color="auto" w:fill="auto"/>
            <w:noWrap/>
            <w:vAlign w:val="center"/>
          </w:tcPr>
          <w:p w14:paraId="1318D857" w14:textId="77777777" w:rsidR="005B75FD" w:rsidRPr="005B75FD" w:rsidRDefault="005B75FD" w:rsidP="005B75FD">
            <w:pPr>
              <w:spacing w:after="0" w:line="240" w:lineRule="auto"/>
              <w:jc w:val="right"/>
              <w:rPr>
                <w:rFonts w:ascii="Arial" w:eastAsia="Times New Roman" w:hAnsi="Arial" w:cs="Arial"/>
                <w:b/>
                <w:bCs/>
                <w:color w:val="auto"/>
                <w:sz w:val="17"/>
                <w:szCs w:val="17"/>
                <w:lang w:val="pl-PL"/>
              </w:rPr>
            </w:pPr>
            <w:r w:rsidRPr="005B75FD">
              <w:rPr>
                <w:rFonts w:ascii="Arial" w:eastAsia="SimSun" w:hAnsi="Arial" w:cs="Arial"/>
                <w:b/>
                <w:color w:val="auto"/>
                <w:sz w:val="17"/>
                <w:szCs w:val="17"/>
                <w:lang w:val="pl-PL" w:eastAsia="zh-CN"/>
              </w:rPr>
              <w:t>2 207</w:t>
            </w:r>
          </w:p>
        </w:tc>
        <w:tc>
          <w:tcPr>
            <w:tcW w:w="325" w:type="pct"/>
            <w:tcBorders>
              <w:top w:val="single" w:sz="8" w:space="0" w:color="4472C4"/>
            </w:tcBorders>
            <w:shd w:val="clear" w:color="auto" w:fill="auto"/>
            <w:noWrap/>
            <w:vAlign w:val="center"/>
          </w:tcPr>
          <w:p w14:paraId="3B3046B1" w14:textId="77777777" w:rsidR="005B75FD" w:rsidRPr="005B75FD" w:rsidRDefault="005B75FD" w:rsidP="005B75FD">
            <w:pPr>
              <w:spacing w:after="0" w:line="240" w:lineRule="auto"/>
              <w:jc w:val="right"/>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10%</w:t>
            </w:r>
          </w:p>
        </w:tc>
        <w:tc>
          <w:tcPr>
            <w:tcW w:w="343" w:type="pct"/>
            <w:tcBorders>
              <w:top w:val="single" w:sz="8" w:space="0" w:color="4472C4"/>
            </w:tcBorders>
            <w:shd w:val="clear" w:color="auto" w:fill="auto"/>
            <w:noWrap/>
            <w:vAlign w:val="center"/>
          </w:tcPr>
          <w:p w14:paraId="4614B9E9" w14:textId="77777777" w:rsidR="005B75FD" w:rsidRPr="005B75FD" w:rsidRDefault="005B75FD" w:rsidP="005B75FD">
            <w:pPr>
              <w:spacing w:after="0" w:line="240" w:lineRule="auto"/>
              <w:jc w:val="right"/>
              <w:rPr>
                <w:rFonts w:ascii="Arial" w:eastAsia="Times New Roman" w:hAnsi="Arial" w:cs="Arial"/>
                <w:b/>
                <w:bCs/>
                <w:color w:val="auto"/>
                <w:sz w:val="17"/>
                <w:szCs w:val="17"/>
                <w:lang w:val="pl-PL"/>
              </w:rPr>
            </w:pPr>
            <w:r w:rsidRPr="005B75FD">
              <w:rPr>
                <w:rFonts w:ascii="Arial" w:eastAsia="SimSun" w:hAnsi="Arial" w:cs="Arial"/>
                <w:b/>
                <w:color w:val="auto"/>
                <w:sz w:val="17"/>
                <w:szCs w:val="17"/>
                <w:lang w:val="pl-PL" w:eastAsia="zh-CN"/>
              </w:rPr>
              <w:t>794</w:t>
            </w:r>
          </w:p>
        </w:tc>
        <w:tc>
          <w:tcPr>
            <w:tcW w:w="344" w:type="pct"/>
            <w:tcBorders>
              <w:top w:val="single" w:sz="8" w:space="0" w:color="4472C4"/>
            </w:tcBorders>
            <w:shd w:val="clear" w:color="auto" w:fill="auto"/>
            <w:noWrap/>
            <w:vAlign w:val="center"/>
          </w:tcPr>
          <w:p w14:paraId="242CEFAC" w14:textId="77777777" w:rsidR="005B75FD" w:rsidRPr="005B75FD" w:rsidRDefault="005B75FD" w:rsidP="005B75FD">
            <w:pPr>
              <w:spacing w:after="0" w:line="240" w:lineRule="auto"/>
              <w:jc w:val="right"/>
              <w:rPr>
                <w:rFonts w:ascii="Arial" w:eastAsia="Times New Roman" w:hAnsi="Arial" w:cs="Arial"/>
                <w:b/>
                <w:bCs/>
                <w:color w:val="auto"/>
                <w:sz w:val="17"/>
                <w:szCs w:val="17"/>
                <w:lang w:val="pl-PL"/>
              </w:rPr>
            </w:pPr>
            <w:r w:rsidRPr="005B75FD">
              <w:rPr>
                <w:rFonts w:ascii="Arial" w:eastAsia="SimSun" w:hAnsi="Arial" w:cs="Arial"/>
                <w:b/>
                <w:color w:val="auto"/>
                <w:sz w:val="17"/>
                <w:szCs w:val="17"/>
                <w:lang w:val="pl-PL" w:eastAsia="zh-CN"/>
              </w:rPr>
              <w:t>4%</w:t>
            </w:r>
          </w:p>
        </w:tc>
        <w:tc>
          <w:tcPr>
            <w:tcW w:w="343" w:type="pct"/>
            <w:tcBorders>
              <w:top w:val="single" w:sz="8" w:space="0" w:color="4472C4"/>
            </w:tcBorders>
            <w:shd w:val="clear" w:color="auto" w:fill="auto"/>
            <w:noWrap/>
            <w:vAlign w:val="center"/>
          </w:tcPr>
          <w:p w14:paraId="6AF34CA8" w14:textId="77777777" w:rsidR="005B75FD" w:rsidRPr="005B75FD" w:rsidRDefault="005B75FD" w:rsidP="005B75FD">
            <w:pPr>
              <w:spacing w:after="0" w:line="240" w:lineRule="auto"/>
              <w:jc w:val="right"/>
              <w:rPr>
                <w:rFonts w:ascii="Arial" w:eastAsia="Times New Roman" w:hAnsi="Arial" w:cs="Arial"/>
                <w:b/>
                <w:bCs/>
                <w:color w:val="auto"/>
                <w:sz w:val="17"/>
                <w:szCs w:val="17"/>
                <w:lang w:val="pl-PL"/>
              </w:rPr>
            </w:pPr>
            <w:r w:rsidRPr="005B75FD">
              <w:rPr>
                <w:rFonts w:ascii="Arial" w:eastAsia="SimSun" w:hAnsi="Arial" w:cs="Arial"/>
                <w:b/>
                <w:color w:val="auto"/>
                <w:sz w:val="17"/>
                <w:szCs w:val="17"/>
                <w:lang w:val="pl-PL" w:eastAsia="zh-CN"/>
              </w:rPr>
              <w:t>446</w:t>
            </w:r>
          </w:p>
        </w:tc>
        <w:tc>
          <w:tcPr>
            <w:tcW w:w="343" w:type="pct"/>
            <w:tcBorders>
              <w:top w:val="single" w:sz="8" w:space="0" w:color="4472C4"/>
            </w:tcBorders>
            <w:shd w:val="clear" w:color="auto" w:fill="auto"/>
            <w:noWrap/>
            <w:vAlign w:val="center"/>
          </w:tcPr>
          <w:p w14:paraId="12D0CB8F" w14:textId="77777777" w:rsidR="005B75FD" w:rsidRPr="005B75FD" w:rsidRDefault="005B75FD" w:rsidP="005B75FD">
            <w:pPr>
              <w:spacing w:after="0" w:line="240" w:lineRule="auto"/>
              <w:jc w:val="right"/>
              <w:rPr>
                <w:rFonts w:ascii="Arial" w:eastAsia="Times New Roman" w:hAnsi="Arial" w:cs="Arial"/>
                <w:b/>
                <w:bCs/>
                <w:color w:val="auto"/>
                <w:sz w:val="17"/>
                <w:szCs w:val="17"/>
                <w:lang w:val="pl-PL"/>
              </w:rPr>
            </w:pPr>
            <w:r w:rsidRPr="005B75FD">
              <w:rPr>
                <w:rFonts w:ascii="Arial" w:eastAsia="SimSun" w:hAnsi="Arial" w:cs="Arial"/>
                <w:b/>
                <w:color w:val="auto"/>
                <w:sz w:val="17"/>
                <w:szCs w:val="17"/>
                <w:lang w:val="pl-PL" w:eastAsia="zh-CN"/>
              </w:rPr>
              <w:t>2%</w:t>
            </w:r>
          </w:p>
        </w:tc>
        <w:tc>
          <w:tcPr>
            <w:tcW w:w="343" w:type="pct"/>
            <w:tcBorders>
              <w:top w:val="single" w:sz="8" w:space="0" w:color="4472C4"/>
            </w:tcBorders>
            <w:shd w:val="clear" w:color="auto" w:fill="auto"/>
            <w:noWrap/>
            <w:vAlign w:val="center"/>
          </w:tcPr>
          <w:p w14:paraId="6F1DF09B" w14:textId="77777777" w:rsidR="005B75FD" w:rsidRPr="005B75FD" w:rsidRDefault="005B75FD" w:rsidP="005B75FD">
            <w:pPr>
              <w:spacing w:after="0" w:line="240" w:lineRule="auto"/>
              <w:jc w:val="right"/>
              <w:rPr>
                <w:rFonts w:ascii="Arial" w:eastAsia="Times New Roman" w:hAnsi="Arial" w:cs="Arial"/>
                <w:b/>
                <w:bCs/>
                <w:color w:val="auto"/>
                <w:sz w:val="17"/>
                <w:szCs w:val="17"/>
                <w:lang w:val="pl-PL"/>
              </w:rPr>
            </w:pPr>
            <w:r w:rsidRPr="005B75FD">
              <w:rPr>
                <w:rFonts w:ascii="Arial" w:eastAsia="SimSun" w:hAnsi="Arial" w:cs="Arial"/>
                <w:b/>
                <w:color w:val="auto"/>
                <w:sz w:val="17"/>
                <w:szCs w:val="17"/>
                <w:lang w:val="pl-PL" w:eastAsia="zh-CN"/>
              </w:rPr>
              <w:t>451</w:t>
            </w:r>
          </w:p>
        </w:tc>
        <w:tc>
          <w:tcPr>
            <w:tcW w:w="332" w:type="pct"/>
            <w:tcBorders>
              <w:top w:val="single" w:sz="8" w:space="0" w:color="4472C4"/>
            </w:tcBorders>
            <w:shd w:val="clear" w:color="auto" w:fill="auto"/>
            <w:noWrap/>
            <w:vAlign w:val="center"/>
          </w:tcPr>
          <w:p w14:paraId="6AA46B55" w14:textId="77777777" w:rsidR="005B75FD" w:rsidRPr="005B75FD" w:rsidRDefault="005B75FD" w:rsidP="005B75FD">
            <w:pPr>
              <w:spacing w:after="0" w:line="240" w:lineRule="auto"/>
              <w:jc w:val="right"/>
              <w:rPr>
                <w:rFonts w:ascii="Arial" w:eastAsia="Times New Roman" w:hAnsi="Arial" w:cs="Arial"/>
                <w:b/>
                <w:bCs/>
                <w:color w:val="auto"/>
                <w:sz w:val="17"/>
                <w:szCs w:val="17"/>
                <w:lang w:val="pl-PL"/>
              </w:rPr>
            </w:pPr>
            <w:r w:rsidRPr="005B75FD">
              <w:rPr>
                <w:rFonts w:ascii="Arial" w:eastAsia="SimSun" w:hAnsi="Arial" w:cs="Arial"/>
                <w:b/>
                <w:color w:val="auto"/>
                <w:sz w:val="17"/>
                <w:szCs w:val="17"/>
                <w:lang w:val="pl-PL" w:eastAsia="zh-CN"/>
              </w:rPr>
              <w:t>2%</w:t>
            </w:r>
          </w:p>
        </w:tc>
      </w:tr>
    </w:tbl>
    <w:p w14:paraId="37583145" w14:textId="77777777" w:rsidR="005B75FD" w:rsidRPr="005B75FD" w:rsidRDefault="005B75FD" w:rsidP="005B75FD">
      <w:pPr>
        <w:spacing w:before="240" w:after="120" w:line="288" w:lineRule="auto"/>
        <w:ind w:right="142"/>
        <w:jc w:val="both"/>
        <w:rPr>
          <w:rFonts w:ascii="Arial" w:eastAsia="SimSun" w:hAnsi="Arial" w:cs="Arial"/>
          <w:iCs/>
          <w:color w:val="auto"/>
          <w:sz w:val="20"/>
          <w:szCs w:val="20"/>
          <w:lang w:val="pl-PL" w:eastAsia="zh-CN"/>
        </w:rPr>
      </w:pPr>
      <w:r w:rsidRPr="005B75FD">
        <w:rPr>
          <w:rFonts w:ascii="Arial" w:eastAsia="SimSun" w:hAnsi="Arial" w:cs="Arial"/>
          <w:iCs/>
          <w:color w:val="auto"/>
          <w:sz w:val="20"/>
          <w:szCs w:val="20"/>
          <w:lang w:val="pl-PL" w:eastAsia="zh-CN"/>
        </w:rPr>
        <w:t>W 2021 r. w skład wynagrodzenia członków Zarządu nie wchodziły świadczenia pieniężne lub niepieniężne przyznane na rzecz osób najbliższych. Pozycja „Inne świadczenia” w 2021 roku może obejmować wartość ubezpieczenia medycznego dla członków rodziny.</w:t>
      </w:r>
    </w:p>
    <w:p w14:paraId="4D66EE2C" w14:textId="77777777" w:rsidR="005B75FD" w:rsidRPr="005B75FD" w:rsidRDefault="005B75FD" w:rsidP="005B75FD">
      <w:pPr>
        <w:spacing w:after="120" w:line="288" w:lineRule="auto"/>
        <w:jc w:val="both"/>
        <w:rPr>
          <w:rFonts w:ascii="Arial" w:eastAsia="SimSun" w:hAnsi="Arial" w:cs="Arial"/>
          <w:iCs/>
          <w:color w:val="auto"/>
          <w:sz w:val="20"/>
          <w:szCs w:val="20"/>
          <w:lang w:val="pl-PL" w:eastAsia="zh-CN"/>
        </w:rPr>
      </w:pPr>
      <w:r w:rsidRPr="005B75FD">
        <w:rPr>
          <w:rFonts w:ascii="Arial" w:eastAsia="SimSun" w:hAnsi="Arial" w:cs="Arial"/>
          <w:iCs/>
          <w:color w:val="auto"/>
          <w:sz w:val="20"/>
          <w:szCs w:val="20"/>
          <w:lang w:val="pl-PL" w:eastAsia="zh-CN"/>
        </w:rPr>
        <w:t>W poniższej tabeli przedstawiono wysokość całkowitego wynagrodzenia (w tys. PLN) wypłaconego w 2021 roku członkom Rady Nadzorczej Banku, w podziale na składniki oraz wzajemne proporcje (wyrażone jako % wynagrodzenia całkowitego) między tymi składnikami.</w:t>
      </w:r>
    </w:p>
    <w:tbl>
      <w:tblPr>
        <w:tblW w:w="5000" w:type="pct"/>
        <w:tblCellMar>
          <w:left w:w="57" w:type="dxa"/>
          <w:right w:w="28" w:type="dxa"/>
        </w:tblCellMar>
        <w:tblLook w:val="04A0" w:firstRow="1" w:lastRow="0" w:firstColumn="1" w:lastColumn="0" w:noHBand="0" w:noVBand="1"/>
      </w:tblPr>
      <w:tblGrid>
        <w:gridCol w:w="2135"/>
        <w:gridCol w:w="1832"/>
        <w:gridCol w:w="889"/>
        <w:gridCol w:w="925"/>
        <w:gridCol w:w="1006"/>
        <w:gridCol w:w="1006"/>
        <w:gridCol w:w="923"/>
        <w:gridCol w:w="923"/>
      </w:tblGrid>
      <w:tr w:rsidR="005B75FD" w:rsidRPr="005B75FD" w14:paraId="41B1BE9F" w14:textId="77777777" w:rsidTr="005B75FD">
        <w:trPr>
          <w:trHeight w:val="801"/>
        </w:trPr>
        <w:tc>
          <w:tcPr>
            <w:tcW w:w="2057" w:type="pct"/>
            <w:gridSpan w:val="2"/>
            <w:vMerge w:val="restart"/>
            <w:tcBorders>
              <w:top w:val="double" w:sz="2" w:space="0" w:color="4472C4"/>
            </w:tcBorders>
            <w:shd w:val="clear" w:color="auto" w:fill="auto"/>
            <w:noWrap/>
            <w:tcMar>
              <w:left w:w="57" w:type="dxa"/>
              <w:right w:w="57" w:type="dxa"/>
            </w:tcMar>
            <w:vAlign w:val="center"/>
            <w:hideMark/>
          </w:tcPr>
          <w:p w14:paraId="00CBDA1E" w14:textId="77777777" w:rsidR="005B75FD" w:rsidRPr="005B75FD" w:rsidRDefault="005B75FD" w:rsidP="005B75FD">
            <w:pPr>
              <w:spacing w:after="0" w:line="240" w:lineRule="auto"/>
              <w:rPr>
                <w:rFonts w:ascii="Arial" w:eastAsia="Times New Roman" w:hAnsi="Arial" w:cs="Arial"/>
                <w:b/>
                <w:bCs/>
                <w:color w:val="auto"/>
                <w:sz w:val="17"/>
                <w:szCs w:val="17"/>
                <w:lang w:val="pl-PL"/>
              </w:rPr>
            </w:pPr>
          </w:p>
        </w:tc>
        <w:tc>
          <w:tcPr>
            <w:tcW w:w="941" w:type="pct"/>
            <w:gridSpan w:val="2"/>
            <w:tcBorders>
              <w:top w:val="double" w:sz="2" w:space="0" w:color="4472C4"/>
              <w:bottom w:val="single" w:sz="12" w:space="0" w:color="4472C4"/>
            </w:tcBorders>
            <w:shd w:val="clear" w:color="auto" w:fill="auto"/>
            <w:tcMar>
              <w:left w:w="57" w:type="dxa"/>
              <w:right w:w="57" w:type="dxa"/>
            </w:tcMar>
            <w:vAlign w:val="center"/>
            <w:hideMark/>
          </w:tcPr>
          <w:p w14:paraId="277B52FE" w14:textId="77777777" w:rsidR="005B75FD" w:rsidRPr="005B75FD" w:rsidRDefault="005B75FD" w:rsidP="005B75FD">
            <w:pPr>
              <w:spacing w:after="0" w:line="240" w:lineRule="auto"/>
              <w:jc w:val="center"/>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Wynagrodzenie za pełnioną funkcję</w:t>
            </w:r>
          </w:p>
        </w:tc>
        <w:tc>
          <w:tcPr>
            <w:tcW w:w="1044" w:type="pct"/>
            <w:gridSpan w:val="2"/>
            <w:tcBorders>
              <w:top w:val="double" w:sz="2" w:space="0" w:color="4472C4"/>
              <w:bottom w:val="single" w:sz="12" w:space="0" w:color="4472C4"/>
            </w:tcBorders>
            <w:shd w:val="clear" w:color="auto" w:fill="auto"/>
            <w:vAlign w:val="center"/>
          </w:tcPr>
          <w:p w14:paraId="412BA68D" w14:textId="77777777" w:rsidR="005B75FD" w:rsidRPr="005B75FD" w:rsidRDefault="005B75FD" w:rsidP="005B75FD">
            <w:pPr>
              <w:spacing w:after="0" w:line="240" w:lineRule="auto"/>
              <w:jc w:val="center"/>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Wynagrodzenie za udział w komitetach Rady Nadzorczej</w:t>
            </w:r>
          </w:p>
        </w:tc>
        <w:tc>
          <w:tcPr>
            <w:tcW w:w="958" w:type="pct"/>
            <w:gridSpan w:val="2"/>
            <w:tcBorders>
              <w:top w:val="double" w:sz="2" w:space="0" w:color="4472C4"/>
              <w:bottom w:val="single" w:sz="12" w:space="0" w:color="4472C4"/>
            </w:tcBorders>
            <w:shd w:val="clear" w:color="auto" w:fill="auto"/>
            <w:vAlign w:val="center"/>
          </w:tcPr>
          <w:p w14:paraId="42A1511E" w14:textId="77777777" w:rsidR="005B75FD" w:rsidRPr="005B75FD" w:rsidRDefault="005B75FD" w:rsidP="005B75FD">
            <w:pPr>
              <w:spacing w:after="0" w:line="240" w:lineRule="auto"/>
              <w:jc w:val="center"/>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 xml:space="preserve">Zwrot </w:t>
            </w:r>
            <w:r w:rsidRPr="005B75FD">
              <w:rPr>
                <w:rFonts w:ascii="Arial" w:eastAsia="Times New Roman" w:hAnsi="Arial" w:cs="Arial"/>
                <w:b/>
                <w:bCs/>
                <w:color w:val="auto"/>
                <w:sz w:val="17"/>
                <w:szCs w:val="17"/>
                <w:lang w:val="pl-PL"/>
              </w:rPr>
              <w:br/>
              <w:t>składek ZUS</w:t>
            </w:r>
          </w:p>
        </w:tc>
      </w:tr>
      <w:tr w:rsidR="005B75FD" w:rsidRPr="005B75FD" w14:paraId="5B8C28DD" w14:textId="77777777" w:rsidTr="005B75FD">
        <w:trPr>
          <w:trHeight w:val="283"/>
        </w:trPr>
        <w:tc>
          <w:tcPr>
            <w:tcW w:w="2057" w:type="pct"/>
            <w:gridSpan w:val="2"/>
            <w:vMerge/>
            <w:tcBorders>
              <w:bottom w:val="single" w:sz="12" w:space="0" w:color="4472C4"/>
            </w:tcBorders>
            <w:shd w:val="clear" w:color="auto" w:fill="auto"/>
            <w:vAlign w:val="center"/>
          </w:tcPr>
          <w:p w14:paraId="5AEAA19E" w14:textId="77777777" w:rsidR="005B75FD" w:rsidRPr="005B75FD" w:rsidRDefault="005B75FD" w:rsidP="005B75FD">
            <w:pPr>
              <w:spacing w:after="0" w:line="240" w:lineRule="auto"/>
              <w:rPr>
                <w:rFonts w:ascii="Arial" w:eastAsia="Times New Roman" w:hAnsi="Arial" w:cs="Arial"/>
                <w:b/>
                <w:bCs/>
                <w:color w:val="auto"/>
                <w:sz w:val="17"/>
                <w:szCs w:val="17"/>
                <w:lang w:val="pl-PL"/>
              </w:rPr>
            </w:pPr>
          </w:p>
        </w:tc>
        <w:tc>
          <w:tcPr>
            <w:tcW w:w="461" w:type="pct"/>
            <w:tcBorders>
              <w:top w:val="single" w:sz="12" w:space="0" w:color="4472C4"/>
              <w:bottom w:val="single" w:sz="12" w:space="0" w:color="4472C4"/>
            </w:tcBorders>
            <w:shd w:val="clear" w:color="auto" w:fill="auto"/>
            <w:noWrap/>
            <w:vAlign w:val="center"/>
            <w:hideMark/>
          </w:tcPr>
          <w:p w14:paraId="76470BA7"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wartość</w:t>
            </w:r>
          </w:p>
        </w:tc>
        <w:tc>
          <w:tcPr>
            <w:tcW w:w="480" w:type="pct"/>
            <w:tcBorders>
              <w:top w:val="single" w:sz="12" w:space="0" w:color="4472C4"/>
              <w:bottom w:val="single" w:sz="12" w:space="0" w:color="4472C4"/>
            </w:tcBorders>
            <w:shd w:val="clear" w:color="auto" w:fill="auto"/>
            <w:noWrap/>
            <w:vAlign w:val="center"/>
            <w:hideMark/>
          </w:tcPr>
          <w:p w14:paraId="1E96FD08"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udział</w:t>
            </w:r>
          </w:p>
        </w:tc>
        <w:tc>
          <w:tcPr>
            <w:tcW w:w="522" w:type="pct"/>
            <w:tcBorders>
              <w:top w:val="single" w:sz="12" w:space="0" w:color="4472C4"/>
              <w:bottom w:val="single" w:sz="12" w:space="0" w:color="4472C4"/>
            </w:tcBorders>
            <w:shd w:val="clear" w:color="auto" w:fill="auto"/>
            <w:vAlign w:val="center"/>
          </w:tcPr>
          <w:p w14:paraId="2175DD05"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wartość</w:t>
            </w:r>
          </w:p>
        </w:tc>
        <w:tc>
          <w:tcPr>
            <w:tcW w:w="522" w:type="pct"/>
            <w:tcBorders>
              <w:top w:val="single" w:sz="12" w:space="0" w:color="4472C4"/>
              <w:bottom w:val="single" w:sz="12" w:space="0" w:color="4472C4"/>
            </w:tcBorders>
            <w:shd w:val="clear" w:color="auto" w:fill="auto"/>
            <w:vAlign w:val="center"/>
          </w:tcPr>
          <w:p w14:paraId="41ACDCBC"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udział</w:t>
            </w:r>
          </w:p>
        </w:tc>
        <w:tc>
          <w:tcPr>
            <w:tcW w:w="479" w:type="pct"/>
            <w:tcBorders>
              <w:top w:val="single" w:sz="12" w:space="0" w:color="4472C4"/>
              <w:bottom w:val="single" w:sz="12" w:space="0" w:color="4472C4"/>
            </w:tcBorders>
            <w:shd w:val="clear" w:color="auto" w:fill="auto"/>
            <w:vAlign w:val="center"/>
          </w:tcPr>
          <w:p w14:paraId="1F9D02EC"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wartość</w:t>
            </w:r>
          </w:p>
        </w:tc>
        <w:tc>
          <w:tcPr>
            <w:tcW w:w="479" w:type="pct"/>
            <w:tcBorders>
              <w:top w:val="single" w:sz="12" w:space="0" w:color="4472C4"/>
              <w:bottom w:val="single" w:sz="12" w:space="0" w:color="4472C4"/>
            </w:tcBorders>
            <w:shd w:val="clear" w:color="auto" w:fill="auto"/>
            <w:vAlign w:val="center"/>
          </w:tcPr>
          <w:p w14:paraId="6585DD6A" w14:textId="77777777" w:rsidR="005B75FD" w:rsidRPr="005B75FD" w:rsidRDefault="005B75FD" w:rsidP="005B75FD">
            <w:pPr>
              <w:spacing w:after="0" w:line="240" w:lineRule="auto"/>
              <w:jc w:val="center"/>
              <w:rPr>
                <w:rFonts w:ascii="Arial" w:eastAsia="Times New Roman" w:hAnsi="Arial" w:cs="Arial"/>
                <w:b/>
                <w:bCs/>
                <w:color w:val="auto"/>
                <w:sz w:val="14"/>
                <w:szCs w:val="14"/>
                <w:lang w:val="pl-PL"/>
              </w:rPr>
            </w:pPr>
            <w:r w:rsidRPr="005B75FD">
              <w:rPr>
                <w:rFonts w:ascii="Arial" w:eastAsia="Times New Roman" w:hAnsi="Arial" w:cs="Arial"/>
                <w:b/>
                <w:bCs/>
                <w:color w:val="auto"/>
                <w:sz w:val="14"/>
                <w:szCs w:val="14"/>
                <w:lang w:val="pl-PL"/>
              </w:rPr>
              <w:t>udział</w:t>
            </w:r>
          </w:p>
        </w:tc>
      </w:tr>
      <w:tr w:rsidR="005B75FD" w:rsidRPr="005B75FD" w14:paraId="0901E84C" w14:textId="77777777" w:rsidTr="005B75FD">
        <w:trPr>
          <w:trHeight w:val="283"/>
        </w:trPr>
        <w:tc>
          <w:tcPr>
            <w:tcW w:w="1107" w:type="pct"/>
            <w:tcBorders>
              <w:top w:val="single" w:sz="12" w:space="0" w:color="4472C4"/>
            </w:tcBorders>
            <w:shd w:val="clear" w:color="auto" w:fill="auto"/>
            <w:noWrap/>
            <w:vAlign w:val="center"/>
          </w:tcPr>
          <w:p w14:paraId="2B087BB4"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Sławomir S. Sikora</w:t>
            </w:r>
          </w:p>
        </w:tc>
        <w:tc>
          <w:tcPr>
            <w:tcW w:w="950" w:type="pct"/>
            <w:tcBorders>
              <w:top w:val="single" w:sz="12" w:space="0" w:color="4472C4"/>
            </w:tcBorders>
            <w:shd w:val="clear" w:color="auto" w:fill="auto"/>
            <w:noWrap/>
            <w:vAlign w:val="center"/>
          </w:tcPr>
          <w:p w14:paraId="7F7E84EC"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 od 18.06.2021 r.</w:t>
            </w:r>
          </w:p>
        </w:tc>
        <w:tc>
          <w:tcPr>
            <w:tcW w:w="461" w:type="pct"/>
            <w:tcBorders>
              <w:top w:val="single" w:sz="12" w:space="0" w:color="4472C4"/>
            </w:tcBorders>
            <w:shd w:val="clear" w:color="auto" w:fill="auto"/>
            <w:noWrap/>
            <w:vAlign w:val="center"/>
          </w:tcPr>
          <w:p w14:paraId="33BE5E73"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87</w:t>
            </w:r>
          </w:p>
        </w:tc>
        <w:tc>
          <w:tcPr>
            <w:tcW w:w="480" w:type="pct"/>
            <w:tcBorders>
              <w:top w:val="single" w:sz="12" w:space="0" w:color="4472C4"/>
            </w:tcBorders>
            <w:shd w:val="clear" w:color="auto" w:fill="auto"/>
            <w:noWrap/>
            <w:vAlign w:val="center"/>
          </w:tcPr>
          <w:p w14:paraId="293A406A"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sz w:val="16"/>
                <w:szCs w:val="16"/>
                <w:lang w:val="pl-PL" w:eastAsia="zh-CN"/>
              </w:rPr>
              <w:t>56%</w:t>
            </w:r>
          </w:p>
        </w:tc>
        <w:tc>
          <w:tcPr>
            <w:tcW w:w="522" w:type="pct"/>
            <w:tcBorders>
              <w:top w:val="single" w:sz="12" w:space="0" w:color="4472C4"/>
            </w:tcBorders>
            <w:shd w:val="clear" w:color="auto" w:fill="auto"/>
            <w:vAlign w:val="center"/>
          </w:tcPr>
          <w:p w14:paraId="3AC5E5CB"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68</w:t>
            </w:r>
          </w:p>
        </w:tc>
        <w:tc>
          <w:tcPr>
            <w:tcW w:w="522" w:type="pct"/>
            <w:tcBorders>
              <w:top w:val="single" w:sz="12" w:space="0" w:color="4472C4"/>
            </w:tcBorders>
            <w:shd w:val="clear" w:color="auto" w:fill="auto"/>
            <w:vAlign w:val="center"/>
          </w:tcPr>
          <w:p w14:paraId="550D7AEE"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sz w:val="16"/>
                <w:szCs w:val="16"/>
                <w:lang w:val="pl-PL" w:eastAsia="zh-CN"/>
              </w:rPr>
              <w:t>44%</w:t>
            </w:r>
          </w:p>
        </w:tc>
        <w:tc>
          <w:tcPr>
            <w:tcW w:w="479" w:type="pct"/>
            <w:tcBorders>
              <w:top w:val="single" w:sz="12" w:space="0" w:color="4472C4"/>
            </w:tcBorders>
            <w:shd w:val="clear" w:color="auto" w:fill="auto"/>
            <w:vAlign w:val="center"/>
          </w:tcPr>
          <w:p w14:paraId="0131E2AB"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c>
          <w:tcPr>
            <w:tcW w:w="479" w:type="pct"/>
            <w:tcBorders>
              <w:top w:val="single" w:sz="12" w:space="0" w:color="4472C4"/>
            </w:tcBorders>
            <w:shd w:val="clear" w:color="auto" w:fill="auto"/>
            <w:vAlign w:val="center"/>
          </w:tcPr>
          <w:p w14:paraId="71D1644E"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sz w:val="16"/>
                <w:szCs w:val="16"/>
                <w:lang w:val="pl-PL" w:eastAsia="zh-CN"/>
              </w:rPr>
              <w:t>0%</w:t>
            </w:r>
          </w:p>
        </w:tc>
      </w:tr>
      <w:tr w:rsidR="005B75FD" w:rsidRPr="005B75FD" w14:paraId="736C99B1" w14:textId="77777777" w:rsidTr="007076A2">
        <w:trPr>
          <w:trHeight w:val="283"/>
        </w:trPr>
        <w:tc>
          <w:tcPr>
            <w:tcW w:w="1107" w:type="pct"/>
            <w:shd w:val="clear" w:color="auto" w:fill="auto"/>
            <w:noWrap/>
            <w:vAlign w:val="center"/>
          </w:tcPr>
          <w:p w14:paraId="2939501A"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Barbara Smalska</w:t>
            </w:r>
          </w:p>
        </w:tc>
        <w:tc>
          <w:tcPr>
            <w:tcW w:w="950" w:type="pct"/>
            <w:shd w:val="clear" w:color="auto" w:fill="auto"/>
            <w:noWrap/>
            <w:vAlign w:val="center"/>
          </w:tcPr>
          <w:p w14:paraId="16C2BA88" w14:textId="77777777" w:rsidR="005B75FD" w:rsidRPr="005B75FD" w:rsidRDefault="005B75FD" w:rsidP="005B75FD">
            <w:pPr>
              <w:spacing w:after="0" w:line="240" w:lineRule="auto"/>
              <w:rPr>
                <w:rFonts w:ascii="Arial" w:eastAsia="Times New Roman" w:hAnsi="Arial" w:cs="Arial"/>
                <w:color w:val="auto"/>
                <w:sz w:val="17"/>
                <w:szCs w:val="17"/>
                <w:lang w:val="pl-PL"/>
              </w:rPr>
            </w:pPr>
          </w:p>
        </w:tc>
        <w:tc>
          <w:tcPr>
            <w:tcW w:w="461" w:type="pct"/>
            <w:shd w:val="clear" w:color="auto" w:fill="auto"/>
            <w:noWrap/>
            <w:vAlign w:val="center"/>
          </w:tcPr>
          <w:p w14:paraId="477AB904"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96</w:t>
            </w:r>
          </w:p>
        </w:tc>
        <w:tc>
          <w:tcPr>
            <w:tcW w:w="480" w:type="pct"/>
            <w:shd w:val="clear" w:color="auto" w:fill="auto"/>
            <w:noWrap/>
            <w:vAlign w:val="center"/>
          </w:tcPr>
          <w:p w14:paraId="4A189E7A"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sz w:val="16"/>
                <w:szCs w:val="16"/>
                <w:lang w:val="pl-PL" w:eastAsia="zh-CN"/>
              </w:rPr>
              <w:t>31%</w:t>
            </w:r>
          </w:p>
        </w:tc>
        <w:tc>
          <w:tcPr>
            <w:tcW w:w="522" w:type="pct"/>
            <w:shd w:val="clear" w:color="auto" w:fill="auto"/>
            <w:vAlign w:val="center"/>
          </w:tcPr>
          <w:p w14:paraId="2D8487DC"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210</w:t>
            </w:r>
          </w:p>
        </w:tc>
        <w:tc>
          <w:tcPr>
            <w:tcW w:w="522" w:type="pct"/>
            <w:shd w:val="clear" w:color="auto" w:fill="auto"/>
            <w:vAlign w:val="center"/>
          </w:tcPr>
          <w:p w14:paraId="505CDF15"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sz w:val="16"/>
                <w:szCs w:val="16"/>
                <w:lang w:val="pl-PL" w:eastAsia="zh-CN"/>
              </w:rPr>
              <w:t>69%</w:t>
            </w:r>
          </w:p>
        </w:tc>
        <w:tc>
          <w:tcPr>
            <w:tcW w:w="479" w:type="pct"/>
            <w:shd w:val="clear" w:color="auto" w:fill="auto"/>
            <w:vAlign w:val="center"/>
          </w:tcPr>
          <w:p w14:paraId="15E71281"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0</w:t>
            </w:r>
          </w:p>
        </w:tc>
        <w:tc>
          <w:tcPr>
            <w:tcW w:w="479" w:type="pct"/>
            <w:shd w:val="clear" w:color="auto" w:fill="auto"/>
            <w:vAlign w:val="center"/>
          </w:tcPr>
          <w:p w14:paraId="5CBDAB97"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sz w:val="16"/>
                <w:szCs w:val="16"/>
                <w:lang w:val="pl-PL" w:eastAsia="zh-CN"/>
              </w:rPr>
              <w:t>0%</w:t>
            </w:r>
          </w:p>
        </w:tc>
      </w:tr>
      <w:tr w:rsidR="005B75FD" w:rsidRPr="005B75FD" w14:paraId="245021AE" w14:textId="77777777" w:rsidTr="007076A2">
        <w:trPr>
          <w:trHeight w:val="283"/>
        </w:trPr>
        <w:tc>
          <w:tcPr>
            <w:tcW w:w="1107" w:type="pct"/>
            <w:shd w:val="clear" w:color="auto" w:fill="auto"/>
            <w:noWrap/>
            <w:vAlign w:val="center"/>
          </w:tcPr>
          <w:p w14:paraId="28511356"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 xml:space="preserve">Marek Kapuściński </w:t>
            </w:r>
          </w:p>
        </w:tc>
        <w:tc>
          <w:tcPr>
            <w:tcW w:w="950" w:type="pct"/>
            <w:shd w:val="clear" w:color="auto" w:fill="auto"/>
            <w:noWrap/>
            <w:vAlign w:val="center"/>
          </w:tcPr>
          <w:p w14:paraId="495FA3C8" w14:textId="77777777" w:rsidR="005B75FD" w:rsidRPr="005B75FD" w:rsidRDefault="005B75FD" w:rsidP="005B75FD">
            <w:pPr>
              <w:spacing w:after="0" w:line="240" w:lineRule="auto"/>
              <w:rPr>
                <w:rFonts w:ascii="Arial" w:eastAsia="Times New Roman" w:hAnsi="Arial" w:cs="Arial"/>
                <w:color w:val="auto"/>
                <w:sz w:val="17"/>
                <w:szCs w:val="17"/>
                <w:lang w:val="pl-PL"/>
              </w:rPr>
            </w:pPr>
          </w:p>
        </w:tc>
        <w:tc>
          <w:tcPr>
            <w:tcW w:w="461" w:type="pct"/>
            <w:shd w:val="clear" w:color="auto" w:fill="auto"/>
            <w:noWrap/>
            <w:vAlign w:val="center"/>
          </w:tcPr>
          <w:p w14:paraId="751B0BD1"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96</w:t>
            </w:r>
          </w:p>
        </w:tc>
        <w:tc>
          <w:tcPr>
            <w:tcW w:w="480" w:type="pct"/>
            <w:shd w:val="clear" w:color="auto" w:fill="auto"/>
            <w:noWrap/>
            <w:vAlign w:val="center"/>
          </w:tcPr>
          <w:p w14:paraId="29A13ACD"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sz w:val="16"/>
                <w:szCs w:val="16"/>
                <w:lang w:val="pl-PL" w:eastAsia="zh-CN"/>
              </w:rPr>
              <w:t>36%</w:t>
            </w:r>
          </w:p>
        </w:tc>
        <w:tc>
          <w:tcPr>
            <w:tcW w:w="522" w:type="pct"/>
            <w:shd w:val="clear" w:color="auto" w:fill="auto"/>
            <w:vAlign w:val="center"/>
          </w:tcPr>
          <w:p w14:paraId="29599747"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166</w:t>
            </w:r>
          </w:p>
        </w:tc>
        <w:tc>
          <w:tcPr>
            <w:tcW w:w="522" w:type="pct"/>
            <w:shd w:val="clear" w:color="auto" w:fill="auto"/>
            <w:vAlign w:val="center"/>
          </w:tcPr>
          <w:p w14:paraId="6D0D393C"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sz w:val="16"/>
                <w:szCs w:val="16"/>
                <w:lang w:val="pl-PL" w:eastAsia="zh-CN"/>
              </w:rPr>
              <w:t>62%</w:t>
            </w:r>
          </w:p>
        </w:tc>
        <w:tc>
          <w:tcPr>
            <w:tcW w:w="479" w:type="pct"/>
            <w:shd w:val="clear" w:color="auto" w:fill="auto"/>
            <w:vAlign w:val="center"/>
          </w:tcPr>
          <w:p w14:paraId="2F59A6B6"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4</w:t>
            </w:r>
          </w:p>
        </w:tc>
        <w:tc>
          <w:tcPr>
            <w:tcW w:w="479" w:type="pct"/>
            <w:shd w:val="clear" w:color="auto" w:fill="auto"/>
            <w:vAlign w:val="center"/>
          </w:tcPr>
          <w:p w14:paraId="1D5D6DF5"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sz w:val="16"/>
                <w:szCs w:val="16"/>
                <w:lang w:val="pl-PL" w:eastAsia="zh-CN"/>
              </w:rPr>
              <w:t>2%</w:t>
            </w:r>
          </w:p>
        </w:tc>
      </w:tr>
      <w:tr w:rsidR="005B75FD" w:rsidRPr="005B75FD" w14:paraId="03CCF354" w14:textId="77777777" w:rsidTr="007076A2">
        <w:trPr>
          <w:trHeight w:val="283"/>
        </w:trPr>
        <w:tc>
          <w:tcPr>
            <w:tcW w:w="1107" w:type="pct"/>
            <w:shd w:val="clear" w:color="auto" w:fill="auto"/>
            <w:noWrap/>
            <w:vAlign w:val="center"/>
          </w:tcPr>
          <w:p w14:paraId="3128C33D" w14:textId="77777777" w:rsidR="005B75FD" w:rsidRPr="005B75FD" w:rsidRDefault="005B75FD" w:rsidP="005B75FD">
            <w:pPr>
              <w:spacing w:after="0" w:line="240" w:lineRule="auto"/>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Anna Rulkiewicz</w:t>
            </w:r>
          </w:p>
        </w:tc>
        <w:tc>
          <w:tcPr>
            <w:tcW w:w="950" w:type="pct"/>
            <w:shd w:val="clear" w:color="auto" w:fill="auto"/>
            <w:noWrap/>
            <w:vAlign w:val="center"/>
          </w:tcPr>
          <w:p w14:paraId="03D6C964" w14:textId="77777777" w:rsidR="005B75FD" w:rsidRPr="005B75FD" w:rsidRDefault="005B75FD" w:rsidP="005B75FD">
            <w:pPr>
              <w:spacing w:after="0" w:line="240" w:lineRule="auto"/>
              <w:rPr>
                <w:rFonts w:ascii="Arial" w:eastAsia="Times New Roman" w:hAnsi="Arial" w:cs="Arial"/>
                <w:color w:val="auto"/>
                <w:sz w:val="17"/>
                <w:szCs w:val="17"/>
                <w:lang w:val="pl-PL"/>
              </w:rPr>
            </w:pPr>
          </w:p>
        </w:tc>
        <w:tc>
          <w:tcPr>
            <w:tcW w:w="461" w:type="pct"/>
            <w:shd w:val="clear" w:color="auto" w:fill="auto"/>
            <w:noWrap/>
            <w:vAlign w:val="center"/>
          </w:tcPr>
          <w:p w14:paraId="61F8A6B7"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96</w:t>
            </w:r>
          </w:p>
        </w:tc>
        <w:tc>
          <w:tcPr>
            <w:tcW w:w="480" w:type="pct"/>
            <w:shd w:val="clear" w:color="auto" w:fill="auto"/>
            <w:noWrap/>
            <w:vAlign w:val="center"/>
          </w:tcPr>
          <w:p w14:paraId="1B20ACD3"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sz w:val="16"/>
                <w:szCs w:val="16"/>
                <w:lang w:val="pl-PL" w:eastAsia="zh-CN"/>
              </w:rPr>
              <w:t>39%</w:t>
            </w:r>
          </w:p>
        </w:tc>
        <w:tc>
          <w:tcPr>
            <w:tcW w:w="522" w:type="pct"/>
            <w:shd w:val="clear" w:color="auto" w:fill="auto"/>
            <w:vAlign w:val="center"/>
          </w:tcPr>
          <w:p w14:paraId="4F92D52C"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147</w:t>
            </w:r>
          </w:p>
        </w:tc>
        <w:tc>
          <w:tcPr>
            <w:tcW w:w="522" w:type="pct"/>
            <w:shd w:val="clear" w:color="auto" w:fill="auto"/>
            <w:vAlign w:val="center"/>
          </w:tcPr>
          <w:p w14:paraId="4F08CD81"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sz w:val="16"/>
                <w:szCs w:val="16"/>
                <w:lang w:val="pl-PL" w:eastAsia="zh-CN"/>
              </w:rPr>
              <w:t>60%</w:t>
            </w:r>
          </w:p>
        </w:tc>
        <w:tc>
          <w:tcPr>
            <w:tcW w:w="479" w:type="pct"/>
            <w:shd w:val="clear" w:color="auto" w:fill="auto"/>
            <w:vAlign w:val="center"/>
          </w:tcPr>
          <w:p w14:paraId="1FC0A382"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color w:val="auto"/>
                <w:sz w:val="17"/>
                <w:szCs w:val="17"/>
                <w:lang w:val="pl-PL" w:eastAsia="zh-CN"/>
              </w:rPr>
              <w:t>2</w:t>
            </w:r>
          </w:p>
        </w:tc>
        <w:tc>
          <w:tcPr>
            <w:tcW w:w="479" w:type="pct"/>
            <w:shd w:val="clear" w:color="auto" w:fill="auto"/>
            <w:vAlign w:val="center"/>
          </w:tcPr>
          <w:p w14:paraId="3C4D7D4E" w14:textId="77777777" w:rsidR="005B75FD" w:rsidRPr="005B75FD" w:rsidRDefault="005B75FD" w:rsidP="005B75FD">
            <w:pPr>
              <w:spacing w:after="0" w:line="240" w:lineRule="auto"/>
              <w:jc w:val="right"/>
              <w:rPr>
                <w:rFonts w:ascii="Arial" w:eastAsia="Times New Roman" w:hAnsi="Arial" w:cs="Arial"/>
                <w:color w:val="auto"/>
                <w:sz w:val="17"/>
                <w:szCs w:val="17"/>
                <w:lang w:val="pl-PL"/>
              </w:rPr>
            </w:pPr>
            <w:r w:rsidRPr="005B75FD">
              <w:rPr>
                <w:rFonts w:ascii="Arial" w:eastAsia="SimSun" w:hAnsi="Arial" w:cs="Arial"/>
                <w:sz w:val="16"/>
                <w:szCs w:val="16"/>
                <w:lang w:val="pl-PL" w:eastAsia="zh-CN"/>
              </w:rPr>
              <w:t>1%</w:t>
            </w:r>
          </w:p>
        </w:tc>
      </w:tr>
      <w:tr w:rsidR="005B75FD" w:rsidRPr="005B75FD" w14:paraId="6D7C7751" w14:textId="77777777" w:rsidTr="005B75FD">
        <w:trPr>
          <w:trHeight w:val="283"/>
        </w:trPr>
        <w:tc>
          <w:tcPr>
            <w:tcW w:w="2057" w:type="pct"/>
            <w:gridSpan w:val="2"/>
            <w:shd w:val="clear" w:color="auto" w:fill="E7E6E6"/>
            <w:noWrap/>
            <w:vAlign w:val="center"/>
          </w:tcPr>
          <w:p w14:paraId="689F96C2" w14:textId="77777777" w:rsidR="005B75FD" w:rsidRPr="005B75FD" w:rsidRDefault="005B75FD" w:rsidP="005B75FD">
            <w:pPr>
              <w:spacing w:after="0" w:line="240" w:lineRule="auto"/>
              <w:rPr>
                <w:rFonts w:ascii="Arial" w:eastAsia="SimSun" w:hAnsi="Arial" w:cs="Arial"/>
                <w:i/>
                <w:color w:val="auto"/>
                <w:sz w:val="17"/>
                <w:szCs w:val="17"/>
                <w:lang w:val="pl-PL" w:eastAsia="zh-CN"/>
              </w:rPr>
            </w:pPr>
            <w:r w:rsidRPr="005B75FD">
              <w:rPr>
                <w:rFonts w:ascii="Arial" w:eastAsia="SimSun" w:hAnsi="Arial" w:cs="Arial"/>
                <w:i/>
                <w:color w:val="auto"/>
                <w:sz w:val="17"/>
                <w:szCs w:val="17"/>
                <w:lang w:val="pl-PL" w:eastAsia="zh-CN"/>
              </w:rPr>
              <w:t>Byli członkowie Rady Nadzorczej</w:t>
            </w:r>
          </w:p>
        </w:tc>
        <w:tc>
          <w:tcPr>
            <w:tcW w:w="461" w:type="pct"/>
            <w:shd w:val="clear" w:color="auto" w:fill="E7E6E6"/>
            <w:noWrap/>
            <w:vAlign w:val="center"/>
          </w:tcPr>
          <w:p w14:paraId="4D6787FD" w14:textId="77777777" w:rsidR="005B75FD" w:rsidRPr="005B75FD" w:rsidRDefault="005B75FD" w:rsidP="005B75FD">
            <w:pPr>
              <w:spacing w:after="0" w:line="240" w:lineRule="auto"/>
              <w:jc w:val="right"/>
              <w:rPr>
                <w:rFonts w:ascii="Arial" w:eastAsia="SimSun" w:hAnsi="Arial" w:cs="Arial"/>
                <w:i/>
                <w:color w:val="auto"/>
                <w:sz w:val="17"/>
                <w:szCs w:val="17"/>
                <w:lang w:val="pl-PL" w:eastAsia="zh-CN"/>
              </w:rPr>
            </w:pPr>
          </w:p>
        </w:tc>
        <w:tc>
          <w:tcPr>
            <w:tcW w:w="480" w:type="pct"/>
            <w:shd w:val="clear" w:color="auto" w:fill="E7E6E6"/>
            <w:noWrap/>
            <w:vAlign w:val="center"/>
          </w:tcPr>
          <w:p w14:paraId="17D8C3E3" w14:textId="77777777" w:rsidR="005B75FD" w:rsidRPr="005B75FD" w:rsidRDefault="005B75FD" w:rsidP="005B75FD">
            <w:pPr>
              <w:spacing w:after="0" w:line="240" w:lineRule="auto"/>
              <w:jc w:val="right"/>
              <w:rPr>
                <w:rFonts w:ascii="Arial" w:eastAsia="SimSun" w:hAnsi="Arial" w:cs="Arial"/>
                <w:i/>
                <w:color w:val="auto"/>
                <w:sz w:val="17"/>
                <w:szCs w:val="17"/>
                <w:lang w:val="pl-PL" w:eastAsia="zh-CN"/>
              </w:rPr>
            </w:pPr>
          </w:p>
        </w:tc>
        <w:tc>
          <w:tcPr>
            <w:tcW w:w="522" w:type="pct"/>
            <w:shd w:val="clear" w:color="auto" w:fill="E7E6E6"/>
            <w:vAlign w:val="center"/>
          </w:tcPr>
          <w:p w14:paraId="71DFA02C" w14:textId="77777777" w:rsidR="005B75FD" w:rsidRPr="005B75FD" w:rsidRDefault="005B75FD" w:rsidP="005B75FD">
            <w:pPr>
              <w:spacing w:after="0" w:line="240" w:lineRule="auto"/>
              <w:jc w:val="right"/>
              <w:rPr>
                <w:rFonts w:ascii="Arial" w:eastAsia="SimSun" w:hAnsi="Arial" w:cs="Arial"/>
                <w:i/>
                <w:color w:val="auto"/>
                <w:sz w:val="17"/>
                <w:szCs w:val="17"/>
                <w:lang w:val="pl-PL" w:eastAsia="zh-CN"/>
              </w:rPr>
            </w:pPr>
          </w:p>
        </w:tc>
        <w:tc>
          <w:tcPr>
            <w:tcW w:w="522" w:type="pct"/>
            <w:shd w:val="clear" w:color="auto" w:fill="E7E6E6"/>
            <w:vAlign w:val="center"/>
          </w:tcPr>
          <w:p w14:paraId="2B10A77B" w14:textId="77777777" w:rsidR="005B75FD" w:rsidRPr="005B75FD" w:rsidRDefault="005B75FD" w:rsidP="005B75FD">
            <w:pPr>
              <w:spacing w:after="0" w:line="240" w:lineRule="auto"/>
              <w:jc w:val="right"/>
              <w:rPr>
                <w:rFonts w:ascii="Arial" w:eastAsia="SimSun" w:hAnsi="Arial" w:cs="Arial"/>
                <w:i/>
                <w:color w:val="auto"/>
                <w:sz w:val="17"/>
                <w:szCs w:val="17"/>
                <w:lang w:val="pl-PL" w:eastAsia="zh-CN"/>
              </w:rPr>
            </w:pPr>
          </w:p>
        </w:tc>
        <w:tc>
          <w:tcPr>
            <w:tcW w:w="479" w:type="pct"/>
            <w:shd w:val="clear" w:color="auto" w:fill="E7E6E6"/>
            <w:vAlign w:val="center"/>
          </w:tcPr>
          <w:p w14:paraId="38F5D7F3" w14:textId="77777777" w:rsidR="005B75FD" w:rsidRPr="005B75FD" w:rsidRDefault="005B75FD" w:rsidP="005B75FD">
            <w:pPr>
              <w:spacing w:after="0" w:line="240" w:lineRule="auto"/>
              <w:jc w:val="right"/>
              <w:rPr>
                <w:rFonts w:ascii="Arial" w:eastAsia="SimSun" w:hAnsi="Arial" w:cs="Arial"/>
                <w:i/>
                <w:color w:val="auto"/>
                <w:sz w:val="17"/>
                <w:szCs w:val="17"/>
                <w:lang w:val="pl-PL" w:eastAsia="zh-CN"/>
              </w:rPr>
            </w:pPr>
          </w:p>
        </w:tc>
        <w:tc>
          <w:tcPr>
            <w:tcW w:w="479" w:type="pct"/>
            <w:shd w:val="clear" w:color="auto" w:fill="E7E6E6"/>
            <w:vAlign w:val="center"/>
          </w:tcPr>
          <w:p w14:paraId="4A6A5CF1" w14:textId="77777777" w:rsidR="005B75FD" w:rsidRPr="005B75FD" w:rsidRDefault="005B75FD" w:rsidP="005B75FD">
            <w:pPr>
              <w:spacing w:after="0" w:line="240" w:lineRule="auto"/>
              <w:jc w:val="right"/>
              <w:rPr>
                <w:rFonts w:ascii="Arial" w:eastAsia="SimSun" w:hAnsi="Arial" w:cs="Arial"/>
                <w:i/>
                <w:color w:val="auto"/>
                <w:sz w:val="17"/>
                <w:szCs w:val="17"/>
                <w:lang w:val="pl-PL" w:eastAsia="zh-CN"/>
              </w:rPr>
            </w:pPr>
          </w:p>
        </w:tc>
      </w:tr>
      <w:tr w:rsidR="005B75FD" w:rsidRPr="005B75FD" w14:paraId="558CB309" w14:textId="77777777" w:rsidTr="007076A2">
        <w:trPr>
          <w:trHeight w:val="283"/>
        </w:trPr>
        <w:tc>
          <w:tcPr>
            <w:tcW w:w="1107" w:type="pct"/>
            <w:shd w:val="clear" w:color="auto" w:fill="auto"/>
            <w:noWrap/>
            <w:vAlign w:val="center"/>
          </w:tcPr>
          <w:p w14:paraId="5AFA6299" w14:textId="77777777" w:rsidR="005B75FD" w:rsidRPr="005B75FD" w:rsidRDefault="005B75FD" w:rsidP="005B75FD">
            <w:pPr>
              <w:spacing w:after="0" w:line="240" w:lineRule="auto"/>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Igor Chalupec</w:t>
            </w:r>
          </w:p>
        </w:tc>
        <w:tc>
          <w:tcPr>
            <w:tcW w:w="950" w:type="pct"/>
            <w:shd w:val="clear" w:color="auto" w:fill="auto"/>
            <w:noWrap/>
            <w:vAlign w:val="center"/>
          </w:tcPr>
          <w:p w14:paraId="52A5714E" w14:textId="77777777" w:rsidR="005B75FD" w:rsidRPr="005B75FD" w:rsidRDefault="005B75FD" w:rsidP="005B75FD">
            <w:pPr>
              <w:spacing w:after="0" w:line="240" w:lineRule="auto"/>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 do 17.06.2021 r.</w:t>
            </w:r>
          </w:p>
        </w:tc>
        <w:tc>
          <w:tcPr>
            <w:tcW w:w="461" w:type="pct"/>
            <w:shd w:val="clear" w:color="auto" w:fill="auto"/>
            <w:noWrap/>
            <w:vAlign w:val="center"/>
          </w:tcPr>
          <w:p w14:paraId="2FF8A27E"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53</w:t>
            </w:r>
          </w:p>
        </w:tc>
        <w:tc>
          <w:tcPr>
            <w:tcW w:w="480" w:type="pct"/>
            <w:shd w:val="clear" w:color="auto" w:fill="auto"/>
            <w:noWrap/>
            <w:vAlign w:val="center"/>
          </w:tcPr>
          <w:p w14:paraId="707E777D"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sz w:val="16"/>
                <w:szCs w:val="16"/>
                <w:lang w:val="pl-PL" w:eastAsia="zh-CN"/>
              </w:rPr>
              <w:t>34%</w:t>
            </w:r>
          </w:p>
        </w:tc>
        <w:tc>
          <w:tcPr>
            <w:tcW w:w="522" w:type="pct"/>
            <w:shd w:val="clear" w:color="auto" w:fill="auto"/>
            <w:vAlign w:val="center"/>
          </w:tcPr>
          <w:p w14:paraId="3EBAEDB2"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99</w:t>
            </w:r>
          </w:p>
        </w:tc>
        <w:tc>
          <w:tcPr>
            <w:tcW w:w="522" w:type="pct"/>
            <w:shd w:val="clear" w:color="auto" w:fill="auto"/>
            <w:vAlign w:val="center"/>
          </w:tcPr>
          <w:p w14:paraId="243DA619"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sz w:val="16"/>
                <w:szCs w:val="16"/>
                <w:lang w:val="pl-PL" w:eastAsia="zh-CN"/>
              </w:rPr>
              <w:t>64%</w:t>
            </w:r>
          </w:p>
        </w:tc>
        <w:tc>
          <w:tcPr>
            <w:tcW w:w="479" w:type="pct"/>
            <w:shd w:val="clear" w:color="auto" w:fill="auto"/>
            <w:vAlign w:val="center"/>
          </w:tcPr>
          <w:p w14:paraId="6C19DE27"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3</w:t>
            </w:r>
          </w:p>
        </w:tc>
        <w:tc>
          <w:tcPr>
            <w:tcW w:w="479" w:type="pct"/>
            <w:shd w:val="clear" w:color="auto" w:fill="auto"/>
            <w:vAlign w:val="center"/>
          </w:tcPr>
          <w:p w14:paraId="376C6C8A"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sz w:val="16"/>
                <w:szCs w:val="16"/>
                <w:lang w:val="pl-PL" w:eastAsia="zh-CN"/>
              </w:rPr>
              <w:t>2%</w:t>
            </w:r>
          </w:p>
        </w:tc>
      </w:tr>
      <w:tr w:rsidR="005B75FD" w:rsidRPr="005B75FD" w14:paraId="25E7A394" w14:textId="77777777" w:rsidTr="007076A2">
        <w:trPr>
          <w:trHeight w:val="283"/>
        </w:trPr>
        <w:tc>
          <w:tcPr>
            <w:tcW w:w="1107" w:type="pct"/>
            <w:shd w:val="clear" w:color="auto" w:fill="auto"/>
            <w:noWrap/>
            <w:vAlign w:val="center"/>
          </w:tcPr>
          <w:p w14:paraId="11BD565C" w14:textId="77777777" w:rsidR="005B75FD" w:rsidRPr="005B75FD" w:rsidRDefault="005B75FD" w:rsidP="005B75FD">
            <w:pPr>
              <w:spacing w:after="0" w:line="240" w:lineRule="auto"/>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Andrzej Olechowski</w:t>
            </w:r>
          </w:p>
        </w:tc>
        <w:tc>
          <w:tcPr>
            <w:tcW w:w="950" w:type="pct"/>
            <w:shd w:val="clear" w:color="auto" w:fill="auto"/>
            <w:noWrap/>
            <w:vAlign w:val="center"/>
          </w:tcPr>
          <w:p w14:paraId="27A6C517" w14:textId="77777777" w:rsidR="005B75FD" w:rsidRPr="005B75FD" w:rsidRDefault="005B75FD" w:rsidP="005B75FD">
            <w:pPr>
              <w:spacing w:after="0" w:line="240" w:lineRule="auto"/>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 do 17.06.2021 r.</w:t>
            </w:r>
          </w:p>
        </w:tc>
        <w:tc>
          <w:tcPr>
            <w:tcW w:w="461" w:type="pct"/>
            <w:shd w:val="clear" w:color="auto" w:fill="auto"/>
            <w:noWrap/>
            <w:vAlign w:val="center"/>
          </w:tcPr>
          <w:p w14:paraId="43E3C9A3"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105</w:t>
            </w:r>
          </w:p>
        </w:tc>
        <w:tc>
          <w:tcPr>
            <w:tcW w:w="480" w:type="pct"/>
            <w:shd w:val="clear" w:color="auto" w:fill="auto"/>
            <w:noWrap/>
            <w:vAlign w:val="center"/>
          </w:tcPr>
          <w:p w14:paraId="14BB5A98"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sz w:val="16"/>
                <w:szCs w:val="16"/>
                <w:lang w:val="pl-PL" w:eastAsia="zh-CN"/>
              </w:rPr>
              <w:t>48%</w:t>
            </w:r>
          </w:p>
        </w:tc>
        <w:tc>
          <w:tcPr>
            <w:tcW w:w="522" w:type="pct"/>
            <w:shd w:val="clear" w:color="auto" w:fill="auto"/>
            <w:vAlign w:val="center"/>
          </w:tcPr>
          <w:p w14:paraId="728F2DAA"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115</w:t>
            </w:r>
          </w:p>
        </w:tc>
        <w:tc>
          <w:tcPr>
            <w:tcW w:w="522" w:type="pct"/>
            <w:shd w:val="clear" w:color="auto" w:fill="auto"/>
            <w:vAlign w:val="center"/>
          </w:tcPr>
          <w:p w14:paraId="79D7D8A7"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sz w:val="16"/>
                <w:szCs w:val="16"/>
                <w:lang w:val="pl-PL" w:eastAsia="zh-CN"/>
              </w:rPr>
              <w:t>52%</w:t>
            </w:r>
          </w:p>
        </w:tc>
        <w:tc>
          <w:tcPr>
            <w:tcW w:w="479" w:type="pct"/>
            <w:shd w:val="clear" w:color="auto" w:fill="auto"/>
            <w:vAlign w:val="center"/>
          </w:tcPr>
          <w:p w14:paraId="689F6F48"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479" w:type="pct"/>
            <w:shd w:val="clear" w:color="auto" w:fill="auto"/>
            <w:vAlign w:val="center"/>
          </w:tcPr>
          <w:p w14:paraId="477D1DA8"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sz w:val="16"/>
                <w:szCs w:val="16"/>
                <w:lang w:val="pl-PL" w:eastAsia="zh-CN"/>
              </w:rPr>
              <w:t>0%</w:t>
            </w:r>
          </w:p>
        </w:tc>
      </w:tr>
      <w:tr w:rsidR="005B75FD" w:rsidRPr="005B75FD" w14:paraId="41400D99" w14:textId="77777777" w:rsidTr="007076A2">
        <w:trPr>
          <w:trHeight w:val="283"/>
        </w:trPr>
        <w:tc>
          <w:tcPr>
            <w:tcW w:w="1107" w:type="pct"/>
            <w:shd w:val="clear" w:color="auto" w:fill="auto"/>
            <w:noWrap/>
            <w:vAlign w:val="center"/>
          </w:tcPr>
          <w:p w14:paraId="427B2DAC" w14:textId="77777777" w:rsidR="005B75FD" w:rsidRPr="005B75FD" w:rsidRDefault="005B75FD" w:rsidP="005B75FD">
            <w:pPr>
              <w:spacing w:after="0" w:line="240" w:lineRule="auto"/>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Stanisław Sołtysiński</w:t>
            </w:r>
          </w:p>
        </w:tc>
        <w:tc>
          <w:tcPr>
            <w:tcW w:w="950" w:type="pct"/>
            <w:shd w:val="clear" w:color="auto" w:fill="auto"/>
            <w:noWrap/>
            <w:vAlign w:val="center"/>
          </w:tcPr>
          <w:p w14:paraId="0A93EF36" w14:textId="77777777" w:rsidR="005B75FD" w:rsidRPr="005B75FD" w:rsidRDefault="005B75FD" w:rsidP="005B75FD">
            <w:pPr>
              <w:spacing w:after="0" w:line="240" w:lineRule="auto"/>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 do 17.06.2021 r.</w:t>
            </w:r>
          </w:p>
        </w:tc>
        <w:tc>
          <w:tcPr>
            <w:tcW w:w="461" w:type="pct"/>
            <w:shd w:val="clear" w:color="auto" w:fill="auto"/>
            <w:noWrap/>
            <w:vAlign w:val="center"/>
          </w:tcPr>
          <w:p w14:paraId="684CA848"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53</w:t>
            </w:r>
          </w:p>
        </w:tc>
        <w:tc>
          <w:tcPr>
            <w:tcW w:w="480" w:type="pct"/>
            <w:shd w:val="clear" w:color="auto" w:fill="auto"/>
            <w:noWrap/>
            <w:vAlign w:val="center"/>
          </w:tcPr>
          <w:p w14:paraId="5FE0BECD"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sz w:val="16"/>
                <w:szCs w:val="16"/>
                <w:lang w:val="pl-PL" w:eastAsia="zh-CN"/>
              </w:rPr>
              <w:t>45%</w:t>
            </w:r>
          </w:p>
        </w:tc>
        <w:tc>
          <w:tcPr>
            <w:tcW w:w="522" w:type="pct"/>
            <w:shd w:val="clear" w:color="auto" w:fill="auto"/>
            <w:vAlign w:val="center"/>
          </w:tcPr>
          <w:p w14:paraId="4C04A6D9"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66</w:t>
            </w:r>
          </w:p>
        </w:tc>
        <w:tc>
          <w:tcPr>
            <w:tcW w:w="522" w:type="pct"/>
            <w:shd w:val="clear" w:color="auto" w:fill="auto"/>
            <w:vAlign w:val="center"/>
          </w:tcPr>
          <w:p w14:paraId="6981ADA5"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sz w:val="16"/>
                <w:szCs w:val="16"/>
                <w:lang w:val="pl-PL" w:eastAsia="zh-CN"/>
              </w:rPr>
              <w:t>55%</w:t>
            </w:r>
          </w:p>
        </w:tc>
        <w:tc>
          <w:tcPr>
            <w:tcW w:w="479" w:type="pct"/>
            <w:shd w:val="clear" w:color="auto" w:fill="auto"/>
            <w:vAlign w:val="center"/>
          </w:tcPr>
          <w:p w14:paraId="2EEF727A"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479" w:type="pct"/>
            <w:shd w:val="clear" w:color="auto" w:fill="auto"/>
            <w:vAlign w:val="center"/>
          </w:tcPr>
          <w:p w14:paraId="33077C80"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sz w:val="16"/>
                <w:szCs w:val="16"/>
                <w:lang w:val="pl-PL" w:eastAsia="zh-CN"/>
              </w:rPr>
              <w:t>0%</w:t>
            </w:r>
          </w:p>
        </w:tc>
      </w:tr>
      <w:tr w:rsidR="005B75FD" w:rsidRPr="005B75FD" w14:paraId="0BFF8E30" w14:textId="77777777" w:rsidTr="007076A2">
        <w:trPr>
          <w:trHeight w:val="283"/>
        </w:trPr>
        <w:tc>
          <w:tcPr>
            <w:tcW w:w="1107" w:type="pct"/>
            <w:shd w:val="clear" w:color="auto" w:fill="auto"/>
            <w:noWrap/>
            <w:vAlign w:val="center"/>
          </w:tcPr>
          <w:p w14:paraId="51566AEA" w14:textId="77777777" w:rsidR="005B75FD" w:rsidRPr="005B75FD" w:rsidRDefault="005B75FD" w:rsidP="005B75FD">
            <w:pPr>
              <w:spacing w:after="0" w:line="240" w:lineRule="auto"/>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Shirish Apte</w:t>
            </w:r>
          </w:p>
        </w:tc>
        <w:tc>
          <w:tcPr>
            <w:tcW w:w="950" w:type="pct"/>
            <w:shd w:val="clear" w:color="auto" w:fill="auto"/>
            <w:noWrap/>
            <w:vAlign w:val="center"/>
          </w:tcPr>
          <w:p w14:paraId="7B508605" w14:textId="77777777" w:rsidR="005B75FD" w:rsidRPr="005B75FD" w:rsidRDefault="005B75FD" w:rsidP="005B75FD">
            <w:pPr>
              <w:spacing w:after="0" w:line="240" w:lineRule="auto"/>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 do 01.12.2020 r.</w:t>
            </w:r>
          </w:p>
        </w:tc>
        <w:tc>
          <w:tcPr>
            <w:tcW w:w="461" w:type="pct"/>
            <w:shd w:val="clear" w:color="auto" w:fill="auto"/>
            <w:noWrap/>
            <w:vAlign w:val="center"/>
          </w:tcPr>
          <w:p w14:paraId="5B32670D"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480" w:type="pct"/>
            <w:shd w:val="clear" w:color="auto" w:fill="auto"/>
            <w:noWrap/>
            <w:vAlign w:val="center"/>
          </w:tcPr>
          <w:p w14:paraId="37A833AB"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sz w:val="16"/>
                <w:szCs w:val="16"/>
                <w:lang w:val="pl-PL" w:eastAsia="zh-CN"/>
              </w:rPr>
              <w:t>0%</w:t>
            </w:r>
          </w:p>
        </w:tc>
        <w:tc>
          <w:tcPr>
            <w:tcW w:w="522" w:type="pct"/>
            <w:shd w:val="clear" w:color="auto" w:fill="auto"/>
            <w:vAlign w:val="center"/>
          </w:tcPr>
          <w:p w14:paraId="4AD2E7B5"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522" w:type="pct"/>
            <w:shd w:val="clear" w:color="auto" w:fill="auto"/>
            <w:vAlign w:val="center"/>
          </w:tcPr>
          <w:p w14:paraId="180FFAA0"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sz w:val="16"/>
                <w:szCs w:val="16"/>
                <w:lang w:val="pl-PL" w:eastAsia="zh-CN"/>
              </w:rPr>
              <w:t>0%</w:t>
            </w:r>
          </w:p>
        </w:tc>
        <w:tc>
          <w:tcPr>
            <w:tcW w:w="479" w:type="pct"/>
            <w:shd w:val="clear" w:color="auto" w:fill="auto"/>
            <w:vAlign w:val="center"/>
          </w:tcPr>
          <w:p w14:paraId="380E86DF"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color w:val="auto"/>
                <w:sz w:val="17"/>
                <w:szCs w:val="17"/>
                <w:lang w:val="pl-PL" w:eastAsia="zh-CN"/>
              </w:rPr>
              <w:t>0</w:t>
            </w:r>
          </w:p>
        </w:tc>
        <w:tc>
          <w:tcPr>
            <w:tcW w:w="479" w:type="pct"/>
            <w:shd w:val="clear" w:color="auto" w:fill="auto"/>
            <w:vAlign w:val="center"/>
          </w:tcPr>
          <w:p w14:paraId="2058DC13" w14:textId="77777777" w:rsidR="005B75FD" w:rsidRPr="005B75FD" w:rsidRDefault="005B75FD" w:rsidP="005B75FD">
            <w:pPr>
              <w:spacing w:after="0" w:line="240" w:lineRule="auto"/>
              <w:jc w:val="right"/>
              <w:rPr>
                <w:rFonts w:ascii="Arial" w:eastAsia="SimSun" w:hAnsi="Arial" w:cs="Arial"/>
                <w:color w:val="auto"/>
                <w:sz w:val="17"/>
                <w:szCs w:val="17"/>
                <w:lang w:val="pl-PL" w:eastAsia="zh-CN"/>
              </w:rPr>
            </w:pPr>
            <w:r w:rsidRPr="005B75FD">
              <w:rPr>
                <w:rFonts w:ascii="Arial" w:eastAsia="SimSun" w:hAnsi="Arial" w:cs="Arial"/>
                <w:sz w:val="16"/>
                <w:szCs w:val="16"/>
                <w:lang w:val="pl-PL" w:eastAsia="zh-CN"/>
              </w:rPr>
              <w:t>0%</w:t>
            </w:r>
          </w:p>
        </w:tc>
      </w:tr>
      <w:tr w:rsidR="005B75FD" w:rsidRPr="005B75FD" w14:paraId="583A5FF7" w14:textId="77777777" w:rsidTr="005B75FD">
        <w:trPr>
          <w:trHeight w:val="283"/>
        </w:trPr>
        <w:tc>
          <w:tcPr>
            <w:tcW w:w="2057" w:type="pct"/>
            <w:gridSpan w:val="2"/>
            <w:tcBorders>
              <w:top w:val="single" w:sz="12" w:space="0" w:color="4472C4"/>
              <w:bottom w:val="double" w:sz="2" w:space="0" w:color="4472C4"/>
            </w:tcBorders>
            <w:shd w:val="clear" w:color="auto" w:fill="auto"/>
            <w:noWrap/>
            <w:vAlign w:val="center"/>
          </w:tcPr>
          <w:p w14:paraId="65FE6D46" w14:textId="77777777" w:rsidR="005B75FD" w:rsidRPr="005B75FD" w:rsidRDefault="005B75FD" w:rsidP="005B75FD">
            <w:pPr>
              <w:spacing w:after="0" w:line="240" w:lineRule="auto"/>
              <w:rPr>
                <w:rFonts w:ascii="Arial" w:eastAsia="Times New Roman" w:hAnsi="Arial" w:cs="Arial"/>
                <w:b/>
                <w:bCs/>
                <w:color w:val="auto"/>
                <w:sz w:val="17"/>
                <w:szCs w:val="17"/>
                <w:lang w:val="pl-PL"/>
              </w:rPr>
            </w:pPr>
            <w:r w:rsidRPr="005B75FD">
              <w:rPr>
                <w:rFonts w:ascii="Arial" w:eastAsia="Times New Roman" w:hAnsi="Arial" w:cs="Arial"/>
                <w:b/>
                <w:bCs/>
                <w:color w:val="auto"/>
                <w:sz w:val="17"/>
                <w:szCs w:val="17"/>
                <w:lang w:val="pl-PL"/>
              </w:rPr>
              <w:t> </w:t>
            </w:r>
          </w:p>
        </w:tc>
        <w:tc>
          <w:tcPr>
            <w:tcW w:w="461" w:type="pct"/>
            <w:tcBorders>
              <w:top w:val="single" w:sz="12" w:space="0" w:color="4472C4"/>
              <w:bottom w:val="double" w:sz="2" w:space="0" w:color="4472C4"/>
            </w:tcBorders>
            <w:shd w:val="clear" w:color="auto" w:fill="auto"/>
            <w:noWrap/>
            <w:vAlign w:val="center"/>
          </w:tcPr>
          <w:p w14:paraId="6CB30C37" w14:textId="77777777" w:rsidR="005B75FD" w:rsidRPr="005B75FD" w:rsidRDefault="005B75FD" w:rsidP="005B75FD">
            <w:pPr>
              <w:spacing w:after="0" w:line="240" w:lineRule="auto"/>
              <w:jc w:val="right"/>
              <w:rPr>
                <w:rFonts w:ascii="Arial" w:eastAsia="Times New Roman" w:hAnsi="Arial" w:cs="Arial"/>
                <w:b/>
                <w:bCs/>
                <w:color w:val="auto"/>
                <w:sz w:val="17"/>
                <w:szCs w:val="17"/>
                <w:lang w:val="pl-PL"/>
              </w:rPr>
            </w:pPr>
            <w:r w:rsidRPr="005B75FD">
              <w:rPr>
                <w:rFonts w:ascii="Arial" w:eastAsia="SimSun" w:hAnsi="Arial" w:cs="Arial"/>
                <w:b/>
                <w:bCs/>
                <w:color w:val="auto"/>
                <w:sz w:val="17"/>
                <w:szCs w:val="17"/>
                <w:lang w:val="pl-PL" w:eastAsia="zh-CN"/>
              </w:rPr>
              <w:t>586</w:t>
            </w:r>
          </w:p>
        </w:tc>
        <w:tc>
          <w:tcPr>
            <w:tcW w:w="480" w:type="pct"/>
            <w:tcBorders>
              <w:top w:val="single" w:sz="12" w:space="0" w:color="4472C4"/>
              <w:bottom w:val="double" w:sz="2" w:space="0" w:color="4472C4"/>
            </w:tcBorders>
            <w:shd w:val="clear" w:color="auto" w:fill="auto"/>
            <w:noWrap/>
            <w:vAlign w:val="center"/>
          </w:tcPr>
          <w:p w14:paraId="2BE88880" w14:textId="77777777" w:rsidR="005B75FD" w:rsidRPr="005B75FD" w:rsidRDefault="005B75FD" w:rsidP="005B75FD">
            <w:pPr>
              <w:spacing w:after="0" w:line="240" w:lineRule="auto"/>
              <w:jc w:val="right"/>
              <w:rPr>
                <w:rFonts w:ascii="Arial" w:eastAsia="SimSun" w:hAnsi="Arial" w:cs="Arial"/>
                <w:b/>
                <w:bCs/>
                <w:color w:val="auto"/>
                <w:sz w:val="17"/>
                <w:szCs w:val="17"/>
                <w:lang w:val="pl-PL" w:eastAsia="zh-CN"/>
              </w:rPr>
            </w:pPr>
            <w:r w:rsidRPr="005B75FD">
              <w:rPr>
                <w:rFonts w:ascii="Arial" w:eastAsia="SimSun" w:hAnsi="Arial" w:cs="Arial"/>
                <w:b/>
                <w:bCs/>
                <w:color w:val="auto"/>
                <w:sz w:val="17"/>
                <w:szCs w:val="17"/>
                <w:lang w:val="pl-PL" w:eastAsia="zh-CN"/>
              </w:rPr>
              <w:t>40%</w:t>
            </w:r>
          </w:p>
        </w:tc>
        <w:tc>
          <w:tcPr>
            <w:tcW w:w="522" w:type="pct"/>
            <w:tcBorders>
              <w:top w:val="single" w:sz="12" w:space="0" w:color="4472C4"/>
              <w:bottom w:val="double" w:sz="2" w:space="0" w:color="4472C4"/>
            </w:tcBorders>
            <w:shd w:val="clear" w:color="auto" w:fill="auto"/>
            <w:vAlign w:val="center"/>
          </w:tcPr>
          <w:p w14:paraId="12C96D58" w14:textId="77777777" w:rsidR="005B75FD" w:rsidRPr="005B75FD" w:rsidRDefault="005B75FD" w:rsidP="005B75FD">
            <w:pPr>
              <w:spacing w:after="0" w:line="240" w:lineRule="auto"/>
              <w:jc w:val="right"/>
              <w:rPr>
                <w:rFonts w:ascii="Arial" w:eastAsia="SimSun" w:hAnsi="Arial" w:cs="Arial"/>
                <w:b/>
                <w:bCs/>
                <w:color w:val="auto"/>
                <w:sz w:val="17"/>
                <w:szCs w:val="17"/>
                <w:lang w:val="pl-PL" w:eastAsia="zh-CN"/>
              </w:rPr>
            </w:pPr>
            <w:r w:rsidRPr="005B75FD">
              <w:rPr>
                <w:rFonts w:ascii="Arial" w:eastAsia="SimSun" w:hAnsi="Arial" w:cs="Arial"/>
                <w:b/>
                <w:bCs/>
                <w:color w:val="auto"/>
                <w:sz w:val="17"/>
                <w:szCs w:val="17"/>
                <w:lang w:val="pl-PL" w:eastAsia="zh-CN"/>
              </w:rPr>
              <w:t>871</w:t>
            </w:r>
          </w:p>
        </w:tc>
        <w:tc>
          <w:tcPr>
            <w:tcW w:w="522" w:type="pct"/>
            <w:tcBorders>
              <w:top w:val="single" w:sz="12" w:space="0" w:color="4472C4"/>
              <w:bottom w:val="double" w:sz="2" w:space="0" w:color="4472C4"/>
            </w:tcBorders>
            <w:shd w:val="clear" w:color="auto" w:fill="auto"/>
            <w:vAlign w:val="center"/>
          </w:tcPr>
          <w:p w14:paraId="54749073" w14:textId="77777777" w:rsidR="005B75FD" w:rsidRPr="005B75FD" w:rsidRDefault="005B75FD" w:rsidP="005B75FD">
            <w:pPr>
              <w:spacing w:after="0" w:line="240" w:lineRule="auto"/>
              <w:jc w:val="right"/>
              <w:rPr>
                <w:rFonts w:ascii="Arial" w:eastAsia="SimSun" w:hAnsi="Arial" w:cs="Arial"/>
                <w:b/>
                <w:bCs/>
                <w:color w:val="auto"/>
                <w:sz w:val="17"/>
                <w:szCs w:val="17"/>
                <w:lang w:val="pl-PL" w:eastAsia="zh-CN"/>
              </w:rPr>
            </w:pPr>
            <w:r w:rsidRPr="005B75FD">
              <w:rPr>
                <w:rFonts w:ascii="Arial" w:eastAsia="SimSun" w:hAnsi="Arial" w:cs="Arial"/>
                <w:b/>
                <w:bCs/>
                <w:color w:val="auto"/>
                <w:sz w:val="17"/>
                <w:szCs w:val="17"/>
                <w:lang w:val="pl-PL" w:eastAsia="zh-CN"/>
              </w:rPr>
              <w:t>59%</w:t>
            </w:r>
          </w:p>
        </w:tc>
        <w:tc>
          <w:tcPr>
            <w:tcW w:w="479" w:type="pct"/>
            <w:tcBorders>
              <w:top w:val="single" w:sz="12" w:space="0" w:color="4472C4"/>
              <w:bottom w:val="double" w:sz="2" w:space="0" w:color="4472C4"/>
            </w:tcBorders>
            <w:shd w:val="clear" w:color="auto" w:fill="auto"/>
            <w:vAlign w:val="center"/>
          </w:tcPr>
          <w:p w14:paraId="16D6708F" w14:textId="77777777" w:rsidR="005B75FD" w:rsidRPr="005B75FD" w:rsidRDefault="005B75FD" w:rsidP="005B75FD">
            <w:pPr>
              <w:spacing w:after="0" w:line="240" w:lineRule="auto"/>
              <w:jc w:val="right"/>
              <w:rPr>
                <w:rFonts w:ascii="Arial" w:eastAsia="SimSun" w:hAnsi="Arial" w:cs="Arial"/>
                <w:b/>
                <w:bCs/>
                <w:color w:val="auto"/>
                <w:sz w:val="17"/>
                <w:szCs w:val="17"/>
                <w:lang w:val="pl-PL" w:eastAsia="zh-CN"/>
              </w:rPr>
            </w:pPr>
            <w:r w:rsidRPr="005B75FD">
              <w:rPr>
                <w:rFonts w:ascii="Arial" w:eastAsia="SimSun" w:hAnsi="Arial" w:cs="Arial"/>
                <w:b/>
                <w:bCs/>
                <w:color w:val="auto"/>
                <w:sz w:val="17"/>
                <w:szCs w:val="17"/>
                <w:lang w:val="pl-PL" w:eastAsia="zh-CN"/>
              </w:rPr>
              <w:t>9</w:t>
            </w:r>
          </w:p>
        </w:tc>
        <w:tc>
          <w:tcPr>
            <w:tcW w:w="479" w:type="pct"/>
            <w:tcBorders>
              <w:top w:val="single" w:sz="12" w:space="0" w:color="4472C4"/>
              <w:bottom w:val="double" w:sz="2" w:space="0" w:color="4472C4"/>
            </w:tcBorders>
            <w:shd w:val="clear" w:color="auto" w:fill="auto"/>
            <w:vAlign w:val="center"/>
          </w:tcPr>
          <w:p w14:paraId="3BA8DD30" w14:textId="77777777" w:rsidR="005B75FD" w:rsidRPr="005B75FD" w:rsidRDefault="005B75FD" w:rsidP="005B75FD">
            <w:pPr>
              <w:spacing w:after="0" w:line="240" w:lineRule="auto"/>
              <w:jc w:val="right"/>
              <w:rPr>
                <w:rFonts w:ascii="Arial" w:eastAsia="SimSun" w:hAnsi="Arial" w:cs="Arial"/>
                <w:b/>
                <w:bCs/>
                <w:color w:val="auto"/>
                <w:sz w:val="17"/>
                <w:szCs w:val="17"/>
                <w:lang w:val="pl-PL" w:eastAsia="zh-CN"/>
              </w:rPr>
            </w:pPr>
            <w:r w:rsidRPr="005B75FD">
              <w:rPr>
                <w:rFonts w:ascii="Arial" w:eastAsia="SimSun" w:hAnsi="Arial" w:cs="Arial"/>
                <w:b/>
                <w:bCs/>
                <w:color w:val="auto"/>
                <w:sz w:val="17"/>
                <w:szCs w:val="17"/>
                <w:lang w:val="pl-PL" w:eastAsia="zh-CN"/>
              </w:rPr>
              <w:t>1%</w:t>
            </w:r>
          </w:p>
        </w:tc>
      </w:tr>
    </w:tbl>
    <w:p w14:paraId="5280654A" w14:textId="77777777" w:rsidR="005B75FD" w:rsidRPr="005B75FD" w:rsidRDefault="005B75FD" w:rsidP="005B75FD">
      <w:pPr>
        <w:spacing w:after="120" w:line="288" w:lineRule="auto"/>
        <w:jc w:val="both"/>
        <w:rPr>
          <w:rFonts w:ascii="Arial" w:eastAsia="SimSun" w:hAnsi="Arial" w:cs="Arial"/>
          <w:iCs/>
          <w:color w:val="auto"/>
          <w:sz w:val="20"/>
          <w:szCs w:val="20"/>
          <w:lang w:val="pl-PL" w:eastAsia="zh-CN"/>
        </w:rPr>
      </w:pPr>
      <w:r w:rsidRPr="005B75FD">
        <w:rPr>
          <w:rFonts w:ascii="Arial" w:eastAsia="SimSun" w:hAnsi="Arial" w:cs="Arial"/>
          <w:iCs/>
          <w:color w:val="auto"/>
          <w:sz w:val="20"/>
          <w:szCs w:val="20"/>
          <w:lang w:val="pl-PL" w:eastAsia="zh-CN"/>
        </w:rPr>
        <w:t xml:space="preserve">W 2021 roku Członkom Rady Nadzorczej nie zostało przyznawane wynagrodzenie zmienne. Pozostali członkowie Rady Nadzorczej nie otrzymali wynagrodzenia w 2021 roku. </w:t>
      </w:r>
    </w:p>
    <w:p w14:paraId="22BAAA91" w14:textId="77777777" w:rsidR="005B75FD" w:rsidRPr="005B75FD" w:rsidRDefault="005B75FD" w:rsidP="005B75FD">
      <w:pPr>
        <w:autoSpaceDE w:val="0"/>
        <w:autoSpaceDN w:val="0"/>
        <w:adjustRightInd w:val="0"/>
        <w:spacing w:before="120" w:after="120" w:line="240" w:lineRule="auto"/>
        <w:rPr>
          <w:rFonts w:ascii="Arial" w:eastAsia="Times New Roman" w:hAnsi="Arial" w:cs="Arial"/>
          <w:sz w:val="23"/>
          <w:szCs w:val="23"/>
          <w:lang w:val="pl-PL"/>
        </w:rPr>
      </w:pPr>
    </w:p>
    <w:p w14:paraId="6E2E389E" w14:textId="77777777" w:rsidR="005B75FD" w:rsidRPr="005B75FD" w:rsidRDefault="005B75FD" w:rsidP="00E7225F">
      <w:pPr>
        <w:numPr>
          <w:ilvl w:val="0"/>
          <w:numId w:val="125"/>
        </w:numPr>
        <w:autoSpaceDE w:val="0"/>
        <w:autoSpaceDN w:val="0"/>
        <w:adjustRightInd w:val="0"/>
        <w:spacing w:after="120" w:line="240" w:lineRule="auto"/>
        <w:ind w:left="426" w:hanging="426"/>
        <w:rPr>
          <w:rFonts w:ascii="Arial" w:eastAsia="Times New Roman" w:hAnsi="Arial" w:cs="Arial"/>
          <w:b/>
          <w:sz w:val="20"/>
          <w:szCs w:val="20"/>
          <w:lang w:val="pl-PL"/>
        </w:rPr>
      </w:pPr>
      <w:r w:rsidRPr="005B75FD">
        <w:rPr>
          <w:rFonts w:ascii="Arial" w:eastAsia="Times New Roman" w:hAnsi="Arial" w:cs="Arial"/>
          <w:b/>
          <w:sz w:val="20"/>
          <w:szCs w:val="20"/>
          <w:lang w:val="pl-PL"/>
        </w:rPr>
        <w:t>Całkowite wynagrodzenie członków Zarządu i członków Rady Nadzorczej Banku a przyjęta Polityka</w:t>
      </w:r>
    </w:p>
    <w:p w14:paraId="7E3EEB39" w14:textId="77777777" w:rsidR="005B75FD" w:rsidRPr="005B75FD" w:rsidRDefault="005B75FD" w:rsidP="005B75FD">
      <w:pPr>
        <w:spacing w:after="120" w:line="288" w:lineRule="auto"/>
        <w:jc w:val="both"/>
        <w:rPr>
          <w:rFonts w:ascii="Arial" w:eastAsia="SimSun" w:hAnsi="Arial" w:cs="Arial"/>
          <w:iCs/>
          <w:color w:val="auto"/>
          <w:sz w:val="20"/>
          <w:szCs w:val="20"/>
          <w:lang w:val="pl-PL" w:eastAsia="zh-CN"/>
        </w:rPr>
      </w:pPr>
      <w:r w:rsidRPr="005B75FD">
        <w:rPr>
          <w:rFonts w:ascii="Arial" w:eastAsia="SimSun" w:hAnsi="Arial" w:cs="Arial"/>
          <w:iCs/>
          <w:color w:val="auto"/>
          <w:sz w:val="20"/>
          <w:szCs w:val="20"/>
          <w:lang w:val="pl-PL" w:eastAsia="zh-CN"/>
        </w:rPr>
        <w:t>Bank różnicuje wysokość wynagrodzenia stałego członków Zarządu przy uwzględnieniu doświadczenia zawodowego, wymagań w zakresie kompetencji oraz roli pełnionej w procesie zarządzania Bankiem, co umożliwia pozyskanie i utrzymanie w Banku utalentowanych menedżerów, którzy wspierają rozwój i sukces Banku.</w:t>
      </w:r>
    </w:p>
    <w:p w14:paraId="4ED2E437" w14:textId="77777777" w:rsidR="005B75FD" w:rsidRPr="005B75FD" w:rsidRDefault="005B75FD" w:rsidP="005B75FD">
      <w:pPr>
        <w:spacing w:after="120" w:line="288" w:lineRule="auto"/>
        <w:jc w:val="both"/>
        <w:rPr>
          <w:rFonts w:ascii="Arial" w:eastAsia="SimSun" w:hAnsi="Arial" w:cs="Arial"/>
          <w:iCs/>
          <w:color w:val="auto"/>
          <w:sz w:val="20"/>
          <w:szCs w:val="20"/>
          <w:lang w:val="pl-PL" w:eastAsia="zh-CN"/>
        </w:rPr>
      </w:pPr>
      <w:r w:rsidRPr="005B75FD">
        <w:rPr>
          <w:rFonts w:ascii="Arial" w:eastAsia="SimSun" w:hAnsi="Arial" w:cs="Arial"/>
          <w:iCs/>
          <w:color w:val="auto"/>
          <w:sz w:val="20"/>
          <w:szCs w:val="20"/>
          <w:lang w:val="pl-PL" w:eastAsia="zh-CN"/>
        </w:rPr>
        <w:t>Wynagrodzenie zmienne, przyznane członkom Zarządu Banku w 2021 roku, zostało określone w sposób promujący rozsądne zarządzanie Bankiem, bazujący na wynikach finansowych i niefinansowych oraz nienagradzający niewłaściwych decyzji. Pula na wynagrodzenia zmienne członków Zarządu Banku podlegała weryfikacji w zakresie tego, czy Bank dysponuje należytą i solidną bazą kapitałową uzasadniającą wypłatę wynagrodzeń zmiennych na proponowanym poziomie, że nie ogranicza ona zdolności Banku do zwiększania jego bazy kapitałowej oraz jest odpowiednio uzasadniona sytuacją finansową Banku.</w:t>
      </w:r>
    </w:p>
    <w:p w14:paraId="0B89EB39" w14:textId="77777777" w:rsidR="005B75FD" w:rsidRPr="005B75FD" w:rsidRDefault="005B75FD" w:rsidP="005B75FD">
      <w:pPr>
        <w:spacing w:after="120" w:line="288" w:lineRule="auto"/>
        <w:jc w:val="both"/>
        <w:rPr>
          <w:rFonts w:ascii="Arial" w:eastAsia="SimSun" w:hAnsi="Arial" w:cs="Arial"/>
          <w:iCs/>
          <w:color w:val="auto"/>
          <w:sz w:val="20"/>
          <w:szCs w:val="20"/>
          <w:lang w:val="pl-PL" w:eastAsia="zh-CN"/>
        </w:rPr>
      </w:pPr>
      <w:r w:rsidRPr="005B75FD">
        <w:rPr>
          <w:rFonts w:ascii="Arial" w:eastAsia="SimSun" w:hAnsi="Arial" w:cs="Arial"/>
          <w:iCs/>
          <w:color w:val="auto"/>
          <w:sz w:val="20"/>
          <w:szCs w:val="20"/>
          <w:lang w:val="pl-PL" w:eastAsia="zh-CN"/>
        </w:rPr>
        <w:t xml:space="preserve">Celem powiązania decyzji podejmowanych w zakresie wynagrodzeń członków Zarządu z interesem akcjonariuszy, efektywnego zarządzania ryzykiem oraz zapewnienia zgodności z wymogami regulacyjnymi, część wynagrodzenia zmiennego: </w:t>
      </w:r>
    </w:p>
    <w:p w14:paraId="4511A9FF" w14:textId="77777777" w:rsidR="005B75FD" w:rsidRPr="005B75FD" w:rsidRDefault="005B75FD" w:rsidP="00E7225F">
      <w:pPr>
        <w:numPr>
          <w:ilvl w:val="0"/>
          <w:numId w:val="128"/>
        </w:numPr>
        <w:spacing w:after="120" w:line="288" w:lineRule="auto"/>
        <w:ind w:left="284" w:hanging="284"/>
        <w:jc w:val="both"/>
        <w:outlineLvl w:val="1"/>
        <w:rPr>
          <w:rFonts w:ascii="Arial" w:eastAsia="SimSun" w:hAnsi="Arial" w:cs="Arial"/>
          <w:color w:val="auto"/>
          <w:sz w:val="20"/>
          <w:szCs w:val="20"/>
          <w:lang w:val="pl-PL" w:eastAsia="zh-CN" w:bidi="ar-AE"/>
        </w:rPr>
      </w:pPr>
      <w:r w:rsidRPr="005B75FD">
        <w:rPr>
          <w:rFonts w:ascii="Arial" w:eastAsia="SimSun" w:hAnsi="Arial" w:cs="Arial"/>
          <w:color w:val="auto"/>
          <w:sz w:val="20"/>
          <w:szCs w:val="20"/>
          <w:lang w:val="pl-PL" w:eastAsia="zh-CN" w:bidi="ar-AE"/>
        </w:rPr>
        <w:t>została przyznana w formie akcji fantomowych powiązanych z wartością akcji Banku na Giełdzie Papierów Wartościowych w Warszawie oraz</w:t>
      </w:r>
    </w:p>
    <w:p w14:paraId="51B36FA1" w14:textId="77777777" w:rsidR="005B75FD" w:rsidRPr="005B75FD" w:rsidRDefault="005B75FD" w:rsidP="00E7225F">
      <w:pPr>
        <w:numPr>
          <w:ilvl w:val="0"/>
          <w:numId w:val="128"/>
        </w:numPr>
        <w:spacing w:after="120" w:line="288" w:lineRule="auto"/>
        <w:ind w:left="284" w:hanging="284"/>
        <w:jc w:val="both"/>
        <w:outlineLvl w:val="1"/>
        <w:rPr>
          <w:rFonts w:ascii="Arial" w:eastAsia="SimSun" w:hAnsi="Arial" w:cs="Arial"/>
          <w:color w:val="auto"/>
          <w:sz w:val="20"/>
          <w:szCs w:val="20"/>
          <w:lang w:val="pl-PL" w:eastAsia="zh-CN" w:bidi="ar-AE"/>
        </w:rPr>
      </w:pPr>
      <w:r w:rsidRPr="005B75FD">
        <w:rPr>
          <w:rFonts w:ascii="Arial" w:eastAsia="SimSun" w:hAnsi="Arial" w:cs="Arial"/>
          <w:color w:val="auto"/>
          <w:sz w:val="20"/>
          <w:szCs w:val="20"/>
          <w:lang w:val="pl-PL" w:eastAsia="zh-CN" w:bidi="ar-AE"/>
        </w:rPr>
        <w:t>podlegała odroczeniu w okresie 3 albo 5 lat – tj. proporcjonalnemu podziałowi odpowiednio na 3 albo 5 transz z możliwością nabycia uprawnień do danej transzy po każdym roku odroczenia; wypłata następuje najwcześniej po 6 albo 12-miesięcznym okresie retencji od momentu nabycia uprawnień do danej odroczonej transzy.</w:t>
      </w:r>
    </w:p>
    <w:p w14:paraId="6BCE6514" w14:textId="77777777" w:rsidR="005B75FD" w:rsidRPr="005B75FD" w:rsidRDefault="005B75FD" w:rsidP="005B75FD">
      <w:pPr>
        <w:spacing w:after="120" w:line="288" w:lineRule="auto"/>
        <w:jc w:val="both"/>
        <w:rPr>
          <w:rFonts w:ascii="Arial" w:eastAsia="SimSun" w:hAnsi="Arial" w:cs="Arial"/>
          <w:iCs/>
          <w:color w:val="auto"/>
          <w:sz w:val="20"/>
          <w:szCs w:val="20"/>
          <w:lang w:val="pl-PL" w:eastAsia="zh-CN"/>
        </w:rPr>
      </w:pPr>
      <w:r w:rsidRPr="005B75FD">
        <w:rPr>
          <w:rFonts w:ascii="Arial" w:eastAsia="SimSun" w:hAnsi="Arial" w:cs="Arial"/>
          <w:iCs/>
          <w:color w:val="auto"/>
          <w:sz w:val="20"/>
          <w:szCs w:val="20"/>
          <w:lang w:val="pl-PL" w:eastAsia="zh-CN"/>
        </w:rPr>
        <w:t xml:space="preserve">W związku z informacją przekazaną przez Citigroup w dniu 15 kwietnia 2021 r. dotyczącą planowanych zmian strategii w obszarze Bankowości Detalicznej (dalej „SBD”), Rada Nadzorcza Banku przyznała Wiceprezesowi Zarządu Banku odpowiedzialnemu za SBD nagrodę za uznanie dotychczasowego wkładu oraz w związku ze wsparciem w realizacji zmiany strategii wydzielonej części Banku Handlowego w Warszawie S.A, (tzw. Nagroda Transakcyjna); przy czym nagroda przyznana została warunkowo: </w:t>
      </w:r>
    </w:p>
    <w:p w14:paraId="68089830" w14:textId="77777777" w:rsidR="005B75FD" w:rsidRPr="005B75FD" w:rsidRDefault="005B75FD" w:rsidP="00E7225F">
      <w:pPr>
        <w:numPr>
          <w:ilvl w:val="0"/>
          <w:numId w:val="128"/>
        </w:numPr>
        <w:spacing w:after="120" w:line="288" w:lineRule="auto"/>
        <w:ind w:left="284" w:hanging="284"/>
        <w:jc w:val="both"/>
        <w:outlineLvl w:val="1"/>
        <w:rPr>
          <w:rFonts w:ascii="Arial" w:eastAsia="SimSun" w:hAnsi="Arial" w:cs="Arial"/>
          <w:color w:val="auto"/>
          <w:sz w:val="20"/>
          <w:szCs w:val="20"/>
          <w:lang w:val="pl-PL" w:eastAsia="zh-CN" w:bidi="ar-AE"/>
        </w:rPr>
      </w:pPr>
      <w:r w:rsidRPr="005B75FD">
        <w:rPr>
          <w:rFonts w:ascii="Arial" w:eastAsia="SimSun" w:hAnsi="Arial" w:cs="Arial"/>
          <w:color w:val="auto"/>
          <w:sz w:val="20"/>
          <w:szCs w:val="20"/>
          <w:lang w:val="pl-PL" w:eastAsia="zh-CN" w:bidi="ar-AE"/>
        </w:rPr>
        <w:t>w części w formie nagrody pieniężnej oraz w części w formie akcji fantomowych powiązanych z wartością akcji Banku na Giełdzie Papierów Wartościowych w Warszawie oraz</w:t>
      </w:r>
    </w:p>
    <w:p w14:paraId="2CC3673E" w14:textId="77777777" w:rsidR="005B75FD" w:rsidRPr="005B75FD" w:rsidRDefault="005B75FD" w:rsidP="00E7225F">
      <w:pPr>
        <w:numPr>
          <w:ilvl w:val="0"/>
          <w:numId w:val="128"/>
        </w:numPr>
        <w:spacing w:after="120" w:line="288" w:lineRule="auto"/>
        <w:ind w:left="284" w:hanging="284"/>
        <w:jc w:val="both"/>
        <w:outlineLvl w:val="1"/>
        <w:rPr>
          <w:rFonts w:ascii="Arial" w:eastAsia="SimSun" w:hAnsi="Arial" w:cs="Arial"/>
          <w:color w:val="auto"/>
          <w:sz w:val="20"/>
          <w:szCs w:val="20"/>
          <w:lang w:val="pl-PL" w:eastAsia="zh-CN" w:bidi="ar-AE"/>
        </w:rPr>
      </w:pPr>
      <w:r w:rsidRPr="005B75FD">
        <w:rPr>
          <w:rFonts w:ascii="Arial" w:eastAsia="SimSun" w:hAnsi="Arial" w:cs="Arial"/>
          <w:color w:val="auto"/>
          <w:sz w:val="20"/>
          <w:szCs w:val="20"/>
          <w:lang w:val="pl-PL" w:eastAsia="zh-CN" w:bidi="ar-AE"/>
        </w:rPr>
        <w:t>podlegała odroczeniu w okresie 5 lat – tj. proporcjonalnemu podziałowi odpowiednio na 5 transz z możliwością nabycia uprawnień do danej transzy po każdym roku odroczenia w zależności od spełnienia kryteriów powiązanych z finalizacją Transakcji; wypłata następuje najwcześniej po 6 okresie retencji od momentu nabycia uprawnień do danej odroczonej transzy.</w:t>
      </w:r>
    </w:p>
    <w:p w14:paraId="5F5C8E63" w14:textId="77777777" w:rsidR="005B75FD" w:rsidRPr="005B75FD" w:rsidRDefault="005B75FD" w:rsidP="005B75FD">
      <w:pPr>
        <w:spacing w:after="120" w:line="288" w:lineRule="auto"/>
        <w:jc w:val="both"/>
        <w:outlineLvl w:val="1"/>
        <w:rPr>
          <w:rFonts w:ascii="Arial" w:eastAsia="SimSun" w:hAnsi="Arial" w:cs="Arial"/>
          <w:bCs/>
          <w:color w:val="auto"/>
          <w:sz w:val="20"/>
          <w:szCs w:val="20"/>
          <w:lang w:val="pl-PL" w:eastAsia="zh-CN" w:bidi="ar-AE"/>
        </w:rPr>
      </w:pPr>
      <w:r w:rsidRPr="005B75FD">
        <w:rPr>
          <w:rFonts w:ascii="Arial" w:eastAsia="SimSun" w:hAnsi="Arial" w:cs="Arial"/>
          <w:color w:val="auto"/>
          <w:sz w:val="20"/>
          <w:szCs w:val="20"/>
          <w:lang w:val="pl-PL" w:eastAsia="zh-CN" w:bidi="ar-AE"/>
        </w:rPr>
        <w:t xml:space="preserve">Nabycie uprawnień do odroczonego wynagrodzenia zmiennego w 2021 roku podlegało weryfikacji w szczególności pod kątem kondycji finansowej Banku oraz spełnienia przez poszczególnych członków Zarządu </w:t>
      </w:r>
      <w:r w:rsidRPr="005B75FD">
        <w:rPr>
          <w:rFonts w:ascii="Arial" w:eastAsia="SimSun" w:hAnsi="Arial" w:cs="Arial"/>
          <w:bCs/>
          <w:color w:val="auto"/>
          <w:sz w:val="20"/>
          <w:szCs w:val="20"/>
          <w:lang w:val="pl-PL" w:eastAsia="zh-CN" w:bidi="ar-AE"/>
        </w:rPr>
        <w:t>standardów dotyczących rękojmi bezpiecznego i ostrożnego zarządzania Bankiem, tj.:</w:t>
      </w:r>
    </w:p>
    <w:p w14:paraId="7CCF5623" w14:textId="77777777" w:rsidR="005B75FD" w:rsidRPr="005B75FD" w:rsidRDefault="005B75FD" w:rsidP="00E7225F">
      <w:pPr>
        <w:numPr>
          <w:ilvl w:val="0"/>
          <w:numId w:val="129"/>
        </w:numPr>
        <w:spacing w:after="120" w:line="300" w:lineRule="exact"/>
        <w:ind w:left="284" w:hanging="295"/>
        <w:jc w:val="both"/>
        <w:outlineLvl w:val="1"/>
        <w:rPr>
          <w:rFonts w:ascii="Arial" w:eastAsia="SimSun" w:hAnsi="Arial" w:cs="Arial"/>
          <w:bCs/>
          <w:color w:val="auto"/>
          <w:sz w:val="20"/>
          <w:szCs w:val="20"/>
          <w:lang w:val="pl-PL" w:eastAsia="pl-PL" w:bidi="ar-AE"/>
        </w:rPr>
      </w:pPr>
      <w:r w:rsidRPr="005B75FD">
        <w:rPr>
          <w:rFonts w:ascii="Arial" w:eastAsia="SimSun" w:hAnsi="Arial" w:cs="Arial"/>
          <w:bCs/>
          <w:color w:val="auto"/>
          <w:sz w:val="20"/>
          <w:szCs w:val="20"/>
          <w:lang w:val="pl-PL" w:eastAsia="pl-PL" w:bidi="ar-AE"/>
        </w:rPr>
        <w:t xml:space="preserve">Szef Pionu Zarządzania Kadrami potwierdził kwestie związane z zatrudnieniem oraz potencjalnym </w:t>
      </w:r>
      <w:r w:rsidRPr="005B75FD">
        <w:rPr>
          <w:rFonts w:ascii="Arial" w:eastAsia="Times New Roman" w:hAnsi="Arial" w:cs="Arial"/>
          <w:bCs/>
          <w:color w:val="auto"/>
          <w:sz w:val="20"/>
          <w:szCs w:val="20"/>
          <w:lang w:val="pl-PL"/>
        </w:rPr>
        <w:t>naruszeniem obowiązków pracowniczych,</w:t>
      </w:r>
      <w:r w:rsidRPr="005B75FD">
        <w:rPr>
          <w:rFonts w:ascii="Arial" w:eastAsia="SimSun" w:hAnsi="Arial" w:cs="Arial"/>
          <w:bCs/>
          <w:color w:val="auto"/>
          <w:sz w:val="20"/>
          <w:szCs w:val="20"/>
          <w:lang w:val="pl-PL" w:eastAsia="pl-PL" w:bidi="ar-AE"/>
        </w:rPr>
        <w:t xml:space="preserve"> </w:t>
      </w:r>
    </w:p>
    <w:p w14:paraId="39286551" w14:textId="77777777" w:rsidR="005B75FD" w:rsidRPr="005B75FD" w:rsidRDefault="005B75FD" w:rsidP="00E7225F">
      <w:pPr>
        <w:numPr>
          <w:ilvl w:val="0"/>
          <w:numId w:val="129"/>
        </w:numPr>
        <w:spacing w:after="120" w:line="300" w:lineRule="exact"/>
        <w:ind w:left="284" w:hanging="295"/>
        <w:jc w:val="both"/>
        <w:outlineLvl w:val="1"/>
        <w:rPr>
          <w:rFonts w:ascii="Arial" w:eastAsia="SimSun" w:hAnsi="Arial" w:cs="Arial"/>
          <w:bCs/>
          <w:color w:val="auto"/>
          <w:sz w:val="20"/>
          <w:szCs w:val="20"/>
          <w:lang w:val="pl-PL" w:eastAsia="zh-CN" w:bidi="ar-AE"/>
        </w:rPr>
      </w:pPr>
      <w:r w:rsidRPr="005B75FD">
        <w:rPr>
          <w:rFonts w:ascii="Arial" w:eastAsia="SimSun" w:hAnsi="Arial" w:cs="Arial"/>
          <w:bCs/>
          <w:color w:val="auto"/>
          <w:sz w:val="20"/>
          <w:szCs w:val="20"/>
          <w:lang w:val="pl-PL" w:eastAsia="pl-PL" w:bidi="ar-AE"/>
        </w:rPr>
        <w:t>Wiceprezes Banku nadzorujący Sektor Finansowy potwierdził informacje związane z kondycja finansową Banku oraz ze sprawozdaniem finansowym</w:t>
      </w:r>
    </w:p>
    <w:p w14:paraId="5DC39DC7" w14:textId="77777777" w:rsidR="005B75FD" w:rsidRPr="005B75FD" w:rsidRDefault="005B75FD" w:rsidP="00E7225F">
      <w:pPr>
        <w:numPr>
          <w:ilvl w:val="0"/>
          <w:numId w:val="129"/>
        </w:numPr>
        <w:tabs>
          <w:tab w:val="left" w:pos="720"/>
          <w:tab w:val="center" w:pos="4680"/>
        </w:tabs>
        <w:suppressAutoHyphens/>
        <w:spacing w:after="120" w:line="300" w:lineRule="exact"/>
        <w:ind w:left="284" w:hanging="295"/>
        <w:jc w:val="both"/>
        <w:outlineLvl w:val="1"/>
        <w:rPr>
          <w:rFonts w:ascii="Arial" w:eastAsia="Times New Roman" w:hAnsi="Arial" w:cs="Arial"/>
          <w:bCs/>
          <w:color w:val="auto"/>
          <w:sz w:val="20"/>
          <w:szCs w:val="20"/>
          <w:lang w:val="pl-PL"/>
        </w:rPr>
      </w:pPr>
      <w:r w:rsidRPr="005B75FD">
        <w:rPr>
          <w:rFonts w:ascii="Arial" w:eastAsia="SimSun" w:hAnsi="Arial" w:cs="Arial"/>
          <w:bCs/>
          <w:color w:val="auto"/>
          <w:sz w:val="20"/>
          <w:szCs w:val="20"/>
          <w:lang w:val="pl-PL" w:eastAsia="pl-PL" w:bidi="ar-AE"/>
        </w:rPr>
        <w:t xml:space="preserve">Wiceprezes Banku  nadzorujący Sektor Zarządzania Ryzykiem potwierdził informację odnośnie procesów </w:t>
      </w:r>
      <w:r w:rsidRPr="005B75FD">
        <w:rPr>
          <w:rFonts w:ascii="Arial" w:eastAsia="Times New Roman" w:hAnsi="Arial" w:cs="Arial"/>
          <w:bCs/>
          <w:color w:val="auto"/>
          <w:sz w:val="20"/>
          <w:szCs w:val="20"/>
          <w:lang w:val="pl-PL"/>
        </w:rPr>
        <w:t>zarządzania ryzykiem.</w:t>
      </w:r>
    </w:p>
    <w:p w14:paraId="3488D4D4" w14:textId="77777777" w:rsidR="005B75FD" w:rsidRPr="005B75FD" w:rsidRDefault="005B75FD" w:rsidP="005B75FD">
      <w:pPr>
        <w:spacing w:after="120" w:line="288" w:lineRule="auto"/>
        <w:jc w:val="both"/>
        <w:outlineLvl w:val="1"/>
        <w:rPr>
          <w:rFonts w:ascii="Arial" w:eastAsia="SimSun" w:hAnsi="Arial" w:cs="Arial"/>
          <w:bCs/>
          <w:color w:val="auto"/>
          <w:lang w:val="pl-PL" w:eastAsia="zh-CN" w:bidi="ar-AE"/>
        </w:rPr>
      </w:pPr>
      <w:r w:rsidRPr="005B75FD">
        <w:rPr>
          <w:rFonts w:ascii="Arial" w:eastAsia="SimSun" w:hAnsi="Arial" w:cs="Arial"/>
          <w:bCs/>
          <w:color w:val="auto"/>
          <w:lang w:val="pl-PL" w:eastAsia="zh-CN" w:bidi="ar-AE"/>
        </w:rPr>
        <w:t>Dla uniknięcia konfliktu interesów, dla Szefa Sektora Finansowego oraz Szefa Sektora Zarządzania Ryzykiem Prezes Zarządu potwierdził powyższe informacje, które są w ich obszarze odpowiedzialności.</w:t>
      </w:r>
    </w:p>
    <w:p w14:paraId="00599453" w14:textId="77777777" w:rsidR="005B75FD" w:rsidRPr="005B75FD" w:rsidRDefault="005B75FD" w:rsidP="005B75FD">
      <w:pPr>
        <w:tabs>
          <w:tab w:val="left" w:pos="1418"/>
        </w:tabs>
        <w:spacing w:after="120" w:line="288" w:lineRule="auto"/>
        <w:jc w:val="both"/>
        <w:outlineLvl w:val="1"/>
        <w:rPr>
          <w:rFonts w:ascii="Arial" w:eastAsia="SimSun" w:hAnsi="Arial" w:cs="Arial"/>
          <w:bCs/>
          <w:color w:val="auto"/>
          <w:sz w:val="20"/>
          <w:szCs w:val="20"/>
          <w:lang w:val="pl-PL" w:eastAsia="zh-CN" w:bidi="ar-AE"/>
        </w:rPr>
      </w:pPr>
      <w:r w:rsidRPr="005B75FD">
        <w:rPr>
          <w:rFonts w:ascii="Arial" w:eastAsia="SimSun" w:hAnsi="Arial" w:cs="Arial"/>
          <w:bCs/>
          <w:color w:val="auto"/>
          <w:lang w:val="pl-PL" w:eastAsia="zh-CN" w:bidi="ar-AE"/>
        </w:rPr>
        <w:t xml:space="preserve">W 2021 r. decyzje dotyczące przyznania wynagrodzenia zmiennego jak i nabycia uprawnień do odroczonego wynagrodzenia zamiennego za lata poprzednie Rada Nadzorcza Banku podejmowała na podstawie rekomendacji i opinii Komitetu ds. Nominacji i Wynagrodzeń Rady Nadzorczej, podyktowanych ostrożnym i stabilnym zarządzaniem ryzykiem, kapitałem </w:t>
      </w:r>
      <w:r w:rsidRPr="005B75FD">
        <w:rPr>
          <w:rFonts w:ascii="Arial" w:eastAsia="SimSun" w:hAnsi="Arial" w:cs="Arial"/>
          <w:bCs/>
          <w:color w:val="auto"/>
          <w:sz w:val="20"/>
          <w:szCs w:val="20"/>
          <w:lang w:val="pl-PL" w:eastAsia="zh-CN" w:bidi="ar-AE"/>
        </w:rPr>
        <w:t xml:space="preserve">i płynnością oraz szczególną dbałością o długoterminowe dobro Banku, interes akcjonariuszy, inwestorów i udziałowców Banku. </w:t>
      </w:r>
    </w:p>
    <w:p w14:paraId="079BD653" w14:textId="77777777" w:rsidR="005B75FD" w:rsidRPr="005B75FD" w:rsidRDefault="005B75FD" w:rsidP="005B75FD">
      <w:pPr>
        <w:spacing w:after="120" w:line="288" w:lineRule="auto"/>
        <w:jc w:val="both"/>
        <w:outlineLvl w:val="1"/>
        <w:rPr>
          <w:rFonts w:ascii="Arial" w:eastAsia="SimSun" w:hAnsi="Arial" w:cs="Arial"/>
          <w:bCs/>
          <w:color w:val="auto"/>
          <w:sz w:val="20"/>
          <w:szCs w:val="20"/>
          <w:lang w:val="pl-PL" w:eastAsia="zh-CN" w:bidi="ar-AE"/>
        </w:rPr>
      </w:pPr>
      <w:r w:rsidRPr="005B75FD">
        <w:rPr>
          <w:rFonts w:ascii="Arial" w:eastAsia="SimSun" w:hAnsi="Arial" w:cs="Arial"/>
          <w:bCs/>
          <w:color w:val="auto"/>
          <w:sz w:val="20"/>
          <w:szCs w:val="20"/>
          <w:lang w:val="pl-PL" w:eastAsia="zh-CN" w:bidi="ar-AE"/>
        </w:rPr>
        <w:t>W celu uniknięcia konfliktu interesów, w 2021 roku członkom Rady Nadzorczej nie zostało przyznawane wynagrodzenie zmienne (powiązane z wynikami).</w:t>
      </w:r>
    </w:p>
    <w:p w14:paraId="0079DB0A" w14:textId="77777777" w:rsidR="005B75FD" w:rsidRPr="005B75FD" w:rsidRDefault="005B75FD" w:rsidP="00E7225F">
      <w:pPr>
        <w:numPr>
          <w:ilvl w:val="0"/>
          <w:numId w:val="125"/>
        </w:numPr>
        <w:autoSpaceDE w:val="0"/>
        <w:autoSpaceDN w:val="0"/>
        <w:adjustRightInd w:val="0"/>
        <w:spacing w:after="120" w:line="240" w:lineRule="auto"/>
        <w:ind w:left="426" w:hanging="426"/>
        <w:jc w:val="both"/>
        <w:rPr>
          <w:rFonts w:ascii="Arial" w:eastAsia="Times New Roman" w:hAnsi="Arial" w:cs="Arial"/>
          <w:b/>
          <w:sz w:val="20"/>
          <w:szCs w:val="20"/>
          <w:lang w:val="pl-PL"/>
        </w:rPr>
      </w:pPr>
      <w:r w:rsidRPr="005B75FD">
        <w:rPr>
          <w:rFonts w:ascii="Arial" w:eastAsia="Times New Roman" w:hAnsi="Arial" w:cs="Arial"/>
          <w:b/>
          <w:sz w:val="20"/>
          <w:szCs w:val="20"/>
          <w:lang w:val="pl-PL"/>
        </w:rPr>
        <w:t>Zastosowanie kryteriów dotyczących wyników w wynagrodzeniach członków Zarządu i członków Rady Nadzorczej Banku</w:t>
      </w:r>
    </w:p>
    <w:p w14:paraId="5DD4C8EB" w14:textId="77777777" w:rsidR="005B75FD" w:rsidRPr="005B75FD" w:rsidRDefault="005B75FD" w:rsidP="005B75FD">
      <w:pPr>
        <w:tabs>
          <w:tab w:val="left" w:pos="1418"/>
        </w:tabs>
        <w:spacing w:after="120" w:line="288" w:lineRule="auto"/>
        <w:jc w:val="both"/>
        <w:outlineLvl w:val="1"/>
        <w:rPr>
          <w:rFonts w:ascii="Arial" w:eastAsia="SimSun" w:hAnsi="Arial" w:cs="Arial"/>
          <w:bCs/>
          <w:color w:val="auto"/>
          <w:sz w:val="20"/>
          <w:szCs w:val="20"/>
          <w:lang w:val="pl-PL" w:eastAsia="zh-CN" w:bidi="ar-AE"/>
        </w:rPr>
      </w:pPr>
      <w:r w:rsidRPr="005B75FD">
        <w:rPr>
          <w:rFonts w:ascii="Arial" w:eastAsia="SimSun" w:hAnsi="Arial" w:cs="Arial"/>
          <w:bCs/>
          <w:color w:val="auto"/>
          <w:sz w:val="20"/>
          <w:szCs w:val="20"/>
          <w:lang w:val="pl-PL" w:eastAsia="zh-CN" w:bidi="ar-AE"/>
        </w:rPr>
        <w:t>Wyniki podlegają weryfikacji przed przyznaniem wynagrodzenia zmiennego (ex-ante) jak również na etapie decyzji o nabyciu uprawnień do odroczonego wynagrodzenia zmiennego (ex-post).</w:t>
      </w:r>
    </w:p>
    <w:p w14:paraId="472CB618" w14:textId="77777777" w:rsidR="005B75FD" w:rsidRPr="005B75FD" w:rsidRDefault="005B75FD" w:rsidP="005B75FD">
      <w:pPr>
        <w:jc w:val="both"/>
        <w:rPr>
          <w:rFonts w:ascii="Arial" w:eastAsia="SimSun" w:hAnsi="Arial" w:cs="Arial"/>
          <w:b/>
          <w:iCs/>
          <w:color w:val="auto"/>
          <w:sz w:val="20"/>
          <w:szCs w:val="20"/>
          <w:lang w:val="pl-PL" w:eastAsia="zh-CN"/>
        </w:rPr>
      </w:pPr>
      <w:r w:rsidRPr="005B75FD">
        <w:rPr>
          <w:rFonts w:ascii="Arial" w:eastAsia="SimSun" w:hAnsi="Arial" w:cs="Arial"/>
          <w:b/>
          <w:iCs/>
          <w:color w:val="auto"/>
          <w:sz w:val="20"/>
          <w:szCs w:val="20"/>
          <w:lang w:val="pl-PL" w:eastAsia="zh-CN"/>
        </w:rPr>
        <w:t>W 2021 roku Bank zastosował następujące kryteria weryfikacji ex-ante:</w:t>
      </w:r>
    </w:p>
    <w:p w14:paraId="19528326"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Kryteria odnoszące się do wyników Banku mające zastosowanie do określenia puli przeznaczonej na wynagrodzenia zmienne dla członków Zarządu przyznane w 2021 roku zostały opisane w punkcie 2) niniejszego sprawozdania.</w:t>
      </w:r>
    </w:p>
    <w:p w14:paraId="0D7E06C6"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Wynagrodzenie zmienne poszczególnych członków Zarządu Banku zostało przyznane uznaniowo z uwzględnieniem kryteriów finansowych i niefinansowych, takich jak podejście do podejmowania ryzyka i zapewnienie zgodności z przepisami, w celu odzwierciedlenia efektów pracy członków Zarządu oraz ograniczenia motywacji do podejmowania ryzyka wykraczającego poza ogólny apetyt na ryzyko przyjęty przez Bank. </w:t>
      </w:r>
    </w:p>
    <w:p w14:paraId="36D695B9"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Wysokość przyznanego wynagrodzenia zmiennego jest uzależniona od oceny indywidualnych wyników oraz wyników finansowych Banku lub właściwej jednostki organizacyjnej. Ocena efektów pracy odbywa się na podstawie danych za okres trzech lat finansowych, co uwzględnia cykl koniunkturalny i ryzyko związane z prowadzoną przez Bank działalnością gospodarczą. W przypadku osób zatrudnionych krócej niż 3 lata przy dokonywaniu oceny efektów pracy w Banku uwzględnia się dane od momentu nawiązania stosunku pracy.</w:t>
      </w:r>
    </w:p>
    <w:p w14:paraId="613AB219" w14:textId="77777777" w:rsidR="005B75FD" w:rsidRPr="005B75FD" w:rsidRDefault="005B75FD" w:rsidP="005B75FD">
      <w:pPr>
        <w:spacing w:after="120" w:line="288" w:lineRule="auto"/>
        <w:jc w:val="both"/>
        <w:rPr>
          <w:rFonts w:ascii="Arial" w:eastAsia="SimSun" w:hAnsi="Arial" w:cs="Arial"/>
          <w:b/>
          <w:iCs/>
          <w:color w:val="auto"/>
          <w:sz w:val="20"/>
          <w:szCs w:val="20"/>
          <w:lang w:val="pl-PL" w:eastAsia="zh-CN"/>
        </w:rPr>
      </w:pPr>
      <w:r w:rsidRPr="005B75FD">
        <w:rPr>
          <w:rFonts w:ascii="Arial" w:eastAsia="SimSun" w:hAnsi="Arial" w:cs="Arial"/>
          <w:b/>
          <w:iCs/>
          <w:color w:val="auto"/>
          <w:sz w:val="20"/>
          <w:szCs w:val="20"/>
          <w:lang w:val="pl-PL" w:eastAsia="zh-CN"/>
        </w:rPr>
        <w:t>W 2021 roku Bank zastosował następujące kryteria weryfikacji ex-post:</w:t>
      </w:r>
    </w:p>
    <w:p w14:paraId="23CF4565"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Nabycie uprawnień do wynagrodzenia zmiennego i jego wypłata były uzależniona od spełniania kryteriów na poziomie indywidualnym oraz kondycji finansowej Banku.</w:t>
      </w:r>
    </w:p>
    <w:p w14:paraId="61A60523"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Wysokość wypłacanej odroczonej części nagrody mogła zostać obniżona lub całkowicie zredukowana  na mocy decyzji  Rady Nadzorczej, gdyby: </w:t>
      </w:r>
    </w:p>
    <w:p w14:paraId="391FFA90" w14:textId="77777777" w:rsidR="005B75FD" w:rsidRPr="005B75FD" w:rsidRDefault="005B75FD" w:rsidP="00E7225F">
      <w:pPr>
        <w:numPr>
          <w:ilvl w:val="0"/>
          <w:numId w:val="127"/>
        </w:numPr>
        <w:spacing w:after="120" w:line="288" w:lineRule="auto"/>
        <w:ind w:left="42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nie zostały spełnione standardy dotyczące rękojmi bezpiecznego i ostrożnego zarządzania Bankiem, która była badana poprzez sprawdzenie, czy:</w:t>
      </w:r>
    </w:p>
    <w:p w14:paraId="1ADC40E7" w14:textId="77777777" w:rsidR="005B75FD" w:rsidRPr="005B75FD" w:rsidRDefault="005B75FD" w:rsidP="00E7225F">
      <w:pPr>
        <w:numPr>
          <w:ilvl w:val="0"/>
          <w:numId w:val="126"/>
        </w:numPr>
        <w:spacing w:after="120" w:line="288" w:lineRule="auto"/>
        <w:ind w:left="714" w:hanging="28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członkowie Zarządu rażąco naruszyli swoje obowiązki pracownicze, w szczególności uczestniczyli w działaniach, których wynikiem były istotne straty Banku lub byli odpowiedzialni za takie działania; lub</w:t>
      </w:r>
    </w:p>
    <w:p w14:paraId="0EB2A88D" w14:textId="77777777" w:rsidR="005B75FD" w:rsidRPr="005B75FD" w:rsidRDefault="005B75FD" w:rsidP="00E7225F">
      <w:pPr>
        <w:numPr>
          <w:ilvl w:val="0"/>
          <w:numId w:val="126"/>
        </w:numPr>
        <w:spacing w:after="120" w:line="288" w:lineRule="auto"/>
        <w:ind w:left="714" w:hanging="28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członkowie Zarządu świadomie uczestniczyli w przekazywaniu istotnie niepoprawnych informacji dotyczących sprawozdań finansowych Banku; lub</w:t>
      </w:r>
    </w:p>
    <w:p w14:paraId="76F8D966" w14:textId="77777777" w:rsidR="005B75FD" w:rsidRPr="005B75FD" w:rsidRDefault="005B75FD" w:rsidP="00E7225F">
      <w:pPr>
        <w:numPr>
          <w:ilvl w:val="0"/>
          <w:numId w:val="126"/>
        </w:numPr>
        <w:spacing w:after="120" w:line="288" w:lineRule="auto"/>
        <w:ind w:left="714" w:hanging="28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nastąpiło istotne uchybienie w zarządzaniu ryzykiem; lub </w:t>
      </w:r>
    </w:p>
    <w:p w14:paraId="43B91664" w14:textId="77777777" w:rsidR="005B75FD" w:rsidRPr="005B75FD" w:rsidRDefault="005B75FD" w:rsidP="00E7225F">
      <w:pPr>
        <w:numPr>
          <w:ilvl w:val="0"/>
          <w:numId w:val="126"/>
        </w:numPr>
        <w:spacing w:after="120" w:line="288" w:lineRule="auto"/>
        <w:ind w:left="714" w:hanging="288"/>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członkowie Zarządu istotnie naruszyli jakiekolwiek limity ryzyka;</w:t>
      </w:r>
    </w:p>
    <w:p w14:paraId="2E9CC961" w14:textId="77777777" w:rsidR="005B75FD" w:rsidRPr="005B75FD" w:rsidRDefault="005B75FD" w:rsidP="00E7225F">
      <w:pPr>
        <w:numPr>
          <w:ilvl w:val="0"/>
          <w:numId w:val="127"/>
        </w:numPr>
        <w:spacing w:after="120" w:line="288" w:lineRule="auto"/>
        <w:ind w:left="426" w:hanging="357"/>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zaistniała sytuacja, o której mowa w art. 142 ust. 1 Prawo Bankowe; lub</w:t>
      </w:r>
    </w:p>
    <w:p w14:paraId="4FE659EA" w14:textId="77777777" w:rsidR="005B75FD" w:rsidRPr="005B75FD" w:rsidRDefault="005B75FD" w:rsidP="00E7225F">
      <w:pPr>
        <w:numPr>
          <w:ilvl w:val="0"/>
          <w:numId w:val="127"/>
        </w:numPr>
        <w:spacing w:after="120" w:line="288" w:lineRule="auto"/>
        <w:ind w:left="426" w:hanging="357"/>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ustalono, że członkowie Zarządu otrzymali wynagrodzenie zmienne na podstawie istotnie niepoprawnych sprawozdań finansowych; lub</w:t>
      </w:r>
    </w:p>
    <w:p w14:paraId="53145161" w14:textId="77777777" w:rsidR="005B75FD" w:rsidRPr="005B75FD" w:rsidRDefault="005B75FD" w:rsidP="00E7225F">
      <w:pPr>
        <w:numPr>
          <w:ilvl w:val="0"/>
          <w:numId w:val="127"/>
        </w:numPr>
        <w:spacing w:after="120" w:line="288" w:lineRule="auto"/>
        <w:ind w:left="426" w:hanging="357"/>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nastąpił istotny spadek wyniku finansowego Banku; lub</w:t>
      </w:r>
    </w:p>
    <w:p w14:paraId="4D82DB3E" w14:textId="77777777" w:rsidR="005B75FD" w:rsidRPr="005B75FD" w:rsidRDefault="005B75FD" w:rsidP="00E7225F">
      <w:pPr>
        <w:numPr>
          <w:ilvl w:val="0"/>
          <w:numId w:val="127"/>
        </w:numPr>
        <w:spacing w:after="120" w:line="288" w:lineRule="auto"/>
        <w:ind w:left="426" w:hanging="357"/>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wystąpiła strata bilansowa, powstało niebezpieczeństwo niewypłacalności lub utraty płynności Banku.</w:t>
      </w:r>
    </w:p>
    <w:p w14:paraId="3021ADAB"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Nabycie prawa do każdej transzy odroczonej nagrody podlegało weryfikacji pod kątem wyników Banku w roku kalendarzowym bezpośrednio poprzedzającym datę nabycia prawa do danej transzy („Rok Dotyczący Wyników”).</w:t>
      </w:r>
    </w:p>
    <w:p w14:paraId="1710524A"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Jeżeli Bank poniósłby stratę obliczaną jako strata przed opodatkowaniem za Rok Dotyczący Wyników, wówczas transza odroczonego wynagrodzenia zmiennego w akcjach fantomowych, do której prawo mogło zostać nabyte w czasie trwania roku kalendarzowego następującego po zakończeniu Roku Dotyczącego Wyników, zostałaby zmniejszona (lecz nie poniżej zera) procentowo, o wartość procentową ustaloną jako:</w:t>
      </w:r>
    </w:p>
    <w:p w14:paraId="68319A33"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(i) bezwzględna wartość straty przed opodatkowaniem poniesionej przez w danym Roku Dotyczącym Wyników, podzielona przez </w:t>
      </w:r>
    </w:p>
    <w:p w14:paraId="51F59501"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(ii) bezwzględną wartość najwyższego zysku przed opodatkowaniem osiągniętego przez Bank w okresie obejmującym trzy lata kalendarzowe przed odpowiednim Rokiem Dotyczącym Wyników. Niezależnie od powyższego, jeżeli Bank poniósłby stratę obliczaną jako strata przed opodatkowaniem za Rok Dotyczący Wyników w jakiejkolwiek wysokości miałaby zastosowanie minimalna obniżka procentowa w wysokości 20 procent.</w:t>
      </w:r>
    </w:p>
    <w:p w14:paraId="55623894"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Kwota zysku (lub straty) przed opodatkowaniem za każdy odpowiedni Rok Dotyczący Wyników stanowi całkowitą wartość kwoty przychodu (straty) przed opodatkowaniem podatkiem dochodowym z tytułu prowadzenia bieżących operacji przez Bank. Wyniki za 2021 rok zostały określone na podstawie sprawozdań IFRS, obejmujących zbadane wyniki za pierwsze trzy kwartały (zgodnie z raportem do GPW i odpowiednich organów publicznych), a ostatni kwartał roku składał się z faktycznych wyników za pierwsze dwa miesiące tego kwartału i szacunkowych wartości za ostatni miesiąc. Szacunkowe wartości zostały określone przez Dział Finansowy Banku i były ostateczne i wiążące niezależnie od faktycznych wyników końcowych.</w:t>
      </w:r>
    </w:p>
    <w:p w14:paraId="34217137"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Gdyby bezwzględna wartość straty przed opodatkowaniem poniesionej przez Bank za dany Rok Dotyczący Wyników była równa lub przekroczyłaby całkowitą wartość najwyższego zysku przed opodatkowaniem w roku kalendarzowym Banku w Okresie Pomiaru, wówczas członkowie Zarządu nie nabyliby prawa do danej transzy.</w:t>
      </w:r>
    </w:p>
    <w:p w14:paraId="02011098"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bCs/>
          <w:color w:val="auto"/>
          <w:sz w:val="20"/>
          <w:szCs w:val="20"/>
          <w:lang w:val="pl-PL" w:eastAsia="zh-CN"/>
        </w:rPr>
        <w:t>W 2021 roku w stosunku do żadnego z członków Zarządu Banku nie dokonywano zmniejszeń wynagrodzenia zmiennego w ramach korekty związanej z wynikami.</w:t>
      </w:r>
    </w:p>
    <w:p w14:paraId="7DE640E0" w14:textId="77777777" w:rsidR="005B75FD" w:rsidRPr="005B75FD" w:rsidRDefault="005B75FD" w:rsidP="005B75FD">
      <w:pPr>
        <w:spacing w:after="120" w:line="288" w:lineRule="auto"/>
        <w:jc w:val="both"/>
        <w:rPr>
          <w:rFonts w:ascii="Arial" w:eastAsia="SimSun" w:hAnsi="Arial" w:cs="Arial"/>
          <w:iCs/>
          <w:color w:val="auto"/>
          <w:sz w:val="20"/>
          <w:szCs w:val="20"/>
          <w:lang w:val="pl-PL" w:eastAsia="zh-CN"/>
        </w:rPr>
      </w:pPr>
      <w:r w:rsidRPr="005B75FD">
        <w:rPr>
          <w:rFonts w:ascii="Arial" w:eastAsia="SimSun" w:hAnsi="Arial" w:cs="Arial"/>
          <w:iCs/>
          <w:color w:val="auto"/>
          <w:sz w:val="20"/>
          <w:szCs w:val="20"/>
          <w:lang w:val="pl-PL" w:eastAsia="zh-CN"/>
        </w:rPr>
        <w:t>Zgodnie z Polityką, w 2021 roku członkom Rady Nadzorczej Banku przyznano wyłącznie stale składniki wynagrodzenia, których wartość nie jest powiązana z wynikami Banku. Nie otrzymali oni wynagrodzenia zmiennego, stąd do wynagrodzeń członków Rady Nadzorczej Banku nie miało zastosowania uwzględnienie kryteriów dotyczących wyników.</w:t>
      </w:r>
    </w:p>
    <w:p w14:paraId="0553D149" w14:textId="77777777" w:rsidR="005B75FD" w:rsidRPr="005B75FD" w:rsidRDefault="005B75FD" w:rsidP="005B75FD">
      <w:pPr>
        <w:spacing w:after="120" w:line="288" w:lineRule="auto"/>
        <w:rPr>
          <w:rFonts w:ascii="Arial" w:eastAsia="SimSun" w:hAnsi="Arial" w:cs="Arial"/>
          <w:iCs/>
          <w:color w:val="auto"/>
          <w:lang w:val="pl-PL" w:eastAsia="zh-CN"/>
        </w:rPr>
      </w:pPr>
    </w:p>
    <w:p w14:paraId="7B9083F4" w14:textId="77777777" w:rsidR="005B75FD" w:rsidRPr="005B75FD" w:rsidRDefault="005B75FD" w:rsidP="00E7225F">
      <w:pPr>
        <w:numPr>
          <w:ilvl w:val="0"/>
          <w:numId w:val="125"/>
        </w:numPr>
        <w:autoSpaceDE w:val="0"/>
        <w:autoSpaceDN w:val="0"/>
        <w:adjustRightInd w:val="0"/>
        <w:spacing w:after="120" w:line="240" w:lineRule="auto"/>
        <w:ind w:left="426" w:hanging="426"/>
        <w:jc w:val="both"/>
        <w:rPr>
          <w:rFonts w:ascii="Arial" w:eastAsia="Times New Roman" w:hAnsi="Arial" w:cs="Arial"/>
          <w:b/>
          <w:sz w:val="20"/>
          <w:szCs w:val="20"/>
          <w:lang w:val="pl-PL"/>
        </w:rPr>
      </w:pPr>
      <w:r w:rsidRPr="005B75FD">
        <w:rPr>
          <w:rFonts w:ascii="Arial" w:eastAsia="Times New Roman" w:hAnsi="Arial" w:cs="Arial"/>
          <w:b/>
          <w:sz w:val="20"/>
          <w:szCs w:val="20"/>
          <w:lang w:val="pl-PL"/>
        </w:rPr>
        <w:t>Zmiana wynagrodzenia członków Zarządu i członków Rady Nadzorczej Banku, wyników Banku oraz średniego wynagrodzenia pracowników Banku niebędących członkami Zarządu ani Rady Nadzorczej, w okresie pięciu ostatnich lat obrotowych</w:t>
      </w:r>
    </w:p>
    <w:p w14:paraId="72232ECF" w14:textId="77777777" w:rsidR="005B75FD" w:rsidRPr="005B75FD" w:rsidRDefault="005B75FD" w:rsidP="005B75FD">
      <w:pPr>
        <w:spacing w:after="120" w:line="288" w:lineRule="auto"/>
        <w:jc w:val="both"/>
        <w:rPr>
          <w:rFonts w:ascii="Arial" w:eastAsia="SimSun" w:hAnsi="Arial" w:cs="Arial"/>
          <w:bCs/>
          <w:color w:val="auto"/>
          <w:sz w:val="20"/>
          <w:szCs w:val="20"/>
          <w:lang w:val="pl-PL" w:eastAsia="zh-CN"/>
        </w:rPr>
      </w:pPr>
      <w:r w:rsidRPr="005B75FD">
        <w:rPr>
          <w:rFonts w:ascii="Arial" w:eastAsia="SimSun" w:hAnsi="Arial" w:cs="Arial"/>
          <w:bCs/>
          <w:color w:val="auto"/>
          <w:sz w:val="20"/>
          <w:szCs w:val="20"/>
          <w:lang w:val="pl-PL" w:eastAsia="zh-CN"/>
        </w:rPr>
        <w:t xml:space="preserve">W poniższej tabeli przedstawiono zestawienie zmian w latach 2017-2021 wynagrodzeń członków Zarządu i członków Rady Nadzorczej Banku, którzy pełnili swoje funkcje w 2021 roku, wyników Banku oraz średniego wynagrodzenia pracowników niebędących członkami Zarządu ani Rady Nadzorczej. </w:t>
      </w:r>
    </w:p>
    <w:p w14:paraId="4AC7AF1D" w14:textId="77777777" w:rsidR="005B75FD" w:rsidRPr="005B75FD" w:rsidRDefault="005B75FD" w:rsidP="005B75FD">
      <w:pPr>
        <w:spacing w:after="120" w:line="288" w:lineRule="auto"/>
        <w:jc w:val="both"/>
        <w:rPr>
          <w:rFonts w:ascii="Arial" w:eastAsia="SimSun" w:hAnsi="Arial" w:cs="Arial"/>
          <w:bCs/>
          <w:color w:val="auto"/>
          <w:sz w:val="20"/>
          <w:szCs w:val="20"/>
          <w:lang w:val="pl-PL" w:eastAsia="zh-CN"/>
        </w:rPr>
      </w:pPr>
    </w:p>
    <w:p w14:paraId="6995C55F" w14:textId="77777777" w:rsidR="005B75FD" w:rsidRPr="005B75FD" w:rsidRDefault="005B75FD" w:rsidP="005B75FD">
      <w:pPr>
        <w:rPr>
          <w:rFonts w:ascii="Arial" w:eastAsia="SimSun" w:hAnsi="Arial" w:cs="Arial"/>
          <w:bCs/>
          <w:color w:val="auto"/>
          <w:lang w:val="pl-PL" w:eastAsia="zh-CN"/>
        </w:rPr>
      </w:pPr>
      <w:r w:rsidRPr="005B75FD">
        <w:rPr>
          <w:rFonts w:ascii="Arial" w:eastAsia="SimSun" w:hAnsi="Arial" w:cs="Arial"/>
          <w:bCs/>
          <w:color w:val="auto"/>
          <w:lang w:val="pl-PL" w:eastAsia="zh-CN"/>
        </w:rPr>
        <w:br w:type="page"/>
      </w:r>
    </w:p>
    <w:tbl>
      <w:tblPr>
        <w:tblW w:w="5912" w:type="pct"/>
        <w:tblInd w:w="-709" w:type="dxa"/>
        <w:tblLayout w:type="fixed"/>
        <w:tblLook w:val="04A0" w:firstRow="1" w:lastRow="0" w:firstColumn="1" w:lastColumn="0" w:noHBand="0" w:noVBand="1"/>
      </w:tblPr>
      <w:tblGrid>
        <w:gridCol w:w="2228"/>
        <w:gridCol w:w="1388"/>
        <w:gridCol w:w="752"/>
        <w:gridCol w:w="754"/>
        <w:gridCol w:w="752"/>
        <w:gridCol w:w="754"/>
        <w:gridCol w:w="752"/>
        <w:gridCol w:w="752"/>
        <w:gridCol w:w="905"/>
        <w:gridCol w:w="602"/>
        <w:gridCol w:w="903"/>
        <w:gridCol w:w="855"/>
      </w:tblGrid>
      <w:tr w:rsidR="005B75FD" w:rsidRPr="005B75FD" w14:paraId="4B27BE06" w14:textId="77777777" w:rsidTr="005B75FD">
        <w:trPr>
          <w:trHeight w:val="298"/>
        </w:trPr>
        <w:tc>
          <w:tcPr>
            <w:tcW w:w="1586" w:type="pct"/>
            <w:gridSpan w:val="2"/>
            <w:tcBorders>
              <w:top w:val="double" w:sz="6" w:space="0" w:color="4472C4"/>
              <w:left w:val="nil"/>
              <w:right w:val="nil"/>
            </w:tcBorders>
            <w:shd w:val="clear" w:color="auto" w:fill="auto"/>
            <w:noWrap/>
            <w:vAlign w:val="center"/>
            <w:hideMark/>
          </w:tcPr>
          <w:p w14:paraId="31C1C58C" w14:textId="77777777" w:rsidR="005B75FD" w:rsidRPr="005B75FD" w:rsidRDefault="005B75FD" w:rsidP="005B75FD">
            <w:pPr>
              <w:spacing w:after="0" w:line="240" w:lineRule="auto"/>
              <w:jc w:val="right"/>
              <w:rPr>
                <w:rFonts w:ascii="Times New Roman" w:eastAsia="Times New Roman" w:hAnsi="Times New Roman" w:cs="Times New Roman"/>
                <w:b/>
                <w:bCs/>
                <w:sz w:val="16"/>
                <w:szCs w:val="16"/>
                <w:lang w:val="pl-PL"/>
              </w:rPr>
            </w:pPr>
            <w:r w:rsidRPr="005B75FD">
              <w:rPr>
                <w:rFonts w:ascii="Times New Roman" w:eastAsia="SimSun" w:hAnsi="Times New Roman" w:cs="Times New Roman"/>
                <w:bCs/>
                <w:color w:val="auto"/>
                <w:lang w:val="pl-PL" w:eastAsia="zh-CN"/>
              </w:rPr>
              <w:br w:type="page"/>
            </w:r>
          </w:p>
        </w:tc>
        <w:tc>
          <w:tcPr>
            <w:tcW w:w="661" w:type="pct"/>
            <w:gridSpan w:val="2"/>
            <w:tcBorders>
              <w:top w:val="double" w:sz="6" w:space="0" w:color="4472C4"/>
              <w:left w:val="nil"/>
              <w:right w:val="nil"/>
            </w:tcBorders>
            <w:shd w:val="clear" w:color="auto" w:fill="auto"/>
            <w:vAlign w:val="center"/>
          </w:tcPr>
          <w:p w14:paraId="71C4653F" w14:textId="77777777" w:rsidR="005B75FD" w:rsidRPr="005B75FD" w:rsidRDefault="005B75FD" w:rsidP="005B75FD">
            <w:pPr>
              <w:spacing w:after="0" w:line="240" w:lineRule="auto"/>
              <w:jc w:val="center"/>
              <w:rPr>
                <w:rFonts w:ascii="Times New Roman" w:eastAsia="Times New Roman" w:hAnsi="Times New Roman" w:cs="Times New Roman"/>
                <w:b/>
                <w:bCs/>
                <w:sz w:val="16"/>
                <w:szCs w:val="16"/>
                <w:lang w:val="pl-PL"/>
              </w:rPr>
            </w:pPr>
            <w:r w:rsidRPr="005B75FD">
              <w:rPr>
                <w:rFonts w:ascii="Times New Roman" w:eastAsia="Times New Roman" w:hAnsi="Times New Roman" w:cs="Times New Roman"/>
                <w:b/>
                <w:bCs/>
                <w:sz w:val="16"/>
                <w:szCs w:val="16"/>
                <w:lang w:val="pl-PL"/>
              </w:rPr>
              <w:t>2017</w:t>
            </w:r>
          </w:p>
        </w:tc>
        <w:tc>
          <w:tcPr>
            <w:tcW w:w="661" w:type="pct"/>
            <w:gridSpan w:val="2"/>
            <w:tcBorders>
              <w:top w:val="double" w:sz="6" w:space="0" w:color="4472C4"/>
              <w:left w:val="nil"/>
              <w:bottom w:val="single" w:sz="8" w:space="0" w:color="4472C4"/>
              <w:right w:val="nil"/>
            </w:tcBorders>
            <w:vAlign w:val="center"/>
          </w:tcPr>
          <w:p w14:paraId="166D167A" w14:textId="77777777" w:rsidR="005B75FD" w:rsidRPr="005B75FD" w:rsidRDefault="005B75FD" w:rsidP="005B75FD">
            <w:pPr>
              <w:spacing w:after="0" w:line="240" w:lineRule="auto"/>
              <w:jc w:val="center"/>
              <w:rPr>
                <w:rFonts w:ascii="Times New Roman" w:eastAsia="Times New Roman" w:hAnsi="Times New Roman" w:cs="Times New Roman"/>
                <w:b/>
                <w:bCs/>
                <w:sz w:val="16"/>
                <w:szCs w:val="16"/>
                <w:lang w:val="pl-PL"/>
              </w:rPr>
            </w:pPr>
            <w:r w:rsidRPr="005B75FD">
              <w:rPr>
                <w:rFonts w:ascii="Times New Roman" w:eastAsia="Times New Roman" w:hAnsi="Times New Roman" w:cs="Times New Roman"/>
                <w:b/>
                <w:bCs/>
                <w:sz w:val="16"/>
                <w:szCs w:val="16"/>
                <w:lang w:val="pl-PL"/>
              </w:rPr>
              <w:t>2018</w:t>
            </w:r>
          </w:p>
        </w:tc>
        <w:tc>
          <w:tcPr>
            <w:tcW w:w="660" w:type="pct"/>
            <w:gridSpan w:val="2"/>
            <w:tcBorders>
              <w:top w:val="double" w:sz="6" w:space="0" w:color="4472C4"/>
              <w:left w:val="nil"/>
              <w:bottom w:val="single" w:sz="8" w:space="0" w:color="4472C4"/>
              <w:right w:val="nil"/>
            </w:tcBorders>
            <w:vAlign w:val="center"/>
          </w:tcPr>
          <w:p w14:paraId="72041212" w14:textId="77777777" w:rsidR="005B75FD" w:rsidRPr="005B75FD" w:rsidRDefault="005B75FD" w:rsidP="005B75FD">
            <w:pPr>
              <w:spacing w:after="0" w:line="240" w:lineRule="auto"/>
              <w:jc w:val="center"/>
              <w:rPr>
                <w:rFonts w:ascii="Times New Roman" w:eastAsia="Times New Roman" w:hAnsi="Times New Roman" w:cs="Times New Roman"/>
                <w:b/>
                <w:bCs/>
                <w:sz w:val="16"/>
                <w:szCs w:val="16"/>
                <w:lang w:val="pl-PL"/>
              </w:rPr>
            </w:pPr>
            <w:r w:rsidRPr="005B75FD">
              <w:rPr>
                <w:rFonts w:ascii="Times New Roman" w:eastAsia="Times New Roman" w:hAnsi="Times New Roman" w:cs="Times New Roman"/>
                <w:b/>
                <w:bCs/>
                <w:sz w:val="16"/>
                <w:szCs w:val="16"/>
                <w:lang w:val="pl-PL"/>
              </w:rPr>
              <w:t>2019</w:t>
            </w:r>
          </w:p>
        </w:tc>
        <w:tc>
          <w:tcPr>
            <w:tcW w:w="661" w:type="pct"/>
            <w:gridSpan w:val="2"/>
            <w:tcBorders>
              <w:top w:val="double" w:sz="6" w:space="0" w:color="4472C4"/>
              <w:left w:val="nil"/>
              <w:bottom w:val="single" w:sz="8" w:space="0" w:color="4472C4"/>
              <w:right w:val="nil"/>
            </w:tcBorders>
            <w:vAlign w:val="center"/>
          </w:tcPr>
          <w:p w14:paraId="21362EE2" w14:textId="77777777" w:rsidR="005B75FD" w:rsidRPr="005B75FD" w:rsidRDefault="005B75FD" w:rsidP="005B75FD">
            <w:pPr>
              <w:spacing w:after="0" w:line="240" w:lineRule="auto"/>
              <w:jc w:val="center"/>
              <w:rPr>
                <w:rFonts w:ascii="Times New Roman" w:eastAsia="Times New Roman" w:hAnsi="Times New Roman" w:cs="Times New Roman"/>
                <w:b/>
                <w:bCs/>
                <w:sz w:val="16"/>
                <w:szCs w:val="16"/>
                <w:lang w:val="pl-PL"/>
              </w:rPr>
            </w:pPr>
            <w:r w:rsidRPr="005B75FD">
              <w:rPr>
                <w:rFonts w:ascii="Times New Roman" w:eastAsia="Times New Roman" w:hAnsi="Times New Roman" w:cs="Times New Roman"/>
                <w:b/>
                <w:bCs/>
                <w:sz w:val="16"/>
                <w:szCs w:val="16"/>
                <w:lang w:val="pl-PL"/>
              </w:rPr>
              <w:t>2020</w:t>
            </w:r>
          </w:p>
        </w:tc>
        <w:tc>
          <w:tcPr>
            <w:tcW w:w="771" w:type="pct"/>
            <w:gridSpan w:val="2"/>
            <w:tcBorders>
              <w:top w:val="double" w:sz="6" w:space="0" w:color="4472C4"/>
              <w:left w:val="nil"/>
              <w:bottom w:val="single" w:sz="8" w:space="0" w:color="4472C4"/>
              <w:right w:val="nil"/>
            </w:tcBorders>
            <w:vAlign w:val="center"/>
          </w:tcPr>
          <w:p w14:paraId="36B14EC5" w14:textId="77777777" w:rsidR="005B75FD" w:rsidRPr="005B75FD" w:rsidRDefault="005B75FD" w:rsidP="005B75FD">
            <w:pPr>
              <w:spacing w:after="0" w:line="240" w:lineRule="auto"/>
              <w:jc w:val="center"/>
              <w:rPr>
                <w:rFonts w:ascii="Times New Roman" w:eastAsia="Times New Roman" w:hAnsi="Times New Roman" w:cs="Times New Roman"/>
                <w:b/>
                <w:bCs/>
                <w:sz w:val="16"/>
                <w:szCs w:val="16"/>
                <w:lang w:val="pl-PL"/>
              </w:rPr>
            </w:pPr>
            <w:r w:rsidRPr="005B75FD">
              <w:rPr>
                <w:rFonts w:ascii="Times New Roman" w:eastAsia="Times New Roman" w:hAnsi="Times New Roman" w:cs="Times New Roman"/>
                <w:b/>
                <w:bCs/>
                <w:sz w:val="16"/>
                <w:szCs w:val="16"/>
                <w:lang w:val="pl-PL"/>
              </w:rPr>
              <w:t>2021</w:t>
            </w:r>
          </w:p>
        </w:tc>
      </w:tr>
      <w:tr w:rsidR="005B75FD" w:rsidRPr="005B75FD" w14:paraId="6A4C4668" w14:textId="77777777" w:rsidTr="005B75FD">
        <w:trPr>
          <w:trHeight w:val="298"/>
        </w:trPr>
        <w:tc>
          <w:tcPr>
            <w:tcW w:w="1586" w:type="pct"/>
            <w:gridSpan w:val="2"/>
            <w:tcBorders>
              <w:top w:val="nil"/>
              <w:left w:val="nil"/>
              <w:bottom w:val="single" w:sz="8" w:space="0" w:color="4472C4"/>
              <w:right w:val="nil"/>
            </w:tcBorders>
            <w:shd w:val="clear" w:color="auto" w:fill="auto"/>
            <w:noWrap/>
            <w:vAlign w:val="center"/>
            <w:hideMark/>
          </w:tcPr>
          <w:p w14:paraId="4EB1B994" w14:textId="77777777" w:rsidR="005B75FD" w:rsidRPr="005B75FD" w:rsidRDefault="005B75FD" w:rsidP="005B75FD">
            <w:pPr>
              <w:spacing w:after="0" w:line="240" w:lineRule="auto"/>
              <w:rPr>
                <w:rFonts w:ascii="Times New Roman" w:eastAsia="Times New Roman" w:hAnsi="Times New Roman" w:cs="Times New Roman"/>
                <w:b/>
                <w:bCs/>
                <w:sz w:val="16"/>
                <w:szCs w:val="16"/>
                <w:lang w:val="pl-PL"/>
              </w:rPr>
            </w:pPr>
            <w:r w:rsidRPr="005B75FD">
              <w:rPr>
                <w:rFonts w:ascii="Times New Roman" w:eastAsia="Times New Roman" w:hAnsi="Times New Roman" w:cs="Times New Roman"/>
                <w:b/>
                <w:bCs/>
                <w:sz w:val="16"/>
                <w:szCs w:val="16"/>
                <w:lang w:val="pl-PL"/>
              </w:rPr>
              <w:t>Zmiana wynagrodzenia członków Zarządu</w:t>
            </w:r>
          </w:p>
        </w:tc>
        <w:tc>
          <w:tcPr>
            <w:tcW w:w="330" w:type="pct"/>
            <w:tcBorders>
              <w:top w:val="single" w:sz="8" w:space="0" w:color="4472C4"/>
              <w:left w:val="nil"/>
              <w:bottom w:val="single" w:sz="8" w:space="0" w:color="4472C4"/>
              <w:right w:val="nil"/>
            </w:tcBorders>
            <w:vAlign w:val="center"/>
          </w:tcPr>
          <w:p w14:paraId="132954F6" w14:textId="77777777" w:rsidR="005B75FD" w:rsidRPr="005B75FD" w:rsidRDefault="005B75FD" w:rsidP="005B75FD">
            <w:pPr>
              <w:spacing w:after="0" w:line="240" w:lineRule="auto"/>
              <w:jc w:val="right"/>
              <w:rPr>
                <w:rFonts w:ascii="Times New Roman" w:eastAsia="Times New Roman" w:hAnsi="Times New Roman" w:cs="Times New Roman"/>
                <w:color w:val="auto"/>
                <w:sz w:val="12"/>
                <w:szCs w:val="12"/>
                <w:lang w:val="pl-PL"/>
              </w:rPr>
            </w:pPr>
            <w:r w:rsidRPr="005B75FD">
              <w:rPr>
                <w:rFonts w:ascii="Times New Roman" w:eastAsia="Times New Roman" w:hAnsi="Times New Roman" w:cs="Times New Roman"/>
                <w:color w:val="auto"/>
                <w:sz w:val="12"/>
                <w:szCs w:val="12"/>
                <w:lang w:val="pl-PL"/>
              </w:rPr>
              <w:t>Wartość</w:t>
            </w:r>
          </w:p>
        </w:tc>
        <w:tc>
          <w:tcPr>
            <w:tcW w:w="331" w:type="pct"/>
            <w:tcBorders>
              <w:top w:val="single" w:sz="8" w:space="0" w:color="4472C4"/>
              <w:left w:val="nil"/>
              <w:bottom w:val="single" w:sz="8" w:space="0" w:color="4472C4"/>
              <w:right w:val="nil"/>
            </w:tcBorders>
            <w:shd w:val="clear" w:color="auto" w:fill="auto"/>
            <w:noWrap/>
            <w:vAlign w:val="center"/>
            <w:hideMark/>
          </w:tcPr>
          <w:p w14:paraId="33AD0DF3" w14:textId="77777777" w:rsidR="005B75FD" w:rsidRPr="005B75FD" w:rsidRDefault="005B75FD" w:rsidP="005B75FD">
            <w:pPr>
              <w:spacing w:after="0" w:line="240" w:lineRule="auto"/>
              <w:jc w:val="right"/>
              <w:rPr>
                <w:rFonts w:ascii="Times New Roman" w:eastAsia="Times New Roman" w:hAnsi="Times New Roman" w:cs="Times New Roman"/>
                <w:color w:val="auto"/>
                <w:sz w:val="12"/>
                <w:szCs w:val="12"/>
                <w:lang w:val="pl-PL"/>
              </w:rPr>
            </w:pPr>
            <w:r w:rsidRPr="005B75FD">
              <w:rPr>
                <w:rFonts w:ascii="Times New Roman" w:eastAsia="Times New Roman" w:hAnsi="Times New Roman" w:cs="Times New Roman"/>
                <w:color w:val="auto"/>
                <w:sz w:val="12"/>
                <w:szCs w:val="12"/>
                <w:lang w:val="pl-PL"/>
              </w:rPr>
              <w:t>Zmiana%</w:t>
            </w:r>
          </w:p>
        </w:tc>
        <w:tc>
          <w:tcPr>
            <w:tcW w:w="330" w:type="pct"/>
            <w:tcBorders>
              <w:top w:val="single" w:sz="8" w:space="0" w:color="4472C4"/>
              <w:left w:val="nil"/>
              <w:bottom w:val="single" w:sz="8" w:space="0" w:color="4472C4"/>
              <w:right w:val="nil"/>
            </w:tcBorders>
            <w:vAlign w:val="center"/>
          </w:tcPr>
          <w:p w14:paraId="10FD000B" w14:textId="77777777" w:rsidR="005B75FD" w:rsidRPr="005B75FD" w:rsidRDefault="005B75FD" w:rsidP="005B75FD">
            <w:pPr>
              <w:spacing w:after="0" w:line="240" w:lineRule="auto"/>
              <w:jc w:val="right"/>
              <w:rPr>
                <w:rFonts w:ascii="Times New Roman" w:eastAsia="Times New Roman" w:hAnsi="Times New Roman" w:cs="Times New Roman"/>
                <w:color w:val="auto"/>
                <w:sz w:val="12"/>
                <w:szCs w:val="12"/>
                <w:lang w:val="pl-PL"/>
              </w:rPr>
            </w:pPr>
            <w:r w:rsidRPr="005B75FD">
              <w:rPr>
                <w:rFonts w:ascii="Times New Roman" w:eastAsia="Times New Roman" w:hAnsi="Times New Roman" w:cs="Times New Roman"/>
                <w:color w:val="auto"/>
                <w:sz w:val="12"/>
                <w:szCs w:val="12"/>
                <w:lang w:val="pl-PL"/>
              </w:rPr>
              <w:t>Wartość</w:t>
            </w:r>
          </w:p>
        </w:tc>
        <w:tc>
          <w:tcPr>
            <w:tcW w:w="331" w:type="pct"/>
            <w:tcBorders>
              <w:top w:val="single" w:sz="8" w:space="0" w:color="4472C4"/>
              <w:left w:val="nil"/>
              <w:bottom w:val="single" w:sz="8" w:space="0" w:color="4472C4"/>
              <w:right w:val="nil"/>
            </w:tcBorders>
            <w:shd w:val="clear" w:color="auto" w:fill="auto"/>
            <w:noWrap/>
            <w:vAlign w:val="center"/>
            <w:hideMark/>
          </w:tcPr>
          <w:p w14:paraId="54F75487" w14:textId="77777777" w:rsidR="005B75FD" w:rsidRPr="005B75FD" w:rsidRDefault="005B75FD" w:rsidP="005B75FD">
            <w:pPr>
              <w:spacing w:after="0" w:line="240" w:lineRule="auto"/>
              <w:jc w:val="right"/>
              <w:rPr>
                <w:rFonts w:ascii="Times New Roman" w:eastAsia="Times New Roman" w:hAnsi="Times New Roman" w:cs="Times New Roman"/>
                <w:color w:val="auto"/>
                <w:sz w:val="12"/>
                <w:szCs w:val="12"/>
                <w:lang w:val="pl-PL"/>
              </w:rPr>
            </w:pPr>
            <w:r w:rsidRPr="005B75FD">
              <w:rPr>
                <w:rFonts w:ascii="Times New Roman" w:eastAsia="Times New Roman" w:hAnsi="Times New Roman" w:cs="Times New Roman"/>
                <w:color w:val="auto"/>
                <w:sz w:val="12"/>
                <w:szCs w:val="12"/>
                <w:lang w:val="pl-PL"/>
              </w:rPr>
              <w:t>Zmiana%</w:t>
            </w:r>
          </w:p>
        </w:tc>
        <w:tc>
          <w:tcPr>
            <w:tcW w:w="330" w:type="pct"/>
            <w:tcBorders>
              <w:top w:val="single" w:sz="8" w:space="0" w:color="4472C4"/>
              <w:left w:val="nil"/>
              <w:bottom w:val="single" w:sz="8" w:space="0" w:color="4472C4"/>
              <w:right w:val="nil"/>
            </w:tcBorders>
            <w:vAlign w:val="center"/>
          </w:tcPr>
          <w:p w14:paraId="2F72912A" w14:textId="77777777" w:rsidR="005B75FD" w:rsidRPr="005B75FD" w:rsidRDefault="005B75FD" w:rsidP="005B75FD">
            <w:pPr>
              <w:spacing w:after="0" w:line="240" w:lineRule="auto"/>
              <w:jc w:val="right"/>
              <w:rPr>
                <w:rFonts w:ascii="Times New Roman" w:eastAsia="Times New Roman" w:hAnsi="Times New Roman" w:cs="Times New Roman"/>
                <w:color w:val="auto"/>
                <w:sz w:val="12"/>
                <w:szCs w:val="12"/>
                <w:lang w:val="pl-PL"/>
              </w:rPr>
            </w:pPr>
            <w:r w:rsidRPr="005B75FD">
              <w:rPr>
                <w:rFonts w:ascii="Times New Roman" w:eastAsia="Times New Roman" w:hAnsi="Times New Roman" w:cs="Times New Roman"/>
                <w:color w:val="auto"/>
                <w:sz w:val="12"/>
                <w:szCs w:val="12"/>
                <w:lang w:val="pl-PL"/>
              </w:rPr>
              <w:t>Wartość</w:t>
            </w:r>
          </w:p>
        </w:tc>
        <w:tc>
          <w:tcPr>
            <w:tcW w:w="330" w:type="pct"/>
            <w:tcBorders>
              <w:top w:val="single" w:sz="8" w:space="0" w:color="4472C4"/>
              <w:left w:val="nil"/>
              <w:bottom w:val="single" w:sz="8" w:space="0" w:color="4472C4"/>
              <w:right w:val="nil"/>
            </w:tcBorders>
            <w:shd w:val="clear" w:color="auto" w:fill="auto"/>
            <w:noWrap/>
            <w:vAlign w:val="center"/>
            <w:hideMark/>
          </w:tcPr>
          <w:p w14:paraId="5937D518" w14:textId="77777777" w:rsidR="005B75FD" w:rsidRPr="005B75FD" w:rsidRDefault="005B75FD" w:rsidP="005B75FD">
            <w:pPr>
              <w:spacing w:after="0" w:line="240" w:lineRule="auto"/>
              <w:jc w:val="right"/>
              <w:rPr>
                <w:rFonts w:ascii="Times New Roman" w:eastAsia="Times New Roman" w:hAnsi="Times New Roman" w:cs="Times New Roman"/>
                <w:color w:val="auto"/>
                <w:sz w:val="12"/>
                <w:szCs w:val="12"/>
                <w:lang w:val="pl-PL"/>
              </w:rPr>
            </w:pPr>
            <w:r w:rsidRPr="005B75FD">
              <w:rPr>
                <w:rFonts w:ascii="Times New Roman" w:eastAsia="Times New Roman" w:hAnsi="Times New Roman" w:cs="Times New Roman"/>
                <w:color w:val="auto"/>
                <w:sz w:val="12"/>
                <w:szCs w:val="12"/>
                <w:lang w:val="pl-PL"/>
              </w:rPr>
              <w:t>Zmiana%</w:t>
            </w:r>
          </w:p>
        </w:tc>
        <w:tc>
          <w:tcPr>
            <w:tcW w:w="397" w:type="pct"/>
            <w:tcBorders>
              <w:top w:val="single" w:sz="8" w:space="0" w:color="4472C4"/>
              <w:left w:val="nil"/>
              <w:bottom w:val="single" w:sz="8" w:space="0" w:color="4472C4"/>
              <w:right w:val="nil"/>
            </w:tcBorders>
            <w:vAlign w:val="center"/>
          </w:tcPr>
          <w:p w14:paraId="4DF6D595" w14:textId="77777777" w:rsidR="005B75FD" w:rsidRPr="005B75FD" w:rsidRDefault="005B75FD" w:rsidP="005B75FD">
            <w:pPr>
              <w:spacing w:after="0" w:line="240" w:lineRule="auto"/>
              <w:jc w:val="right"/>
              <w:rPr>
                <w:rFonts w:ascii="Times New Roman" w:eastAsia="Times New Roman" w:hAnsi="Times New Roman" w:cs="Times New Roman"/>
                <w:color w:val="auto"/>
                <w:sz w:val="12"/>
                <w:szCs w:val="12"/>
                <w:lang w:val="pl-PL"/>
              </w:rPr>
            </w:pPr>
            <w:r w:rsidRPr="005B75FD">
              <w:rPr>
                <w:rFonts w:ascii="Times New Roman" w:eastAsia="Times New Roman" w:hAnsi="Times New Roman" w:cs="Times New Roman"/>
                <w:color w:val="auto"/>
                <w:sz w:val="12"/>
                <w:szCs w:val="12"/>
                <w:lang w:val="pl-PL"/>
              </w:rPr>
              <w:t>Wartość</w:t>
            </w:r>
          </w:p>
        </w:tc>
        <w:tc>
          <w:tcPr>
            <w:tcW w:w="264" w:type="pct"/>
            <w:tcBorders>
              <w:top w:val="single" w:sz="8" w:space="0" w:color="4472C4"/>
              <w:left w:val="nil"/>
              <w:bottom w:val="single" w:sz="8" w:space="0" w:color="4472C4"/>
              <w:right w:val="nil"/>
            </w:tcBorders>
            <w:shd w:val="clear" w:color="auto" w:fill="auto"/>
            <w:noWrap/>
            <w:vAlign w:val="center"/>
            <w:hideMark/>
          </w:tcPr>
          <w:p w14:paraId="116C8322" w14:textId="77777777" w:rsidR="005B75FD" w:rsidRPr="005B75FD" w:rsidRDefault="005B75FD" w:rsidP="005B75FD">
            <w:pPr>
              <w:spacing w:after="0" w:line="240" w:lineRule="auto"/>
              <w:jc w:val="right"/>
              <w:rPr>
                <w:rFonts w:ascii="Times New Roman" w:eastAsia="Times New Roman" w:hAnsi="Times New Roman" w:cs="Times New Roman"/>
                <w:color w:val="auto"/>
                <w:sz w:val="12"/>
                <w:szCs w:val="12"/>
                <w:lang w:val="pl-PL"/>
              </w:rPr>
            </w:pPr>
            <w:r w:rsidRPr="005B75FD">
              <w:rPr>
                <w:rFonts w:ascii="Times New Roman" w:eastAsia="Times New Roman" w:hAnsi="Times New Roman" w:cs="Times New Roman"/>
                <w:color w:val="auto"/>
                <w:sz w:val="12"/>
                <w:szCs w:val="12"/>
                <w:lang w:val="pl-PL"/>
              </w:rPr>
              <w:t>Zmiana%</w:t>
            </w:r>
          </w:p>
        </w:tc>
        <w:tc>
          <w:tcPr>
            <w:tcW w:w="396" w:type="pct"/>
            <w:tcBorders>
              <w:top w:val="single" w:sz="8" w:space="0" w:color="4472C4"/>
              <w:left w:val="nil"/>
              <w:bottom w:val="single" w:sz="8" w:space="0" w:color="4472C4"/>
              <w:right w:val="nil"/>
            </w:tcBorders>
            <w:vAlign w:val="center"/>
          </w:tcPr>
          <w:p w14:paraId="0AEF6634" w14:textId="77777777" w:rsidR="005B75FD" w:rsidRPr="005B75FD" w:rsidRDefault="005B75FD" w:rsidP="005B75FD">
            <w:pPr>
              <w:spacing w:after="0" w:line="240" w:lineRule="auto"/>
              <w:jc w:val="right"/>
              <w:rPr>
                <w:rFonts w:ascii="Times New Roman" w:eastAsia="Times New Roman" w:hAnsi="Times New Roman" w:cs="Times New Roman"/>
                <w:color w:val="auto"/>
                <w:sz w:val="12"/>
                <w:szCs w:val="12"/>
                <w:lang w:val="pl-PL"/>
              </w:rPr>
            </w:pPr>
            <w:r w:rsidRPr="005B75FD">
              <w:rPr>
                <w:rFonts w:ascii="Times New Roman" w:eastAsia="Times New Roman" w:hAnsi="Times New Roman" w:cs="Times New Roman"/>
                <w:color w:val="auto"/>
                <w:sz w:val="12"/>
                <w:szCs w:val="12"/>
                <w:lang w:val="pl-PL"/>
              </w:rPr>
              <w:t>Wartość</w:t>
            </w:r>
          </w:p>
        </w:tc>
        <w:tc>
          <w:tcPr>
            <w:tcW w:w="375" w:type="pct"/>
            <w:tcBorders>
              <w:top w:val="single" w:sz="8" w:space="0" w:color="4472C4"/>
              <w:left w:val="nil"/>
              <w:bottom w:val="single" w:sz="8" w:space="0" w:color="4472C4"/>
              <w:right w:val="nil"/>
            </w:tcBorders>
            <w:vAlign w:val="center"/>
          </w:tcPr>
          <w:p w14:paraId="1D308ADF" w14:textId="77777777" w:rsidR="005B75FD" w:rsidRPr="005B75FD" w:rsidRDefault="005B75FD" w:rsidP="005B75FD">
            <w:pPr>
              <w:spacing w:after="0" w:line="240" w:lineRule="auto"/>
              <w:jc w:val="right"/>
              <w:rPr>
                <w:rFonts w:ascii="Times New Roman" w:eastAsia="Times New Roman" w:hAnsi="Times New Roman" w:cs="Times New Roman"/>
                <w:color w:val="auto"/>
                <w:sz w:val="12"/>
                <w:szCs w:val="12"/>
                <w:lang w:val="pl-PL"/>
              </w:rPr>
            </w:pPr>
            <w:r w:rsidRPr="005B75FD">
              <w:rPr>
                <w:rFonts w:ascii="Times New Roman" w:eastAsia="Times New Roman" w:hAnsi="Times New Roman" w:cs="Times New Roman"/>
                <w:color w:val="auto"/>
                <w:sz w:val="12"/>
                <w:szCs w:val="12"/>
                <w:lang w:val="pl-PL"/>
              </w:rPr>
              <w:t>Zmiana%</w:t>
            </w:r>
          </w:p>
        </w:tc>
      </w:tr>
      <w:tr w:rsidR="005B75FD" w:rsidRPr="005B75FD" w14:paraId="0783B484" w14:textId="77777777" w:rsidTr="007076A2">
        <w:trPr>
          <w:trHeight w:val="298"/>
        </w:trPr>
        <w:tc>
          <w:tcPr>
            <w:tcW w:w="977" w:type="pct"/>
            <w:tcBorders>
              <w:top w:val="nil"/>
              <w:left w:val="nil"/>
              <w:bottom w:val="nil"/>
              <w:right w:val="nil"/>
            </w:tcBorders>
            <w:shd w:val="clear" w:color="auto" w:fill="auto"/>
            <w:noWrap/>
            <w:vAlign w:val="center"/>
            <w:hideMark/>
          </w:tcPr>
          <w:p w14:paraId="0B35E2DE"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xml:space="preserve">Maciej Kropidłowski </w:t>
            </w:r>
          </w:p>
        </w:tc>
        <w:tc>
          <w:tcPr>
            <w:tcW w:w="609" w:type="pct"/>
            <w:tcBorders>
              <w:top w:val="nil"/>
              <w:left w:val="nil"/>
              <w:bottom w:val="nil"/>
              <w:right w:val="nil"/>
            </w:tcBorders>
            <w:shd w:val="clear" w:color="auto" w:fill="auto"/>
            <w:noWrap/>
            <w:vAlign w:val="center"/>
            <w:hideMark/>
          </w:tcPr>
          <w:p w14:paraId="2D4D2562"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od 19.03.2014</w:t>
            </w:r>
          </w:p>
        </w:tc>
        <w:tc>
          <w:tcPr>
            <w:tcW w:w="330" w:type="pct"/>
            <w:tcBorders>
              <w:top w:val="nil"/>
              <w:left w:val="nil"/>
              <w:bottom w:val="nil"/>
              <w:right w:val="nil"/>
            </w:tcBorders>
            <w:vAlign w:val="center"/>
          </w:tcPr>
          <w:p w14:paraId="039FE610"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3 840</w:t>
            </w:r>
          </w:p>
        </w:tc>
        <w:tc>
          <w:tcPr>
            <w:tcW w:w="331" w:type="pct"/>
            <w:tcBorders>
              <w:top w:val="nil"/>
              <w:left w:val="nil"/>
              <w:bottom w:val="nil"/>
              <w:right w:val="nil"/>
            </w:tcBorders>
            <w:shd w:val="clear" w:color="auto" w:fill="auto"/>
            <w:noWrap/>
            <w:vAlign w:val="center"/>
            <w:hideMark/>
          </w:tcPr>
          <w:p w14:paraId="2849B5E7"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27%</w:t>
            </w:r>
          </w:p>
        </w:tc>
        <w:tc>
          <w:tcPr>
            <w:tcW w:w="330" w:type="pct"/>
            <w:tcBorders>
              <w:top w:val="nil"/>
              <w:left w:val="nil"/>
              <w:bottom w:val="nil"/>
              <w:right w:val="nil"/>
            </w:tcBorders>
            <w:vAlign w:val="center"/>
          </w:tcPr>
          <w:p w14:paraId="2ED41A56"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3 889</w:t>
            </w:r>
          </w:p>
        </w:tc>
        <w:tc>
          <w:tcPr>
            <w:tcW w:w="331" w:type="pct"/>
            <w:tcBorders>
              <w:top w:val="nil"/>
              <w:left w:val="nil"/>
              <w:bottom w:val="nil"/>
              <w:right w:val="nil"/>
            </w:tcBorders>
            <w:shd w:val="clear" w:color="auto" w:fill="auto"/>
            <w:noWrap/>
            <w:vAlign w:val="center"/>
            <w:hideMark/>
          </w:tcPr>
          <w:p w14:paraId="1A0330A8"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1%</w:t>
            </w:r>
          </w:p>
        </w:tc>
        <w:tc>
          <w:tcPr>
            <w:tcW w:w="330" w:type="pct"/>
            <w:tcBorders>
              <w:top w:val="nil"/>
              <w:left w:val="nil"/>
              <w:bottom w:val="nil"/>
              <w:right w:val="nil"/>
            </w:tcBorders>
            <w:vAlign w:val="center"/>
          </w:tcPr>
          <w:p w14:paraId="076E6797"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4 220</w:t>
            </w:r>
          </w:p>
        </w:tc>
        <w:tc>
          <w:tcPr>
            <w:tcW w:w="330" w:type="pct"/>
            <w:tcBorders>
              <w:top w:val="nil"/>
              <w:left w:val="nil"/>
              <w:bottom w:val="nil"/>
              <w:right w:val="nil"/>
            </w:tcBorders>
            <w:shd w:val="clear" w:color="auto" w:fill="auto"/>
            <w:noWrap/>
            <w:vAlign w:val="center"/>
            <w:hideMark/>
          </w:tcPr>
          <w:p w14:paraId="3188B51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9%</w:t>
            </w:r>
          </w:p>
        </w:tc>
        <w:tc>
          <w:tcPr>
            <w:tcW w:w="397" w:type="pct"/>
            <w:tcBorders>
              <w:top w:val="nil"/>
              <w:left w:val="nil"/>
              <w:bottom w:val="nil"/>
              <w:right w:val="nil"/>
            </w:tcBorders>
            <w:vAlign w:val="center"/>
          </w:tcPr>
          <w:p w14:paraId="64972344"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3 872</w:t>
            </w:r>
          </w:p>
        </w:tc>
        <w:tc>
          <w:tcPr>
            <w:tcW w:w="264" w:type="pct"/>
            <w:tcBorders>
              <w:top w:val="nil"/>
              <w:left w:val="nil"/>
              <w:bottom w:val="nil"/>
              <w:right w:val="nil"/>
            </w:tcBorders>
            <w:shd w:val="clear" w:color="auto" w:fill="auto"/>
            <w:noWrap/>
            <w:vAlign w:val="center"/>
            <w:hideMark/>
          </w:tcPr>
          <w:p w14:paraId="1530DC98"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-8%</w:t>
            </w:r>
          </w:p>
        </w:tc>
        <w:tc>
          <w:tcPr>
            <w:tcW w:w="396" w:type="pct"/>
            <w:tcBorders>
              <w:top w:val="nil"/>
              <w:left w:val="nil"/>
              <w:bottom w:val="nil"/>
              <w:right w:val="nil"/>
            </w:tcBorders>
            <w:vAlign w:val="center"/>
          </w:tcPr>
          <w:p w14:paraId="0E8B747C"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4 596</w:t>
            </w:r>
          </w:p>
        </w:tc>
        <w:tc>
          <w:tcPr>
            <w:tcW w:w="375" w:type="pct"/>
            <w:tcBorders>
              <w:top w:val="nil"/>
              <w:left w:val="nil"/>
              <w:bottom w:val="nil"/>
              <w:right w:val="nil"/>
            </w:tcBorders>
            <w:vAlign w:val="center"/>
          </w:tcPr>
          <w:p w14:paraId="1700748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19%</w:t>
            </w:r>
          </w:p>
        </w:tc>
      </w:tr>
      <w:tr w:rsidR="005B75FD" w:rsidRPr="005B75FD" w14:paraId="6A93100E" w14:textId="77777777" w:rsidTr="007076A2">
        <w:trPr>
          <w:trHeight w:val="298"/>
        </w:trPr>
        <w:tc>
          <w:tcPr>
            <w:tcW w:w="977" w:type="pct"/>
            <w:tcBorders>
              <w:top w:val="nil"/>
              <w:left w:val="nil"/>
              <w:bottom w:val="nil"/>
              <w:right w:val="nil"/>
            </w:tcBorders>
            <w:shd w:val="clear" w:color="auto" w:fill="auto"/>
            <w:noWrap/>
            <w:vAlign w:val="center"/>
            <w:hideMark/>
          </w:tcPr>
          <w:p w14:paraId="62B0F262"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James Foley</w:t>
            </w:r>
          </w:p>
        </w:tc>
        <w:tc>
          <w:tcPr>
            <w:tcW w:w="609" w:type="pct"/>
            <w:tcBorders>
              <w:top w:val="nil"/>
              <w:left w:val="nil"/>
              <w:bottom w:val="nil"/>
              <w:right w:val="nil"/>
            </w:tcBorders>
            <w:shd w:val="clear" w:color="auto" w:fill="auto"/>
            <w:noWrap/>
            <w:vAlign w:val="center"/>
            <w:hideMark/>
          </w:tcPr>
          <w:p w14:paraId="394F8FEA"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od 01.02.2019</w:t>
            </w:r>
          </w:p>
        </w:tc>
        <w:tc>
          <w:tcPr>
            <w:tcW w:w="330" w:type="pct"/>
            <w:tcBorders>
              <w:top w:val="nil"/>
              <w:left w:val="nil"/>
              <w:bottom w:val="nil"/>
              <w:right w:val="nil"/>
            </w:tcBorders>
            <w:vAlign w:val="center"/>
          </w:tcPr>
          <w:p w14:paraId="3C50D694"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31" w:type="pct"/>
            <w:tcBorders>
              <w:top w:val="nil"/>
              <w:left w:val="nil"/>
              <w:bottom w:val="nil"/>
              <w:right w:val="nil"/>
            </w:tcBorders>
            <w:shd w:val="clear" w:color="auto" w:fill="auto"/>
            <w:noWrap/>
            <w:vAlign w:val="center"/>
            <w:hideMark/>
          </w:tcPr>
          <w:p w14:paraId="0444CC0D"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30" w:type="pct"/>
            <w:tcBorders>
              <w:top w:val="nil"/>
              <w:left w:val="nil"/>
              <w:bottom w:val="nil"/>
              <w:right w:val="nil"/>
            </w:tcBorders>
            <w:vAlign w:val="center"/>
          </w:tcPr>
          <w:p w14:paraId="5E54D1D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31" w:type="pct"/>
            <w:tcBorders>
              <w:top w:val="nil"/>
              <w:left w:val="nil"/>
              <w:bottom w:val="nil"/>
              <w:right w:val="nil"/>
            </w:tcBorders>
            <w:shd w:val="clear" w:color="auto" w:fill="auto"/>
            <w:noWrap/>
            <w:vAlign w:val="center"/>
            <w:hideMark/>
          </w:tcPr>
          <w:p w14:paraId="7703B52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30" w:type="pct"/>
            <w:tcBorders>
              <w:top w:val="nil"/>
              <w:left w:val="nil"/>
              <w:bottom w:val="nil"/>
              <w:right w:val="nil"/>
            </w:tcBorders>
            <w:vAlign w:val="center"/>
          </w:tcPr>
          <w:p w14:paraId="644A2110"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1 358</w:t>
            </w:r>
          </w:p>
        </w:tc>
        <w:tc>
          <w:tcPr>
            <w:tcW w:w="330" w:type="pct"/>
            <w:tcBorders>
              <w:top w:val="nil"/>
              <w:left w:val="nil"/>
              <w:bottom w:val="nil"/>
              <w:right w:val="nil"/>
            </w:tcBorders>
            <w:shd w:val="clear" w:color="auto" w:fill="auto"/>
            <w:noWrap/>
            <w:vAlign w:val="center"/>
            <w:hideMark/>
          </w:tcPr>
          <w:p w14:paraId="0AE3592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97" w:type="pct"/>
            <w:tcBorders>
              <w:top w:val="nil"/>
              <w:left w:val="nil"/>
              <w:bottom w:val="nil"/>
              <w:right w:val="nil"/>
            </w:tcBorders>
            <w:vAlign w:val="center"/>
          </w:tcPr>
          <w:p w14:paraId="4EDEF33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1 996</w:t>
            </w:r>
          </w:p>
        </w:tc>
        <w:tc>
          <w:tcPr>
            <w:tcW w:w="264" w:type="pct"/>
            <w:tcBorders>
              <w:top w:val="nil"/>
              <w:left w:val="nil"/>
              <w:bottom w:val="nil"/>
              <w:right w:val="nil"/>
            </w:tcBorders>
            <w:shd w:val="clear" w:color="auto" w:fill="auto"/>
            <w:noWrap/>
            <w:vAlign w:val="center"/>
            <w:hideMark/>
          </w:tcPr>
          <w:p w14:paraId="5A24A57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47%</w:t>
            </w:r>
          </w:p>
        </w:tc>
        <w:tc>
          <w:tcPr>
            <w:tcW w:w="396" w:type="pct"/>
            <w:tcBorders>
              <w:top w:val="nil"/>
              <w:left w:val="nil"/>
              <w:bottom w:val="nil"/>
              <w:right w:val="nil"/>
            </w:tcBorders>
            <w:vAlign w:val="center"/>
          </w:tcPr>
          <w:p w14:paraId="4AEBEFEA"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2 390</w:t>
            </w:r>
          </w:p>
        </w:tc>
        <w:tc>
          <w:tcPr>
            <w:tcW w:w="375" w:type="pct"/>
            <w:tcBorders>
              <w:top w:val="nil"/>
              <w:left w:val="nil"/>
              <w:bottom w:val="nil"/>
              <w:right w:val="nil"/>
            </w:tcBorders>
            <w:vAlign w:val="center"/>
          </w:tcPr>
          <w:p w14:paraId="585FB44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20%</w:t>
            </w:r>
          </w:p>
        </w:tc>
      </w:tr>
      <w:tr w:rsidR="005B75FD" w:rsidRPr="005B75FD" w14:paraId="340FB368" w14:textId="77777777" w:rsidTr="007076A2">
        <w:trPr>
          <w:trHeight w:val="298"/>
        </w:trPr>
        <w:tc>
          <w:tcPr>
            <w:tcW w:w="977" w:type="pct"/>
            <w:tcBorders>
              <w:top w:val="nil"/>
              <w:left w:val="nil"/>
              <w:bottom w:val="nil"/>
              <w:right w:val="nil"/>
            </w:tcBorders>
            <w:shd w:val="clear" w:color="auto" w:fill="auto"/>
            <w:noWrap/>
            <w:vAlign w:val="center"/>
            <w:hideMark/>
          </w:tcPr>
          <w:p w14:paraId="26DBDF40"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Barbara Sobala</w:t>
            </w:r>
          </w:p>
        </w:tc>
        <w:tc>
          <w:tcPr>
            <w:tcW w:w="609" w:type="pct"/>
            <w:tcBorders>
              <w:top w:val="nil"/>
              <w:left w:val="nil"/>
              <w:bottom w:val="nil"/>
              <w:right w:val="nil"/>
            </w:tcBorders>
            <w:shd w:val="clear" w:color="auto" w:fill="auto"/>
            <w:noWrap/>
            <w:vAlign w:val="center"/>
            <w:hideMark/>
          </w:tcPr>
          <w:p w14:paraId="5C105EE2"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p>
        </w:tc>
        <w:tc>
          <w:tcPr>
            <w:tcW w:w="330" w:type="pct"/>
            <w:tcBorders>
              <w:top w:val="nil"/>
              <w:left w:val="nil"/>
              <w:bottom w:val="nil"/>
              <w:right w:val="nil"/>
            </w:tcBorders>
            <w:vAlign w:val="center"/>
          </w:tcPr>
          <w:p w14:paraId="7B14ECA0"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1 390</w:t>
            </w:r>
          </w:p>
        </w:tc>
        <w:tc>
          <w:tcPr>
            <w:tcW w:w="331" w:type="pct"/>
            <w:tcBorders>
              <w:top w:val="nil"/>
              <w:left w:val="nil"/>
              <w:bottom w:val="nil"/>
              <w:right w:val="nil"/>
            </w:tcBorders>
            <w:shd w:val="clear" w:color="auto" w:fill="auto"/>
            <w:noWrap/>
            <w:vAlign w:val="center"/>
            <w:hideMark/>
          </w:tcPr>
          <w:p w14:paraId="6CC69EDF"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5%</w:t>
            </w:r>
          </w:p>
        </w:tc>
        <w:tc>
          <w:tcPr>
            <w:tcW w:w="330" w:type="pct"/>
            <w:tcBorders>
              <w:top w:val="nil"/>
              <w:left w:val="nil"/>
              <w:bottom w:val="nil"/>
              <w:right w:val="nil"/>
            </w:tcBorders>
            <w:vAlign w:val="center"/>
          </w:tcPr>
          <w:p w14:paraId="1AC9CED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1 420</w:t>
            </w:r>
          </w:p>
        </w:tc>
        <w:tc>
          <w:tcPr>
            <w:tcW w:w="331" w:type="pct"/>
            <w:tcBorders>
              <w:top w:val="nil"/>
              <w:left w:val="nil"/>
              <w:bottom w:val="nil"/>
              <w:right w:val="nil"/>
            </w:tcBorders>
            <w:shd w:val="clear" w:color="auto" w:fill="auto"/>
            <w:noWrap/>
            <w:vAlign w:val="center"/>
            <w:hideMark/>
          </w:tcPr>
          <w:p w14:paraId="4B1000DE"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2%</w:t>
            </w:r>
          </w:p>
        </w:tc>
        <w:tc>
          <w:tcPr>
            <w:tcW w:w="330" w:type="pct"/>
            <w:tcBorders>
              <w:top w:val="nil"/>
              <w:left w:val="nil"/>
              <w:bottom w:val="nil"/>
              <w:right w:val="nil"/>
            </w:tcBorders>
            <w:vAlign w:val="center"/>
          </w:tcPr>
          <w:p w14:paraId="3FFE0F6D"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1 479</w:t>
            </w:r>
          </w:p>
        </w:tc>
        <w:tc>
          <w:tcPr>
            <w:tcW w:w="330" w:type="pct"/>
            <w:tcBorders>
              <w:top w:val="nil"/>
              <w:left w:val="nil"/>
              <w:bottom w:val="nil"/>
              <w:right w:val="nil"/>
            </w:tcBorders>
            <w:shd w:val="clear" w:color="auto" w:fill="auto"/>
            <w:noWrap/>
            <w:vAlign w:val="center"/>
            <w:hideMark/>
          </w:tcPr>
          <w:p w14:paraId="10A2AD14"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4%</w:t>
            </w:r>
          </w:p>
        </w:tc>
        <w:tc>
          <w:tcPr>
            <w:tcW w:w="397" w:type="pct"/>
            <w:tcBorders>
              <w:top w:val="nil"/>
              <w:left w:val="nil"/>
              <w:bottom w:val="nil"/>
              <w:right w:val="nil"/>
            </w:tcBorders>
            <w:vAlign w:val="center"/>
          </w:tcPr>
          <w:p w14:paraId="4BD6A1FF"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1 491</w:t>
            </w:r>
          </w:p>
        </w:tc>
        <w:tc>
          <w:tcPr>
            <w:tcW w:w="264" w:type="pct"/>
            <w:tcBorders>
              <w:top w:val="nil"/>
              <w:left w:val="nil"/>
              <w:bottom w:val="nil"/>
              <w:right w:val="nil"/>
            </w:tcBorders>
            <w:shd w:val="clear" w:color="auto" w:fill="auto"/>
            <w:noWrap/>
            <w:vAlign w:val="center"/>
            <w:hideMark/>
          </w:tcPr>
          <w:p w14:paraId="0411834A"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1%</w:t>
            </w:r>
          </w:p>
        </w:tc>
        <w:tc>
          <w:tcPr>
            <w:tcW w:w="396" w:type="pct"/>
            <w:tcBorders>
              <w:top w:val="nil"/>
              <w:left w:val="nil"/>
              <w:bottom w:val="nil"/>
              <w:right w:val="nil"/>
            </w:tcBorders>
            <w:vAlign w:val="center"/>
          </w:tcPr>
          <w:p w14:paraId="2EE66495"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1 605</w:t>
            </w:r>
          </w:p>
        </w:tc>
        <w:tc>
          <w:tcPr>
            <w:tcW w:w="375" w:type="pct"/>
            <w:tcBorders>
              <w:top w:val="nil"/>
              <w:left w:val="nil"/>
              <w:bottom w:val="nil"/>
              <w:right w:val="nil"/>
            </w:tcBorders>
            <w:vAlign w:val="center"/>
          </w:tcPr>
          <w:p w14:paraId="57AD7288"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8%</w:t>
            </w:r>
          </w:p>
        </w:tc>
      </w:tr>
      <w:tr w:rsidR="005B75FD" w:rsidRPr="005B75FD" w14:paraId="62CD9C38" w14:textId="77777777" w:rsidTr="007076A2">
        <w:trPr>
          <w:trHeight w:val="298"/>
        </w:trPr>
        <w:tc>
          <w:tcPr>
            <w:tcW w:w="977" w:type="pct"/>
            <w:tcBorders>
              <w:top w:val="nil"/>
              <w:left w:val="nil"/>
              <w:bottom w:val="nil"/>
              <w:right w:val="nil"/>
            </w:tcBorders>
            <w:shd w:val="clear" w:color="auto" w:fill="auto"/>
            <w:noWrap/>
            <w:vAlign w:val="center"/>
            <w:hideMark/>
          </w:tcPr>
          <w:p w14:paraId="59627B1D"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Katarzyna Majewska</w:t>
            </w:r>
          </w:p>
        </w:tc>
        <w:tc>
          <w:tcPr>
            <w:tcW w:w="609" w:type="pct"/>
            <w:tcBorders>
              <w:top w:val="nil"/>
              <w:left w:val="nil"/>
              <w:bottom w:val="nil"/>
              <w:right w:val="nil"/>
            </w:tcBorders>
            <w:shd w:val="clear" w:color="auto" w:fill="auto"/>
            <w:noWrap/>
            <w:vAlign w:val="center"/>
            <w:hideMark/>
          </w:tcPr>
          <w:p w14:paraId="3219FBAD"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od 11.01.2016</w:t>
            </w:r>
          </w:p>
        </w:tc>
        <w:tc>
          <w:tcPr>
            <w:tcW w:w="330" w:type="pct"/>
            <w:tcBorders>
              <w:top w:val="nil"/>
              <w:left w:val="nil"/>
              <w:bottom w:val="nil"/>
              <w:right w:val="nil"/>
            </w:tcBorders>
            <w:vAlign w:val="center"/>
          </w:tcPr>
          <w:p w14:paraId="29D8E428"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1 191</w:t>
            </w:r>
          </w:p>
        </w:tc>
        <w:tc>
          <w:tcPr>
            <w:tcW w:w="331" w:type="pct"/>
            <w:tcBorders>
              <w:top w:val="nil"/>
              <w:left w:val="nil"/>
              <w:bottom w:val="nil"/>
              <w:right w:val="nil"/>
            </w:tcBorders>
            <w:shd w:val="clear" w:color="auto" w:fill="auto"/>
            <w:noWrap/>
            <w:vAlign w:val="center"/>
            <w:hideMark/>
          </w:tcPr>
          <w:p w14:paraId="00B590E0"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-2%</w:t>
            </w:r>
          </w:p>
        </w:tc>
        <w:tc>
          <w:tcPr>
            <w:tcW w:w="330" w:type="pct"/>
            <w:tcBorders>
              <w:top w:val="nil"/>
              <w:left w:val="nil"/>
              <w:bottom w:val="nil"/>
              <w:right w:val="nil"/>
            </w:tcBorders>
            <w:vAlign w:val="center"/>
          </w:tcPr>
          <w:p w14:paraId="508399A5"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1 275</w:t>
            </w:r>
          </w:p>
        </w:tc>
        <w:tc>
          <w:tcPr>
            <w:tcW w:w="331" w:type="pct"/>
            <w:tcBorders>
              <w:top w:val="nil"/>
              <w:left w:val="nil"/>
              <w:bottom w:val="nil"/>
              <w:right w:val="nil"/>
            </w:tcBorders>
            <w:shd w:val="clear" w:color="auto" w:fill="auto"/>
            <w:noWrap/>
            <w:vAlign w:val="center"/>
            <w:hideMark/>
          </w:tcPr>
          <w:p w14:paraId="63AA3897"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7%</w:t>
            </w:r>
          </w:p>
        </w:tc>
        <w:tc>
          <w:tcPr>
            <w:tcW w:w="330" w:type="pct"/>
            <w:tcBorders>
              <w:top w:val="nil"/>
              <w:left w:val="nil"/>
              <w:bottom w:val="nil"/>
              <w:right w:val="nil"/>
            </w:tcBorders>
            <w:vAlign w:val="center"/>
          </w:tcPr>
          <w:p w14:paraId="1449E28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1 400</w:t>
            </w:r>
          </w:p>
        </w:tc>
        <w:tc>
          <w:tcPr>
            <w:tcW w:w="330" w:type="pct"/>
            <w:tcBorders>
              <w:top w:val="nil"/>
              <w:left w:val="nil"/>
              <w:bottom w:val="nil"/>
              <w:right w:val="nil"/>
            </w:tcBorders>
            <w:shd w:val="clear" w:color="auto" w:fill="auto"/>
            <w:noWrap/>
            <w:vAlign w:val="center"/>
            <w:hideMark/>
          </w:tcPr>
          <w:p w14:paraId="71834D0C"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10%</w:t>
            </w:r>
          </w:p>
        </w:tc>
        <w:tc>
          <w:tcPr>
            <w:tcW w:w="397" w:type="pct"/>
            <w:tcBorders>
              <w:top w:val="nil"/>
              <w:left w:val="nil"/>
              <w:bottom w:val="nil"/>
              <w:right w:val="nil"/>
            </w:tcBorders>
            <w:vAlign w:val="center"/>
          </w:tcPr>
          <w:p w14:paraId="552FAB90"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1 387</w:t>
            </w:r>
          </w:p>
        </w:tc>
        <w:tc>
          <w:tcPr>
            <w:tcW w:w="264" w:type="pct"/>
            <w:tcBorders>
              <w:top w:val="nil"/>
              <w:left w:val="nil"/>
              <w:bottom w:val="nil"/>
              <w:right w:val="nil"/>
            </w:tcBorders>
            <w:shd w:val="clear" w:color="auto" w:fill="auto"/>
            <w:noWrap/>
            <w:vAlign w:val="center"/>
            <w:hideMark/>
          </w:tcPr>
          <w:p w14:paraId="20D583DD"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-1%</w:t>
            </w:r>
          </w:p>
        </w:tc>
        <w:tc>
          <w:tcPr>
            <w:tcW w:w="396" w:type="pct"/>
            <w:tcBorders>
              <w:top w:val="nil"/>
              <w:left w:val="nil"/>
              <w:bottom w:val="nil"/>
              <w:right w:val="nil"/>
            </w:tcBorders>
            <w:vAlign w:val="center"/>
          </w:tcPr>
          <w:p w14:paraId="3A3072E0"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1 493</w:t>
            </w:r>
          </w:p>
        </w:tc>
        <w:tc>
          <w:tcPr>
            <w:tcW w:w="375" w:type="pct"/>
            <w:tcBorders>
              <w:top w:val="nil"/>
              <w:left w:val="nil"/>
              <w:bottom w:val="nil"/>
              <w:right w:val="nil"/>
            </w:tcBorders>
            <w:vAlign w:val="center"/>
          </w:tcPr>
          <w:p w14:paraId="6FB3E10D"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8%</w:t>
            </w:r>
          </w:p>
        </w:tc>
      </w:tr>
      <w:tr w:rsidR="005B75FD" w:rsidRPr="005B75FD" w14:paraId="650192D2" w14:textId="77777777" w:rsidTr="007076A2">
        <w:trPr>
          <w:trHeight w:val="298"/>
        </w:trPr>
        <w:tc>
          <w:tcPr>
            <w:tcW w:w="977" w:type="pct"/>
            <w:tcBorders>
              <w:top w:val="nil"/>
              <w:left w:val="nil"/>
              <w:bottom w:val="nil"/>
              <w:right w:val="nil"/>
            </w:tcBorders>
            <w:shd w:val="clear" w:color="auto" w:fill="auto"/>
            <w:noWrap/>
            <w:vAlign w:val="center"/>
            <w:hideMark/>
          </w:tcPr>
          <w:p w14:paraId="04EEEAC9"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Natalia Bożek</w:t>
            </w:r>
          </w:p>
        </w:tc>
        <w:tc>
          <w:tcPr>
            <w:tcW w:w="609" w:type="pct"/>
            <w:tcBorders>
              <w:top w:val="nil"/>
              <w:left w:val="nil"/>
              <w:bottom w:val="nil"/>
              <w:right w:val="nil"/>
            </w:tcBorders>
            <w:shd w:val="clear" w:color="auto" w:fill="auto"/>
            <w:noWrap/>
            <w:vAlign w:val="center"/>
            <w:hideMark/>
          </w:tcPr>
          <w:p w14:paraId="5CB1DDB6"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od 21.03.2018</w:t>
            </w:r>
          </w:p>
        </w:tc>
        <w:tc>
          <w:tcPr>
            <w:tcW w:w="330" w:type="pct"/>
            <w:tcBorders>
              <w:top w:val="nil"/>
              <w:left w:val="nil"/>
              <w:bottom w:val="nil"/>
              <w:right w:val="nil"/>
            </w:tcBorders>
            <w:vAlign w:val="center"/>
          </w:tcPr>
          <w:p w14:paraId="2E936DE7"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31" w:type="pct"/>
            <w:tcBorders>
              <w:top w:val="nil"/>
              <w:left w:val="nil"/>
              <w:bottom w:val="nil"/>
              <w:right w:val="nil"/>
            </w:tcBorders>
            <w:shd w:val="clear" w:color="auto" w:fill="auto"/>
            <w:noWrap/>
            <w:vAlign w:val="center"/>
            <w:hideMark/>
          </w:tcPr>
          <w:p w14:paraId="68EC0823"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30" w:type="pct"/>
            <w:tcBorders>
              <w:top w:val="nil"/>
              <w:left w:val="nil"/>
              <w:bottom w:val="nil"/>
              <w:right w:val="nil"/>
            </w:tcBorders>
            <w:vAlign w:val="center"/>
          </w:tcPr>
          <w:p w14:paraId="42012305"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670</w:t>
            </w:r>
          </w:p>
        </w:tc>
        <w:tc>
          <w:tcPr>
            <w:tcW w:w="331" w:type="pct"/>
            <w:tcBorders>
              <w:top w:val="nil"/>
              <w:left w:val="nil"/>
              <w:bottom w:val="nil"/>
              <w:right w:val="nil"/>
            </w:tcBorders>
            <w:shd w:val="clear" w:color="auto" w:fill="auto"/>
            <w:noWrap/>
            <w:vAlign w:val="center"/>
            <w:hideMark/>
          </w:tcPr>
          <w:p w14:paraId="40A95DC5"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30" w:type="pct"/>
            <w:tcBorders>
              <w:top w:val="nil"/>
              <w:left w:val="nil"/>
              <w:bottom w:val="nil"/>
              <w:right w:val="nil"/>
            </w:tcBorders>
            <w:vAlign w:val="center"/>
          </w:tcPr>
          <w:p w14:paraId="3C7F181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1 173</w:t>
            </w:r>
          </w:p>
        </w:tc>
        <w:tc>
          <w:tcPr>
            <w:tcW w:w="330" w:type="pct"/>
            <w:tcBorders>
              <w:top w:val="nil"/>
              <w:left w:val="nil"/>
              <w:bottom w:val="nil"/>
              <w:right w:val="nil"/>
            </w:tcBorders>
            <w:shd w:val="clear" w:color="auto" w:fill="auto"/>
            <w:noWrap/>
            <w:vAlign w:val="center"/>
            <w:hideMark/>
          </w:tcPr>
          <w:p w14:paraId="72CB4BA5"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75%</w:t>
            </w:r>
          </w:p>
        </w:tc>
        <w:tc>
          <w:tcPr>
            <w:tcW w:w="397" w:type="pct"/>
            <w:tcBorders>
              <w:top w:val="nil"/>
              <w:left w:val="nil"/>
              <w:bottom w:val="nil"/>
              <w:right w:val="nil"/>
            </w:tcBorders>
            <w:vAlign w:val="center"/>
          </w:tcPr>
          <w:p w14:paraId="7C21E25D"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1 122</w:t>
            </w:r>
          </w:p>
        </w:tc>
        <w:tc>
          <w:tcPr>
            <w:tcW w:w="264" w:type="pct"/>
            <w:tcBorders>
              <w:top w:val="nil"/>
              <w:left w:val="nil"/>
              <w:bottom w:val="nil"/>
              <w:right w:val="nil"/>
            </w:tcBorders>
            <w:shd w:val="clear" w:color="auto" w:fill="auto"/>
            <w:noWrap/>
            <w:vAlign w:val="center"/>
            <w:hideMark/>
          </w:tcPr>
          <w:p w14:paraId="3AF5F98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-4%</w:t>
            </w:r>
          </w:p>
        </w:tc>
        <w:tc>
          <w:tcPr>
            <w:tcW w:w="396" w:type="pct"/>
            <w:tcBorders>
              <w:top w:val="nil"/>
              <w:left w:val="nil"/>
              <w:bottom w:val="nil"/>
              <w:right w:val="nil"/>
            </w:tcBorders>
            <w:vAlign w:val="center"/>
          </w:tcPr>
          <w:p w14:paraId="09719D1D"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1 286</w:t>
            </w:r>
          </w:p>
        </w:tc>
        <w:tc>
          <w:tcPr>
            <w:tcW w:w="375" w:type="pct"/>
            <w:tcBorders>
              <w:top w:val="nil"/>
              <w:left w:val="nil"/>
              <w:bottom w:val="nil"/>
              <w:right w:val="nil"/>
            </w:tcBorders>
            <w:vAlign w:val="center"/>
          </w:tcPr>
          <w:p w14:paraId="66A50D7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15%</w:t>
            </w:r>
          </w:p>
        </w:tc>
      </w:tr>
      <w:tr w:rsidR="005B75FD" w:rsidRPr="005B75FD" w14:paraId="04F29153" w14:textId="77777777" w:rsidTr="007076A2">
        <w:trPr>
          <w:trHeight w:val="298"/>
        </w:trPr>
        <w:tc>
          <w:tcPr>
            <w:tcW w:w="977" w:type="pct"/>
            <w:tcBorders>
              <w:top w:val="nil"/>
              <w:left w:val="nil"/>
              <w:bottom w:val="nil"/>
              <w:right w:val="nil"/>
            </w:tcBorders>
            <w:shd w:val="clear" w:color="auto" w:fill="auto"/>
            <w:noWrap/>
            <w:vAlign w:val="center"/>
          </w:tcPr>
          <w:p w14:paraId="086A7C47"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Dennis Hussey</w:t>
            </w:r>
          </w:p>
        </w:tc>
        <w:tc>
          <w:tcPr>
            <w:tcW w:w="609" w:type="pct"/>
            <w:tcBorders>
              <w:top w:val="nil"/>
              <w:left w:val="nil"/>
              <w:bottom w:val="nil"/>
              <w:right w:val="nil"/>
            </w:tcBorders>
            <w:shd w:val="clear" w:color="auto" w:fill="auto"/>
            <w:noWrap/>
            <w:vAlign w:val="center"/>
          </w:tcPr>
          <w:p w14:paraId="782E582D"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od 01.04.2020</w:t>
            </w:r>
          </w:p>
        </w:tc>
        <w:tc>
          <w:tcPr>
            <w:tcW w:w="330" w:type="pct"/>
            <w:tcBorders>
              <w:top w:val="nil"/>
              <w:left w:val="nil"/>
              <w:bottom w:val="nil"/>
              <w:right w:val="nil"/>
            </w:tcBorders>
            <w:vAlign w:val="center"/>
          </w:tcPr>
          <w:p w14:paraId="24F9B2E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31" w:type="pct"/>
            <w:tcBorders>
              <w:top w:val="nil"/>
              <w:left w:val="nil"/>
              <w:bottom w:val="nil"/>
              <w:right w:val="nil"/>
            </w:tcBorders>
            <w:shd w:val="clear" w:color="auto" w:fill="auto"/>
            <w:noWrap/>
            <w:vAlign w:val="center"/>
          </w:tcPr>
          <w:p w14:paraId="1A50376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30" w:type="pct"/>
            <w:tcBorders>
              <w:top w:val="nil"/>
              <w:left w:val="nil"/>
              <w:bottom w:val="nil"/>
              <w:right w:val="nil"/>
            </w:tcBorders>
            <w:vAlign w:val="center"/>
          </w:tcPr>
          <w:p w14:paraId="126975AF"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31" w:type="pct"/>
            <w:tcBorders>
              <w:top w:val="nil"/>
              <w:left w:val="nil"/>
              <w:bottom w:val="nil"/>
              <w:right w:val="nil"/>
            </w:tcBorders>
            <w:shd w:val="clear" w:color="auto" w:fill="auto"/>
            <w:noWrap/>
            <w:vAlign w:val="center"/>
          </w:tcPr>
          <w:p w14:paraId="72D46E3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30" w:type="pct"/>
            <w:tcBorders>
              <w:top w:val="nil"/>
              <w:left w:val="nil"/>
              <w:bottom w:val="nil"/>
              <w:right w:val="nil"/>
            </w:tcBorders>
            <w:vAlign w:val="center"/>
          </w:tcPr>
          <w:p w14:paraId="5A947A2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30" w:type="pct"/>
            <w:tcBorders>
              <w:top w:val="nil"/>
              <w:left w:val="nil"/>
              <w:bottom w:val="nil"/>
              <w:right w:val="nil"/>
            </w:tcBorders>
            <w:shd w:val="clear" w:color="auto" w:fill="auto"/>
            <w:noWrap/>
            <w:vAlign w:val="center"/>
          </w:tcPr>
          <w:p w14:paraId="0D1E61DE"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97" w:type="pct"/>
            <w:tcBorders>
              <w:top w:val="nil"/>
              <w:left w:val="nil"/>
              <w:bottom w:val="nil"/>
              <w:right w:val="nil"/>
            </w:tcBorders>
            <w:vAlign w:val="center"/>
          </w:tcPr>
          <w:p w14:paraId="619D2A4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2 686</w:t>
            </w:r>
          </w:p>
        </w:tc>
        <w:tc>
          <w:tcPr>
            <w:tcW w:w="264" w:type="pct"/>
            <w:tcBorders>
              <w:top w:val="nil"/>
              <w:left w:val="nil"/>
              <w:bottom w:val="nil"/>
              <w:right w:val="nil"/>
            </w:tcBorders>
            <w:shd w:val="clear" w:color="auto" w:fill="auto"/>
            <w:noWrap/>
            <w:vAlign w:val="center"/>
          </w:tcPr>
          <w:p w14:paraId="656B110C"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96" w:type="pct"/>
            <w:tcBorders>
              <w:top w:val="nil"/>
              <w:left w:val="nil"/>
              <w:bottom w:val="nil"/>
              <w:right w:val="nil"/>
            </w:tcBorders>
            <w:vAlign w:val="center"/>
          </w:tcPr>
          <w:p w14:paraId="5779E8DA"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3 327</w:t>
            </w:r>
          </w:p>
        </w:tc>
        <w:tc>
          <w:tcPr>
            <w:tcW w:w="375" w:type="pct"/>
            <w:tcBorders>
              <w:top w:val="nil"/>
              <w:left w:val="nil"/>
              <w:bottom w:val="nil"/>
              <w:right w:val="nil"/>
            </w:tcBorders>
            <w:vAlign w:val="center"/>
          </w:tcPr>
          <w:p w14:paraId="7AE6D7D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24%</w:t>
            </w:r>
          </w:p>
        </w:tc>
      </w:tr>
      <w:tr w:rsidR="005B75FD" w:rsidRPr="005B75FD" w14:paraId="41213419" w14:textId="77777777" w:rsidTr="005B75FD">
        <w:trPr>
          <w:trHeight w:val="298"/>
        </w:trPr>
        <w:tc>
          <w:tcPr>
            <w:tcW w:w="977" w:type="pct"/>
            <w:tcBorders>
              <w:top w:val="nil"/>
              <w:left w:val="nil"/>
              <w:bottom w:val="nil"/>
              <w:right w:val="nil"/>
            </w:tcBorders>
            <w:shd w:val="clear" w:color="auto" w:fill="E7E6E6"/>
            <w:noWrap/>
            <w:vAlign w:val="center"/>
          </w:tcPr>
          <w:p w14:paraId="68BDBE58"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i/>
                <w:sz w:val="16"/>
                <w:szCs w:val="16"/>
                <w:lang w:val="pl-PL"/>
              </w:rPr>
              <w:t>Byli członkowie Zarządu</w:t>
            </w:r>
          </w:p>
        </w:tc>
        <w:tc>
          <w:tcPr>
            <w:tcW w:w="609" w:type="pct"/>
            <w:tcBorders>
              <w:top w:val="nil"/>
              <w:left w:val="nil"/>
              <w:bottom w:val="nil"/>
              <w:right w:val="nil"/>
            </w:tcBorders>
            <w:shd w:val="clear" w:color="auto" w:fill="E7E6E6"/>
            <w:noWrap/>
            <w:vAlign w:val="center"/>
          </w:tcPr>
          <w:p w14:paraId="523C21B7"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p>
        </w:tc>
        <w:tc>
          <w:tcPr>
            <w:tcW w:w="330" w:type="pct"/>
            <w:tcBorders>
              <w:top w:val="nil"/>
              <w:left w:val="nil"/>
              <w:bottom w:val="nil"/>
              <w:right w:val="nil"/>
            </w:tcBorders>
            <w:shd w:val="clear" w:color="auto" w:fill="E7E6E6"/>
            <w:vAlign w:val="center"/>
          </w:tcPr>
          <w:p w14:paraId="67E64AF6"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31" w:type="pct"/>
            <w:tcBorders>
              <w:top w:val="nil"/>
              <w:left w:val="nil"/>
              <w:bottom w:val="nil"/>
              <w:right w:val="nil"/>
            </w:tcBorders>
            <w:shd w:val="clear" w:color="auto" w:fill="E7E6E6"/>
            <w:noWrap/>
            <w:vAlign w:val="center"/>
          </w:tcPr>
          <w:p w14:paraId="08D6A546"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30" w:type="pct"/>
            <w:tcBorders>
              <w:top w:val="nil"/>
              <w:left w:val="nil"/>
              <w:bottom w:val="nil"/>
              <w:right w:val="nil"/>
            </w:tcBorders>
            <w:shd w:val="clear" w:color="auto" w:fill="E7E6E6"/>
            <w:vAlign w:val="center"/>
          </w:tcPr>
          <w:p w14:paraId="2D8F231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31" w:type="pct"/>
            <w:tcBorders>
              <w:top w:val="nil"/>
              <w:left w:val="nil"/>
              <w:bottom w:val="nil"/>
              <w:right w:val="nil"/>
            </w:tcBorders>
            <w:shd w:val="clear" w:color="auto" w:fill="E7E6E6"/>
            <w:noWrap/>
            <w:vAlign w:val="center"/>
          </w:tcPr>
          <w:p w14:paraId="674290E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30" w:type="pct"/>
            <w:tcBorders>
              <w:top w:val="nil"/>
              <w:left w:val="nil"/>
              <w:bottom w:val="nil"/>
              <w:right w:val="nil"/>
            </w:tcBorders>
            <w:shd w:val="clear" w:color="auto" w:fill="E7E6E6"/>
            <w:vAlign w:val="center"/>
          </w:tcPr>
          <w:p w14:paraId="7FBD1247"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30" w:type="pct"/>
            <w:tcBorders>
              <w:top w:val="nil"/>
              <w:left w:val="nil"/>
              <w:bottom w:val="nil"/>
              <w:right w:val="nil"/>
            </w:tcBorders>
            <w:shd w:val="clear" w:color="auto" w:fill="E7E6E6"/>
            <w:noWrap/>
            <w:vAlign w:val="center"/>
          </w:tcPr>
          <w:p w14:paraId="1373286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97" w:type="pct"/>
            <w:tcBorders>
              <w:top w:val="nil"/>
              <w:left w:val="nil"/>
              <w:bottom w:val="nil"/>
              <w:right w:val="nil"/>
            </w:tcBorders>
            <w:shd w:val="clear" w:color="auto" w:fill="E7E6E6"/>
            <w:vAlign w:val="center"/>
          </w:tcPr>
          <w:p w14:paraId="43E0CB0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264" w:type="pct"/>
            <w:tcBorders>
              <w:top w:val="nil"/>
              <w:left w:val="nil"/>
              <w:bottom w:val="nil"/>
              <w:right w:val="nil"/>
            </w:tcBorders>
            <w:shd w:val="clear" w:color="auto" w:fill="E7E6E6"/>
            <w:noWrap/>
            <w:vAlign w:val="center"/>
          </w:tcPr>
          <w:p w14:paraId="21D8E74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96" w:type="pct"/>
            <w:tcBorders>
              <w:top w:val="nil"/>
              <w:left w:val="nil"/>
              <w:bottom w:val="nil"/>
              <w:right w:val="nil"/>
            </w:tcBorders>
            <w:shd w:val="clear" w:color="auto" w:fill="E7E6E6"/>
            <w:vAlign w:val="center"/>
          </w:tcPr>
          <w:p w14:paraId="192DDA60"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75" w:type="pct"/>
            <w:tcBorders>
              <w:top w:val="nil"/>
              <w:left w:val="nil"/>
              <w:bottom w:val="nil"/>
              <w:right w:val="nil"/>
            </w:tcBorders>
            <w:shd w:val="clear" w:color="auto" w:fill="E7E6E6"/>
            <w:vAlign w:val="center"/>
          </w:tcPr>
          <w:p w14:paraId="0F1F5C36"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r>
      <w:tr w:rsidR="005B75FD" w:rsidRPr="005B75FD" w14:paraId="71D4DE4E" w14:textId="77777777" w:rsidTr="007076A2">
        <w:trPr>
          <w:trHeight w:val="298"/>
        </w:trPr>
        <w:tc>
          <w:tcPr>
            <w:tcW w:w="977" w:type="pct"/>
            <w:tcBorders>
              <w:top w:val="nil"/>
              <w:left w:val="nil"/>
              <w:bottom w:val="nil"/>
              <w:right w:val="nil"/>
            </w:tcBorders>
            <w:shd w:val="clear" w:color="auto" w:fill="auto"/>
            <w:noWrap/>
            <w:vAlign w:val="center"/>
          </w:tcPr>
          <w:p w14:paraId="31D86A91"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Sławomir S. Sikora</w:t>
            </w:r>
          </w:p>
        </w:tc>
        <w:tc>
          <w:tcPr>
            <w:tcW w:w="609" w:type="pct"/>
            <w:tcBorders>
              <w:top w:val="nil"/>
              <w:left w:val="nil"/>
              <w:bottom w:val="nil"/>
              <w:right w:val="nil"/>
            </w:tcBorders>
            <w:shd w:val="clear" w:color="auto" w:fill="auto"/>
            <w:noWrap/>
            <w:vAlign w:val="center"/>
          </w:tcPr>
          <w:p w14:paraId="567CFB17"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do 17.06.2021</w:t>
            </w:r>
          </w:p>
        </w:tc>
        <w:tc>
          <w:tcPr>
            <w:tcW w:w="330" w:type="pct"/>
            <w:tcBorders>
              <w:top w:val="nil"/>
              <w:left w:val="nil"/>
              <w:bottom w:val="nil"/>
              <w:right w:val="nil"/>
            </w:tcBorders>
            <w:vAlign w:val="center"/>
          </w:tcPr>
          <w:p w14:paraId="13B986F6"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4 677</w:t>
            </w:r>
          </w:p>
        </w:tc>
        <w:tc>
          <w:tcPr>
            <w:tcW w:w="331" w:type="pct"/>
            <w:tcBorders>
              <w:top w:val="nil"/>
              <w:left w:val="nil"/>
              <w:bottom w:val="nil"/>
              <w:right w:val="nil"/>
            </w:tcBorders>
            <w:shd w:val="clear" w:color="auto" w:fill="auto"/>
            <w:noWrap/>
            <w:vAlign w:val="center"/>
          </w:tcPr>
          <w:p w14:paraId="4F7B4A88"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-13%</w:t>
            </w:r>
          </w:p>
        </w:tc>
        <w:tc>
          <w:tcPr>
            <w:tcW w:w="330" w:type="pct"/>
            <w:tcBorders>
              <w:top w:val="nil"/>
              <w:left w:val="nil"/>
              <w:bottom w:val="nil"/>
              <w:right w:val="nil"/>
            </w:tcBorders>
            <w:vAlign w:val="center"/>
          </w:tcPr>
          <w:p w14:paraId="47E721F7"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5 340</w:t>
            </w:r>
          </w:p>
        </w:tc>
        <w:tc>
          <w:tcPr>
            <w:tcW w:w="331" w:type="pct"/>
            <w:tcBorders>
              <w:top w:val="nil"/>
              <w:left w:val="nil"/>
              <w:bottom w:val="nil"/>
              <w:right w:val="nil"/>
            </w:tcBorders>
            <w:shd w:val="clear" w:color="auto" w:fill="auto"/>
            <w:noWrap/>
            <w:vAlign w:val="center"/>
          </w:tcPr>
          <w:p w14:paraId="090EE36A"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14%</w:t>
            </w:r>
          </w:p>
        </w:tc>
        <w:tc>
          <w:tcPr>
            <w:tcW w:w="330" w:type="pct"/>
            <w:tcBorders>
              <w:top w:val="nil"/>
              <w:left w:val="nil"/>
              <w:bottom w:val="nil"/>
              <w:right w:val="nil"/>
            </w:tcBorders>
            <w:vAlign w:val="center"/>
          </w:tcPr>
          <w:p w14:paraId="1B371574"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5 214</w:t>
            </w:r>
          </w:p>
        </w:tc>
        <w:tc>
          <w:tcPr>
            <w:tcW w:w="330" w:type="pct"/>
            <w:tcBorders>
              <w:top w:val="nil"/>
              <w:left w:val="nil"/>
              <w:bottom w:val="nil"/>
              <w:right w:val="nil"/>
            </w:tcBorders>
            <w:shd w:val="clear" w:color="auto" w:fill="auto"/>
            <w:noWrap/>
            <w:vAlign w:val="center"/>
          </w:tcPr>
          <w:p w14:paraId="2B3EC29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-2%</w:t>
            </w:r>
          </w:p>
        </w:tc>
        <w:tc>
          <w:tcPr>
            <w:tcW w:w="397" w:type="pct"/>
            <w:tcBorders>
              <w:top w:val="nil"/>
              <w:left w:val="nil"/>
              <w:bottom w:val="nil"/>
              <w:right w:val="nil"/>
            </w:tcBorders>
            <w:vAlign w:val="center"/>
          </w:tcPr>
          <w:p w14:paraId="21BC886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4 576</w:t>
            </w:r>
          </w:p>
        </w:tc>
        <w:tc>
          <w:tcPr>
            <w:tcW w:w="264" w:type="pct"/>
            <w:tcBorders>
              <w:top w:val="nil"/>
              <w:left w:val="nil"/>
              <w:bottom w:val="nil"/>
              <w:right w:val="nil"/>
            </w:tcBorders>
            <w:shd w:val="clear" w:color="auto" w:fill="auto"/>
            <w:noWrap/>
            <w:vAlign w:val="center"/>
          </w:tcPr>
          <w:p w14:paraId="58C8C36F"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-12%</w:t>
            </w:r>
          </w:p>
        </w:tc>
        <w:tc>
          <w:tcPr>
            <w:tcW w:w="396" w:type="pct"/>
            <w:tcBorders>
              <w:top w:val="nil"/>
              <w:left w:val="nil"/>
              <w:bottom w:val="nil"/>
              <w:right w:val="nil"/>
            </w:tcBorders>
            <w:vAlign w:val="center"/>
          </w:tcPr>
          <w:p w14:paraId="28FE5D2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3 017</w:t>
            </w:r>
            <w:r w:rsidRPr="005B75FD">
              <w:rPr>
                <w:rFonts w:ascii="Times New Roman" w:eastAsia="Times New Roman" w:hAnsi="Times New Roman" w:cs="Times New Roman"/>
                <w:sz w:val="12"/>
                <w:szCs w:val="12"/>
                <w:lang w:val="pl-PL"/>
              </w:rPr>
              <w:t>***</w:t>
            </w:r>
          </w:p>
        </w:tc>
        <w:tc>
          <w:tcPr>
            <w:tcW w:w="375" w:type="pct"/>
            <w:tcBorders>
              <w:top w:val="nil"/>
              <w:left w:val="nil"/>
              <w:bottom w:val="nil"/>
              <w:right w:val="nil"/>
            </w:tcBorders>
            <w:vAlign w:val="center"/>
          </w:tcPr>
          <w:p w14:paraId="414792B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-34%</w:t>
            </w:r>
          </w:p>
        </w:tc>
      </w:tr>
      <w:tr w:rsidR="005B75FD" w:rsidRPr="005B75FD" w14:paraId="02909771" w14:textId="77777777" w:rsidTr="007076A2">
        <w:trPr>
          <w:trHeight w:val="298"/>
        </w:trPr>
        <w:tc>
          <w:tcPr>
            <w:tcW w:w="977" w:type="pct"/>
            <w:tcBorders>
              <w:top w:val="nil"/>
              <w:left w:val="nil"/>
              <w:bottom w:val="nil"/>
              <w:right w:val="nil"/>
            </w:tcBorders>
            <w:shd w:val="clear" w:color="auto" w:fill="auto"/>
            <w:noWrap/>
            <w:vAlign w:val="center"/>
            <w:hideMark/>
          </w:tcPr>
          <w:p w14:paraId="0E615664"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David Mouillé</w:t>
            </w:r>
          </w:p>
        </w:tc>
        <w:tc>
          <w:tcPr>
            <w:tcW w:w="609" w:type="pct"/>
            <w:tcBorders>
              <w:top w:val="nil"/>
              <w:left w:val="nil"/>
              <w:bottom w:val="nil"/>
              <w:right w:val="nil"/>
            </w:tcBorders>
            <w:shd w:val="clear" w:color="auto" w:fill="auto"/>
            <w:noWrap/>
            <w:vAlign w:val="center"/>
            <w:hideMark/>
          </w:tcPr>
          <w:p w14:paraId="473BFE23"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od 01.07.2015 do 31.01.2020</w:t>
            </w:r>
          </w:p>
        </w:tc>
        <w:tc>
          <w:tcPr>
            <w:tcW w:w="330" w:type="pct"/>
            <w:tcBorders>
              <w:top w:val="nil"/>
              <w:left w:val="nil"/>
              <w:bottom w:val="nil"/>
              <w:right w:val="nil"/>
            </w:tcBorders>
            <w:vAlign w:val="center"/>
          </w:tcPr>
          <w:p w14:paraId="63916D50"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3 289</w:t>
            </w:r>
          </w:p>
        </w:tc>
        <w:tc>
          <w:tcPr>
            <w:tcW w:w="331" w:type="pct"/>
            <w:tcBorders>
              <w:top w:val="nil"/>
              <w:left w:val="nil"/>
              <w:bottom w:val="nil"/>
              <w:right w:val="nil"/>
            </w:tcBorders>
            <w:shd w:val="clear" w:color="auto" w:fill="auto"/>
            <w:noWrap/>
            <w:vAlign w:val="center"/>
            <w:hideMark/>
          </w:tcPr>
          <w:p w14:paraId="5D1B85C7"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25%</w:t>
            </w:r>
          </w:p>
        </w:tc>
        <w:tc>
          <w:tcPr>
            <w:tcW w:w="330" w:type="pct"/>
            <w:tcBorders>
              <w:top w:val="nil"/>
              <w:left w:val="nil"/>
              <w:bottom w:val="nil"/>
              <w:right w:val="nil"/>
            </w:tcBorders>
            <w:vAlign w:val="center"/>
          </w:tcPr>
          <w:p w14:paraId="03E81CD5"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3 637</w:t>
            </w:r>
          </w:p>
        </w:tc>
        <w:tc>
          <w:tcPr>
            <w:tcW w:w="331" w:type="pct"/>
            <w:tcBorders>
              <w:top w:val="nil"/>
              <w:left w:val="nil"/>
              <w:bottom w:val="nil"/>
              <w:right w:val="nil"/>
            </w:tcBorders>
            <w:shd w:val="clear" w:color="auto" w:fill="auto"/>
            <w:noWrap/>
            <w:vAlign w:val="center"/>
            <w:hideMark/>
          </w:tcPr>
          <w:p w14:paraId="7AA6BC5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11%</w:t>
            </w:r>
          </w:p>
        </w:tc>
        <w:tc>
          <w:tcPr>
            <w:tcW w:w="330" w:type="pct"/>
            <w:tcBorders>
              <w:top w:val="nil"/>
              <w:left w:val="nil"/>
              <w:bottom w:val="nil"/>
              <w:right w:val="nil"/>
            </w:tcBorders>
            <w:vAlign w:val="center"/>
          </w:tcPr>
          <w:p w14:paraId="69935E5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3 646</w:t>
            </w:r>
          </w:p>
        </w:tc>
        <w:tc>
          <w:tcPr>
            <w:tcW w:w="330" w:type="pct"/>
            <w:tcBorders>
              <w:top w:val="nil"/>
              <w:left w:val="nil"/>
              <w:bottom w:val="nil"/>
              <w:right w:val="nil"/>
            </w:tcBorders>
            <w:shd w:val="clear" w:color="auto" w:fill="auto"/>
            <w:noWrap/>
            <w:vAlign w:val="center"/>
            <w:hideMark/>
          </w:tcPr>
          <w:p w14:paraId="55964309"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0%</w:t>
            </w:r>
          </w:p>
        </w:tc>
        <w:tc>
          <w:tcPr>
            <w:tcW w:w="397" w:type="pct"/>
            <w:tcBorders>
              <w:top w:val="nil"/>
              <w:left w:val="nil"/>
              <w:bottom w:val="nil"/>
              <w:right w:val="nil"/>
            </w:tcBorders>
            <w:vAlign w:val="center"/>
          </w:tcPr>
          <w:p w14:paraId="0096828C"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1 718</w:t>
            </w:r>
            <w:r w:rsidRPr="005B75FD">
              <w:rPr>
                <w:rFonts w:ascii="Times New Roman" w:eastAsia="Times New Roman" w:hAnsi="Times New Roman" w:cs="Times New Roman"/>
                <w:sz w:val="12"/>
                <w:szCs w:val="12"/>
                <w:lang w:val="pl-PL"/>
              </w:rPr>
              <w:t>***</w:t>
            </w:r>
          </w:p>
        </w:tc>
        <w:tc>
          <w:tcPr>
            <w:tcW w:w="264" w:type="pct"/>
            <w:tcBorders>
              <w:top w:val="nil"/>
              <w:left w:val="nil"/>
              <w:bottom w:val="nil"/>
              <w:right w:val="nil"/>
            </w:tcBorders>
            <w:shd w:val="clear" w:color="auto" w:fill="auto"/>
            <w:noWrap/>
            <w:vAlign w:val="center"/>
            <w:hideMark/>
          </w:tcPr>
          <w:p w14:paraId="291AD2E8"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-53%</w:t>
            </w:r>
          </w:p>
        </w:tc>
        <w:tc>
          <w:tcPr>
            <w:tcW w:w="396" w:type="pct"/>
            <w:tcBorders>
              <w:top w:val="nil"/>
              <w:left w:val="nil"/>
              <w:bottom w:val="nil"/>
              <w:right w:val="nil"/>
            </w:tcBorders>
            <w:vAlign w:val="center"/>
          </w:tcPr>
          <w:p w14:paraId="0519E1E8"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686</w:t>
            </w:r>
            <w:r w:rsidRPr="005B75FD">
              <w:rPr>
                <w:rFonts w:ascii="Times New Roman" w:eastAsia="Times New Roman" w:hAnsi="Times New Roman" w:cs="Times New Roman"/>
                <w:sz w:val="12"/>
                <w:szCs w:val="12"/>
                <w:lang w:val="pl-PL"/>
              </w:rPr>
              <w:t>***</w:t>
            </w:r>
          </w:p>
        </w:tc>
        <w:tc>
          <w:tcPr>
            <w:tcW w:w="375" w:type="pct"/>
            <w:tcBorders>
              <w:top w:val="nil"/>
              <w:left w:val="nil"/>
              <w:bottom w:val="nil"/>
              <w:right w:val="nil"/>
            </w:tcBorders>
            <w:vAlign w:val="center"/>
          </w:tcPr>
          <w:p w14:paraId="4CFC352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-60%</w:t>
            </w:r>
          </w:p>
        </w:tc>
      </w:tr>
      <w:tr w:rsidR="005B75FD" w:rsidRPr="005B75FD" w14:paraId="169FAA9D" w14:textId="77777777" w:rsidTr="007076A2">
        <w:trPr>
          <w:trHeight w:val="298"/>
        </w:trPr>
        <w:tc>
          <w:tcPr>
            <w:tcW w:w="977" w:type="pct"/>
            <w:tcBorders>
              <w:top w:val="nil"/>
              <w:left w:val="nil"/>
              <w:bottom w:val="nil"/>
              <w:right w:val="nil"/>
            </w:tcBorders>
            <w:shd w:val="clear" w:color="auto" w:fill="auto"/>
            <w:noWrap/>
            <w:vAlign w:val="center"/>
          </w:tcPr>
          <w:p w14:paraId="000E798F" w14:textId="77777777" w:rsidR="005B75FD" w:rsidRPr="005B75FD" w:rsidRDefault="005B75FD" w:rsidP="005B75FD">
            <w:pPr>
              <w:spacing w:after="0" w:line="240" w:lineRule="auto"/>
              <w:rPr>
                <w:rFonts w:ascii="Times New Roman" w:eastAsia="Times New Roman" w:hAnsi="Times New Roman" w:cs="Times New Roman"/>
                <w:i/>
                <w:sz w:val="16"/>
                <w:szCs w:val="16"/>
                <w:lang w:val="pl-PL"/>
              </w:rPr>
            </w:pPr>
            <w:r w:rsidRPr="005B75FD">
              <w:rPr>
                <w:rFonts w:ascii="Times New Roman" w:eastAsia="Times New Roman" w:hAnsi="Times New Roman" w:cs="Times New Roman"/>
                <w:sz w:val="16"/>
                <w:szCs w:val="16"/>
                <w:lang w:val="pl-PL"/>
              </w:rPr>
              <w:t>Czesław Piasek</w:t>
            </w:r>
          </w:p>
        </w:tc>
        <w:tc>
          <w:tcPr>
            <w:tcW w:w="609" w:type="pct"/>
            <w:tcBorders>
              <w:top w:val="nil"/>
              <w:left w:val="nil"/>
              <w:bottom w:val="nil"/>
              <w:right w:val="nil"/>
            </w:tcBorders>
            <w:shd w:val="clear" w:color="auto" w:fill="auto"/>
            <w:noWrap/>
            <w:vAlign w:val="center"/>
          </w:tcPr>
          <w:p w14:paraId="465A1C92"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od 20.05.2014 do 31.03.2018</w:t>
            </w:r>
          </w:p>
        </w:tc>
        <w:tc>
          <w:tcPr>
            <w:tcW w:w="330" w:type="pct"/>
            <w:tcBorders>
              <w:top w:val="nil"/>
              <w:left w:val="nil"/>
              <w:bottom w:val="nil"/>
              <w:right w:val="nil"/>
            </w:tcBorders>
            <w:vAlign w:val="center"/>
          </w:tcPr>
          <w:p w14:paraId="0A06F1AA"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1 771</w:t>
            </w:r>
          </w:p>
        </w:tc>
        <w:tc>
          <w:tcPr>
            <w:tcW w:w="331" w:type="pct"/>
            <w:tcBorders>
              <w:top w:val="nil"/>
              <w:left w:val="nil"/>
              <w:bottom w:val="nil"/>
              <w:right w:val="nil"/>
            </w:tcBorders>
            <w:shd w:val="clear" w:color="auto" w:fill="auto"/>
            <w:noWrap/>
            <w:vAlign w:val="center"/>
          </w:tcPr>
          <w:p w14:paraId="4771CD7D"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5%</w:t>
            </w:r>
          </w:p>
        </w:tc>
        <w:tc>
          <w:tcPr>
            <w:tcW w:w="330" w:type="pct"/>
            <w:tcBorders>
              <w:top w:val="nil"/>
              <w:left w:val="nil"/>
              <w:bottom w:val="nil"/>
              <w:right w:val="nil"/>
            </w:tcBorders>
            <w:vAlign w:val="center"/>
          </w:tcPr>
          <w:p w14:paraId="73E5203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1 018</w:t>
            </w:r>
          </w:p>
        </w:tc>
        <w:tc>
          <w:tcPr>
            <w:tcW w:w="331" w:type="pct"/>
            <w:tcBorders>
              <w:top w:val="nil"/>
              <w:left w:val="nil"/>
              <w:bottom w:val="nil"/>
              <w:right w:val="nil"/>
            </w:tcBorders>
            <w:shd w:val="clear" w:color="auto" w:fill="auto"/>
            <w:noWrap/>
            <w:vAlign w:val="center"/>
          </w:tcPr>
          <w:p w14:paraId="38125FE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-43%</w:t>
            </w:r>
          </w:p>
        </w:tc>
        <w:tc>
          <w:tcPr>
            <w:tcW w:w="330" w:type="pct"/>
            <w:tcBorders>
              <w:top w:val="nil"/>
              <w:left w:val="nil"/>
              <w:bottom w:val="nil"/>
              <w:right w:val="nil"/>
            </w:tcBorders>
            <w:vAlign w:val="center"/>
          </w:tcPr>
          <w:p w14:paraId="33F54309"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386</w:t>
            </w:r>
          </w:p>
        </w:tc>
        <w:tc>
          <w:tcPr>
            <w:tcW w:w="330" w:type="pct"/>
            <w:tcBorders>
              <w:top w:val="nil"/>
              <w:left w:val="nil"/>
              <w:bottom w:val="nil"/>
              <w:right w:val="nil"/>
            </w:tcBorders>
            <w:shd w:val="clear" w:color="auto" w:fill="auto"/>
            <w:noWrap/>
            <w:vAlign w:val="center"/>
          </w:tcPr>
          <w:p w14:paraId="6319734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-62%</w:t>
            </w:r>
          </w:p>
        </w:tc>
        <w:tc>
          <w:tcPr>
            <w:tcW w:w="397" w:type="pct"/>
            <w:tcBorders>
              <w:top w:val="nil"/>
              <w:left w:val="nil"/>
              <w:bottom w:val="nil"/>
              <w:right w:val="nil"/>
            </w:tcBorders>
            <w:vAlign w:val="center"/>
          </w:tcPr>
          <w:p w14:paraId="62676D49"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187</w:t>
            </w:r>
          </w:p>
        </w:tc>
        <w:tc>
          <w:tcPr>
            <w:tcW w:w="264" w:type="pct"/>
            <w:tcBorders>
              <w:top w:val="nil"/>
              <w:left w:val="nil"/>
              <w:bottom w:val="nil"/>
              <w:right w:val="nil"/>
            </w:tcBorders>
            <w:shd w:val="clear" w:color="auto" w:fill="auto"/>
            <w:noWrap/>
            <w:vAlign w:val="center"/>
          </w:tcPr>
          <w:p w14:paraId="34D88035"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-52%</w:t>
            </w:r>
          </w:p>
        </w:tc>
        <w:tc>
          <w:tcPr>
            <w:tcW w:w="396" w:type="pct"/>
            <w:tcBorders>
              <w:top w:val="nil"/>
              <w:left w:val="nil"/>
              <w:bottom w:val="nil"/>
              <w:right w:val="nil"/>
            </w:tcBorders>
            <w:vAlign w:val="center"/>
          </w:tcPr>
          <w:p w14:paraId="70BB404D"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111</w:t>
            </w:r>
          </w:p>
        </w:tc>
        <w:tc>
          <w:tcPr>
            <w:tcW w:w="375" w:type="pct"/>
            <w:tcBorders>
              <w:top w:val="nil"/>
              <w:left w:val="nil"/>
              <w:bottom w:val="nil"/>
              <w:right w:val="nil"/>
            </w:tcBorders>
            <w:vAlign w:val="center"/>
          </w:tcPr>
          <w:p w14:paraId="5A9EBC03"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-41%</w:t>
            </w:r>
          </w:p>
        </w:tc>
      </w:tr>
      <w:tr w:rsidR="005B75FD" w:rsidRPr="005B75FD" w14:paraId="05C823B8" w14:textId="77777777" w:rsidTr="007076A2">
        <w:trPr>
          <w:trHeight w:val="298"/>
        </w:trPr>
        <w:tc>
          <w:tcPr>
            <w:tcW w:w="977" w:type="pct"/>
            <w:tcBorders>
              <w:top w:val="nil"/>
              <w:left w:val="nil"/>
              <w:bottom w:val="nil"/>
              <w:right w:val="nil"/>
            </w:tcBorders>
            <w:shd w:val="clear" w:color="auto" w:fill="auto"/>
            <w:noWrap/>
            <w:vAlign w:val="center"/>
          </w:tcPr>
          <w:p w14:paraId="0661159E"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Witold Zieliński</w:t>
            </w:r>
          </w:p>
        </w:tc>
        <w:tc>
          <w:tcPr>
            <w:tcW w:w="609" w:type="pct"/>
            <w:tcBorders>
              <w:top w:val="nil"/>
              <w:left w:val="nil"/>
              <w:bottom w:val="nil"/>
              <w:right w:val="nil"/>
            </w:tcBorders>
            <w:shd w:val="clear" w:color="auto" w:fill="auto"/>
            <w:noWrap/>
            <w:vAlign w:val="center"/>
          </w:tcPr>
          <w:p w14:paraId="5586F3F0"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do 19.02.2018</w:t>
            </w:r>
          </w:p>
        </w:tc>
        <w:tc>
          <w:tcPr>
            <w:tcW w:w="330" w:type="pct"/>
            <w:tcBorders>
              <w:top w:val="nil"/>
              <w:left w:val="nil"/>
              <w:bottom w:val="nil"/>
              <w:right w:val="nil"/>
            </w:tcBorders>
            <w:vAlign w:val="center"/>
          </w:tcPr>
          <w:p w14:paraId="3549181A"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1 748</w:t>
            </w:r>
          </w:p>
        </w:tc>
        <w:tc>
          <w:tcPr>
            <w:tcW w:w="331" w:type="pct"/>
            <w:tcBorders>
              <w:top w:val="nil"/>
              <w:left w:val="nil"/>
              <w:bottom w:val="nil"/>
              <w:right w:val="nil"/>
            </w:tcBorders>
            <w:shd w:val="clear" w:color="auto" w:fill="auto"/>
            <w:noWrap/>
            <w:vAlign w:val="center"/>
          </w:tcPr>
          <w:p w14:paraId="502E7616"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-4%</w:t>
            </w:r>
          </w:p>
        </w:tc>
        <w:tc>
          <w:tcPr>
            <w:tcW w:w="330" w:type="pct"/>
            <w:tcBorders>
              <w:top w:val="nil"/>
              <w:left w:val="nil"/>
              <w:bottom w:val="nil"/>
              <w:right w:val="nil"/>
            </w:tcBorders>
            <w:vAlign w:val="center"/>
          </w:tcPr>
          <w:p w14:paraId="2174FF43"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883</w:t>
            </w:r>
            <w:r w:rsidRPr="005B75FD">
              <w:rPr>
                <w:rFonts w:ascii="Times New Roman" w:eastAsia="Times New Roman" w:hAnsi="Times New Roman" w:cs="Times New Roman"/>
                <w:sz w:val="12"/>
                <w:szCs w:val="12"/>
                <w:lang w:val="pl-PL"/>
              </w:rPr>
              <w:t>***</w:t>
            </w:r>
          </w:p>
        </w:tc>
        <w:tc>
          <w:tcPr>
            <w:tcW w:w="331" w:type="pct"/>
            <w:tcBorders>
              <w:top w:val="nil"/>
              <w:left w:val="nil"/>
              <w:bottom w:val="nil"/>
              <w:right w:val="nil"/>
            </w:tcBorders>
            <w:shd w:val="clear" w:color="auto" w:fill="auto"/>
            <w:noWrap/>
            <w:vAlign w:val="center"/>
          </w:tcPr>
          <w:p w14:paraId="20717BF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-49%</w:t>
            </w:r>
          </w:p>
        </w:tc>
        <w:tc>
          <w:tcPr>
            <w:tcW w:w="330" w:type="pct"/>
            <w:tcBorders>
              <w:top w:val="nil"/>
              <w:left w:val="nil"/>
              <w:bottom w:val="nil"/>
              <w:right w:val="nil"/>
            </w:tcBorders>
            <w:vAlign w:val="center"/>
          </w:tcPr>
          <w:p w14:paraId="3CAC94C8"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317</w:t>
            </w:r>
            <w:r w:rsidRPr="005B75FD">
              <w:rPr>
                <w:rFonts w:ascii="Times New Roman" w:eastAsia="Times New Roman" w:hAnsi="Times New Roman" w:cs="Times New Roman"/>
                <w:sz w:val="12"/>
                <w:szCs w:val="12"/>
                <w:lang w:val="pl-PL"/>
              </w:rPr>
              <w:t>***</w:t>
            </w:r>
          </w:p>
        </w:tc>
        <w:tc>
          <w:tcPr>
            <w:tcW w:w="330" w:type="pct"/>
            <w:tcBorders>
              <w:top w:val="nil"/>
              <w:left w:val="nil"/>
              <w:bottom w:val="nil"/>
              <w:right w:val="nil"/>
            </w:tcBorders>
            <w:shd w:val="clear" w:color="auto" w:fill="auto"/>
            <w:noWrap/>
            <w:vAlign w:val="center"/>
          </w:tcPr>
          <w:p w14:paraId="43D49A64"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-64%</w:t>
            </w:r>
          </w:p>
        </w:tc>
        <w:tc>
          <w:tcPr>
            <w:tcW w:w="397" w:type="pct"/>
            <w:tcBorders>
              <w:top w:val="nil"/>
              <w:left w:val="nil"/>
              <w:bottom w:val="nil"/>
              <w:right w:val="nil"/>
            </w:tcBorders>
            <w:vAlign w:val="center"/>
          </w:tcPr>
          <w:p w14:paraId="4E33D115"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172</w:t>
            </w:r>
          </w:p>
        </w:tc>
        <w:tc>
          <w:tcPr>
            <w:tcW w:w="264" w:type="pct"/>
            <w:tcBorders>
              <w:top w:val="nil"/>
              <w:left w:val="nil"/>
              <w:bottom w:val="nil"/>
              <w:right w:val="nil"/>
            </w:tcBorders>
            <w:shd w:val="clear" w:color="auto" w:fill="auto"/>
            <w:noWrap/>
            <w:vAlign w:val="center"/>
          </w:tcPr>
          <w:p w14:paraId="34E8FBE7"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-46%</w:t>
            </w:r>
          </w:p>
        </w:tc>
        <w:tc>
          <w:tcPr>
            <w:tcW w:w="396" w:type="pct"/>
            <w:tcBorders>
              <w:top w:val="nil"/>
              <w:left w:val="nil"/>
              <w:bottom w:val="nil"/>
              <w:right w:val="nil"/>
            </w:tcBorders>
            <w:vAlign w:val="center"/>
          </w:tcPr>
          <w:p w14:paraId="6914AE9F"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84</w:t>
            </w:r>
          </w:p>
        </w:tc>
        <w:tc>
          <w:tcPr>
            <w:tcW w:w="375" w:type="pct"/>
            <w:tcBorders>
              <w:top w:val="nil"/>
              <w:left w:val="nil"/>
              <w:bottom w:val="nil"/>
              <w:right w:val="nil"/>
            </w:tcBorders>
            <w:vAlign w:val="center"/>
          </w:tcPr>
          <w:p w14:paraId="597C049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-51%</w:t>
            </w:r>
          </w:p>
        </w:tc>
      </w:tr>
      <w:tr w:rsidR="005B75FD" w:rsidRPr="005B75FD" w14:paraId="00200835" w14:textId="77777777" w:rsidTr="007076A2">
        <w:trPr>
          <w:trHeight w:val="298"/>
        </w:trPr>
        <w:tc>
          <w:tcPr>
            <w:tcW w:w="977" w:type="pct"/>
            <w:tcBorders>
              <w:top w:val="nil"/>
              <w:left w:val="nil"/>
              <w:bottom w:val="nil"/>
              <w:right w:val="nil"/>
            </w:tcBorders>
            <w:shd w:val="clear" w:color="auto" w:fill="auto"/>
            <w:noWrap/>
            <w:vAlign w:val="center"/>
          </w:tcPr>
          <w:p w14:paraId="6A0EF2AD"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Brendan Carney</w:t>
            </w:r>
          </w:p>
        </w:tc>
        <w:tc>
          <w:tcPr>
            <w:tcW w:w="609" w:type="pct"/>
            <w:tcBorders>
              <w:top w:val="nil"/>
              <w:left w:val="nil"/>
              <w:bottom w:val="nil"/>
              <w:right w:val="nil"/>
            </w:tcBorders>
            <w:shd w:val="clear" w:color="auto" w:fill="auto"/>
            <w:noWrap/>
            <w:vAlign w:val="center"/>
          </w:tcPr>
          <w:p w14:paraId="5A80D6D3"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do 22.06.2015</w:t>
            </w:r>
          </w:p>
        </w:tc>
        <w:tc>
          <w:tcPr>
            <w:tcW w:w="330" w:type="pct"/>
            <w:tcBorders>
              <w:top w:val="nil"/>
              <w:left w:val="nil"/>
              <w:bottom w:val="nil"/>
              <w:right w:val="nil"/>
            </w:tcBorders>
            <w:vAlign w:val="center"/>
          </w:tcPr>
          <w:p w14:paraId="1BBE3FC9"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521</w:t>
            </w:r>
          </w:p>
        </w:tc>
        <w:tc>
          <w:tcPr>
            <w:tcW w:w="331" w:type="pct"/>
            <w:tcBorders>
              <w:top w:val="nil"/>
              <w:left w:val="nil"/>
              <w:bottom w:val="nil"/>
              <w:right w:val="nil"/>
            </w:tcBorders>
            <w:shd w:val="clear" w:color="auto" w:fill="auto"/>
            <w:noWrap/>
            <w:vAlign w:val="center"/>
          </w:tcPr>
          <w:p w14:paraId="6CA1C168"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-39%</w:t>
            </w:r>
          </w:p>
        </w:tc>
        <w:tc>
          <w:tcPr>
            <w:tcW w:w="330" w:type="pct"/>
            <w:tcBorders>
              <w:top w:val="nil"/>
              <w:left w:val="nil"/>
              <w:bottom w:val="nil"/>
              <w:right w:val="nil"/>
            </w:tcBorders>
            <w:vAlign w:val="center"/>
          </w:tcPr>
          <w:p w14:paraId="1485A640"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365</w:t>
            </w:r>
          </w:p>
        </w:tc>
        <w:tc>
          <w:tcPr>
            <w:tcW w:w="331" w:type="pct"/>
            <w:tcBorders>
              <w:top w:val="nil"/>
              <w:left w:val="nil"/>
              <w:bottom w:val="nil"/>
              <w:right w:val="nil"/>
            </w:tcBorders>
            <w:shd w:val="clear" w:color="auto" w:fill="auto"/>
            <w:noWrap/>
            <w:vAlign w:val="center"/>
          </w:tcPr>
          <w:p w14:paraId="66479547"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-30%</w:t>
            </w:r>
          </w:p>
        </w:tc>
        <w:tc>
          <w:tcPr>
            <w:tcW w:w="330" w:type="pct"/>
            <w:tcBorders>
              <w:top w:val="nil"/>
              <w:left w:val="nil"/>
              <w:bottom w:val="nil"/>
              <w:right w:val="nil"/>
            </w:tcBorders>
            <w:vAlign w:val="center"/>
          </w:tcPr>
          <w:p w14:paraId="6336AF30"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135</w:t>
            </w:r>
          </w:p>
        </w:tc>
        <w:tc>
          <w:tcPr>
            <w:tcW w:w="330" w:type="pct"/>
            <w:tcBorders>
              <w:top w:val="nil"/>
              <w:left w:val="nil"/>
              <w:bottom w:val="nil"/>
              <w:right w:val="nil"/>
            </w:tcBorders>
            <w:shd w:val="clear" w:color="auto" w:fill="auto"/>
            <w:noWrap/>
            <w:vAlign w:val="center"/>
          </w:tcPr>
          <w:p w14:paraId="43EBC1F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-63%</w:t>
            </w:r>
          </w:p>
        </w:tc>
        <w:tc>
          <w:tcPr>
            <w:tcW w:w="397" w:type="pct"/>
            <w:tcBorders>
              <w:top w:val="nil"/>
              <w:left w:val="nil"/>
              <w:bottom w:val="nil"/>
              <w:right w:val="nil"/>
            </w:tcBorders>
            <w:vAlign w:val="center"/>
          </w:tcPr>
          <w:p w14:paraId="467C1DE8"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264" w:type="pct"/>
            <w:tcBorders>
              <w:top w:val="nil"/>
              <w:left w:val="nil"/>
              <w:bottom w:val="nil"/>
              <w:right w:val="nil"/>
            </w:tcBorders>
            <w:shd w:val="clear" w:color="auto" w:fill="auto"/>
            <w:noWrap/>
            <w:vAlign w:val="center"/>
          </w:tcPr>
          <w:p w14:paraId="22942194"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96" w:type="pct"/>
            <w:tcBorders>
              <w:top w:val="nil"/>
              <w:left w:val="nil"/>
              <w:bottom w:val="nil"/>
              <w:right w:val="nil"/>
            </w:tcBorders>
            <w:vAlign w:val="center"/>
          </w:tcPr>
          <w:p w14:paraId="27D8EB8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75" w:type="pct"/>
            <w:tcBorders>
              <w:top w:val="nil"/>
              <w:left w:val="nil"/>
              <w:bottom w:val="nil"/>
              <w:right w:val="nil"/>
            </w:tcBorders>
            <w:vAlign w:val="center"/>
          </w:tcPr>
          <w:p w14:paraId="47CF8B4E"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r>
      <w:tr w:rsidR="005B75FD" w:rsidRPr="005B75FD" w14:paraId="6874141E" w14:textId="77777777" w:rsidTr="007076A2">
        <w:trPr>
          <w:trHeight w:val="298"/>
        </w:trPr>
        <w:tc>
          <w:tcPr>
            <w:tcW w:w="977" w:type="pct"/>
            <w:tcBorders>
              <w:top w:val="nil"/>
              <w:left w:val="nil"/>
              <w:bottom w:val="nil"/>
              <w:right w:val="nil"/>
            </w:tcBorders>
            <w:shd w:val="clear" w:color="auto" w:fill="auto"/>
            <w:noWrap/>
            <w:vAlign w:val="center"/>
          </w:tcPr>
          <w:p w14:paraId="67E776B3"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Iwona Dudzińska</w:t>
            </w:r>
          </w:p>
        </w:tc>
        <w:tc>
          <w:tcPr>
            <w:tcW w:w="609" w:type="pct"/>
            <w:tcBorders>
              <w:top w:val="nil"/>
              <w:left w:val="nil"/>
              <w:bottom w:val="nil"/>
              <w:right w:val="nil"/>
            </w:tcBorders>
            <w:shd w:val="clear" w:color="auto" w:fill="auto"/>
            <w:noWrap/>
            <w:vAlign w:val="center"/>
          </w:tcPr>
          <w:p w14:paraId="35C199A1"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do 31.07.2015</w:t>
            </w:r>
          </w:p>
        </w:tc>
        <w:tc>
          <w:tcPr>
            <w:tcW w:w="330" w:type="pct"/>
            <w:tcBorders>
              <w:top w:val="nil"/>
              <w:left w:val="nil"/>
              <w:bottom w:val="nil"/>
              <w:right w:val="nil"/>
            </w:tcBorders>
            <w:vAlign w:val="center"/>
          </w:tcPr>
          <w:p w14:paraId="5F2F8D3A"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171</w:t>
            </w:r>
          </w:p>
        </w:tc>
        <w:tc>
          <w:tcPr>
            <w:tcW w:w="331" w:type="pct"/>
            <w:tcBorders>
              <w:top w:val="nil"/>
              <w:left w:val="nil"/>
              <w:bottom w:val="nil"/>
              <w:right w:val="nil"/>
            </w:tcBorders>
            <w:shd w:val="clear" w:color="auto" w:fill="auto"/>
            <w:noWrap/>
            <w:vAlign w:val="center"/>
          </w:tcPr>
          <w:p w14:paraId="3E49DECF"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-67%</w:t>
            </w:r>
          </w:p>
        </w:tc>
        <w:tc>
          <w:tcPr>
            <w:tcW w:w="330" w:type="pct"/>
            <w:tcBorders>
              <w:top w:val="nil"/>
              <w:left w:val="nil"/>
              <w:bottom w:val="nil"/>
              <w:right w:val="nil"/>
            </w:tcBorders>
            <w:vAlign w:val="center"/>
          </w:tcPr>
          <w:p w14:paraId="32F584E4"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162</w:t>
            </w:r>
          </w:p>
        </w:tc>
        <w:tc>
          <w:tcPr>
            <w:tcW w:w="331" w:type="pct"/>
            <w:tcBorders>
              <w:top w:val="nil"/>
              <w:left w:val="nil"/>
              <w:bottom w:val="nil"/>
              <w:right w:val="nil"/>
            </w:tcBorders>
            <w:shd w:val="clear" w:color="auto" w:fill="auto"/>
            <w:noWrap/>
            <w:vAlign w:val="center"/>
          </w:tcPr>
          <w:p w14:paraId="0FF7E29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-5%</w:t>
            </w:r>
          </w:p>
        </w:tc>
        <w:tc>
          <w:tcPr>
            <w:tcW w:w="330" w:type="pct"/>
            <w:tcBorders>
              <w:top w:val="nil"/>
              <w:left w:val="nil"/>
              <w:bottom w:val="nil"/>
              <w:right w:val="nil"/>
            </w:tcBorders>
            <w:vAlign w:val="center"/>
          </w:tcPr>
          <w:p w14:paraId="33BB8FF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61</w:t>
            </w:r>
          </w:p>
        </w:tc>
        <w:tc>
          <w:tcPr>
            <w:tcW w:w="330" w:type="pct"/>
            <w:tcBorders>
              <w:top w:val="nil"/>
              <w:left w:val="nil"/>
              <w:bottom w:val="nil"/>
              <w:right w:val="nil"/>
            </w:tcBorders>
            <w:shd w:val="clear" w:color="auto" w:fill="auto"/>
            <w:noWrap/>
            <w:vAlign w:val="center"/>
          </w:tcPr>
          <w:p w14:paraId="3D8E0464"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-62%</w:t>
            </w:r>
          </w:p>
        </w:tc>
        <w:tc>
          <w:tcPr>
            <w:tcW w:w="397" w:type="pct"/>
            <w:tcBorders>
              <w:top w:val="nil"/>
              <w:left w:val="nil"/>
              <w:bottom w:val="nil"/>
              <w:right w:val="nil"/>
            </w:tcBorders>
            <w:vAlign w:val="center"/>
          </w:tcPr>
          <w:p w14:paraId="0C4B432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264" w:type="pct"/>
            <w:tcBorders>
              <w:top w:val="nil"/>
              <w:left w:val="nil"/>
              <w:bottom w:val="nil"/>
              <w:right w:val="nil"/>
            </w:tcBorders>
            <w:shd w:val="clear" w:color="auto" w:fill="auto"/>
            <w:noWrap/>
            <w:vAlign w:val="center"/>
          </w:tcPr>
          <w:p w14:paraId="3E5AF173"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96" w:type="pct"/>
            <w:tcBorders>
              <w:top w:val="nil"/>
              <w:left w:val="nil"/>
              <w:bottom w:val="nil"/>
              <w:right w:val="nil"/>
            </w:tcBorders>
            <w:vAlign w:val="center"/>
          </w:tcPr>
          <w:p w14:paraId="41EDA5EA"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75" w:type="pct"/>
            <w:tcBorders>
              <w:top w:val="nil"/>
              <w:left w:val="nil"/>
              <w:bottom w:val="nil"/>
              <w:right w:val="nil"/>
            </w:tcBorders>
            <w:vAlign w:val="center"/>
          </w:tcPr>
          <w:p w14:paraId="5502D36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r>
      <w:tr w:rsidR="005B75FD" w:rsidRPr="005B75FD" w14:paraId="30F22987" w14:textId="77777777" w:rsidTr="007076A2">
        <w:trPr>
          <w:trHeight w:val="298"/>
        </w:trPr>
        <w:tc>
          <w:tcPr>
            <w:tcW w:w="977" w:type="pct"/>
            <w:tcBorders>
              <w:top w:val="nil"/>
              <w:left w:val="nil"/>
              <w:bottom w:val="nil"/>
              <w:right w:val="nil"/>
            </w:tcBorders>
            <w:shd w:val="clear" w:color="auto" w:fill="auto"/>
            <w:noWrap/>
            <w:vAlign w:val="center"/>
          </w:tcPr>
          <w:p w14:paraId="4834A19C"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Misbah Ur-Rahman-Shah</w:t>
            </w:r>
          </w:p>
        </w:tc>
        <w:tc>
          <w:tcPr>
            <w:tcW w:w="609" w:type="pct"/>
            <w:tcBorders>
              <w:top w:val="nil"/>
              <w:left w:val="nil"/>
              <w:bottom w:val="nil"/>
              <w:right w:val="nil"/>
            </w:tcBorders>
            <w:shd w:val="clear" w:color="auto" w:fill="auto"/>
            <w:noWrap/>
            <w:vAlign w:val="center"/>
          </w:tcPr>
          <w:p w14:paraId="2628A7ED"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do 18.03.2014</w:t>
            </w:r>
          </w:p>
        </w:tc>
        <w:tc>
          <w:tcPr>
            <w:tcW w:w="330" w:type="pct"/>
            <w:tcBorders>
              <w:top w:val="nil"/>
              <w:left w:val="nil"/>
              <w:bottom w:val="nil"/>
              <w:right w:val="nil"/>
            </w:tcBorders>
            <w:vAlign w:val="center"/>
          </w:tcPr>
          <w:p w14:paraId="00BF092A"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1 341</w:t>
            </w:r>
          </w:p>
        </w:tc>
        <w:tc>
          <w:tcPr>
            <w:tcW w:w="331" w:type="pct"/>
            <w:tcBorders>
              <w:top w:val="nil"/>
              <w:left w:val="nil"/>
              <w:bottom w:val="nil"/>
              <w:right w:val="nil"/>
            </w:tcBorders>
            <w:shd w:val="clear" w:color="auto" w:fill="auto"/>
            <w:noWrap/>
            <w:vAlign w:val="center"/>
          </w:tcPr>
          <w:p w14:paraId="3BCF5079"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-26%</w:t>
            </w:r>
          </w:p>
        </w:tc>
        <w:tc>
          <w:tcPr>
            <w:tcW w:w="330" w:type="pct"/>
            <w:tcBorders>
              <w:top w:val="nil"/>
              <w:left w:val="nil"/>
              <w:bottom w:val="nil"/>
              <w:right w:val="nil"/>
            </w:tcBorders>
            <w:vAlign w:val="center"/>
          </w:tcPr>
          <w:p w14:paraId="1B4EFEFD"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31" w:type="pct"/>
            <w:tcBorders>
              <w:top w:val="nil"/>
              <w:left w:val="nil"/>
              <w:bottom w:val="nil"/>
              <w:right w:val="nil"/>
            </w:tcBorders>
            <w:shd w:val="clear" w:color="auto" w:fill="auto"/>
            <w:noWrap/>
            <w:vAlign w:val="center"/>
          </w:tcPr>
          <w:p w14:paraId="4098E45C"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30" w:type="pct"/>
            <w:tcBorders>
              <w:top w:val="nil"/>
              <w:left w:val="nil"/>
              <w:bottom w:val="nil"/>
              <w:right w:val="nil"/>
            </w:tcBorders>
            <w:vAlign w:val="center"/>
          </w:tcPr>
          <w:p w14:paraId="447D7CF5"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30" w:type="pct"/>
            <w:tcBorders>
              <w:top w:val="nil"/>
              <w:left w:val="nil"/>
              <w:bottom w:val="nil"/>
              <w:right w:val="nil"/>
            </w:tcBorders>
            <w:shd w:val="clear" w:color="auto" w:fill="auto"/>
            <w:noWrap/>
            <w:vAlign w:val="center"/>
          </w:tcPr>
          <w:p w14:paraId="1D2F8D2F"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97" w:type="pct"/>
            <w:tcBorders>
              <w:top w:val="nil"/>
              <w:left w:val="nil"/>
              <w:bottom w:val="nil"/>
              <w:right w:val="nil"/>
            </w:tcBorders>
            <w:vAlign w:val="center"/>
          </w:tcPr>
          <w:p w14:paraId="4448172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264" w:type="pct"/>
            <w:tcBorders>
              <w:top w:val="nil"/>
              <w:left w:val="nil"/>
              <w:bottom w:val="nil"/>
              <w:right w:val="nil"/>
            </w:tcBorders>
            <w:shd w:val="clear" w:color="auto" w:fill="auto"/>
            <w:noWrap/>
            <w:vAlign w:val="center"/>
          </w:tcPr>
          <w:p w14:paraId="1CADB75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96" w:type="pct"/>
            <w:tcBorders>
              <w:top w:val="nil"/>
              <w:left w:val="nil"/>
              <w:bottom w:val="nil"/>
              <w:right w:val="nil"/>
            </w:tcBorders>
            <w:vAlign w:val="center"/>
          </w:tcPr>
          <w:p w14:paraId="4F5E917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75" w:type="pct"/>
            <w:tcBorders>
              <w:top w:val="nil"/>
              <w:left w:val="nil"/>
              <w:bottom w:val="nil"/>
              <w:right w:val="nil"/>
            </w:tcBorders>
            <w:vAlign w:val="center"/>
          </w:tcPr>
          <w:p w14:paraId="79FE6EE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r>
      <w:tr w:rsidR="005B75FD" w:rsidRPr="005B75FD" w14:paraId="21BECCAD" w14:textId="77777777" w:rsidTr="007076A2">
        <w:trPr>
          <w:trHeight w:val="298"/>
        </w:trPr>
        <w:tc>
          <w:tcPr>
            <w:tcW w:w="977" w:type="pct"/>
            <w:tcBorders>
              <w:top w:val="nil"/>
              <w:left w:val="nil"/>
              <w:bottom w:val="nil"/>
              <w:right w:val="nil"/>
            </w:tcBorders>
            <w:shd w:val="clear" w:color="auto" w:fill="auto"/>
            <w:noWrap/>
            <w:vAlign w:val="center"/>
          </w:tcPr>
          <w:p w14:paraId="552FF922"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Robert Daniel Massey JR</w:t>
            </w:r>
          </w:p>
        </w:tc>
        <w:tc>
          <w:tcPr>
            <w:tcW w:w="609" w:type="pct"/>
            <w:tcBorders>
              <w:top w:val="nil"/>
              <w:left w:val="nil"/>
              <w:bottom w:val="nil"/>
              <w:right w:val="nil"/>
            </w:tcBorders>
            <w:shd w:val="clear" w:color="auto" w:fill="auto"/>
            <w:noWrap/>
            <w:vAlign w:val="center"/>
          </w:tcPr>
          <w:p w14:paraId="2C756611"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do 19.06.2013</w:t>
            </w:r>
          </w:p>
        </w:tc>
        <w:tc>
          <w:tcPr>
            <w:tcW w:w="330" w:type="pct"/>
            <w:tcBorders>
              <w:top w:val="nil"/>
              <w:left w:val="nil"/>
              <w:bottom w:val="nil"/>
              <w:right w:val="nil"/>
            </w:tcBorders>
            <w:vAlign w:val="center"/>
          </w:tcPr>
          <w:p w14:paraId="2ED9766A"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63</w:t>
            </w:r>
          </w:p>
        </w:tc>
        <w:tc>
          <w:tcPr>
            <w:tcW w:w="331" w:type="pct"/>
            <w:tcBorders>
              <w:top w:val="nil"/>
              <w:left w:val="nil"/>
              <w:bottom w:val="nil"/>
              <w:right w:val="nil"/>
            </w:tcBorders>
            <w:shd w:val="clear" w:color="auto" w:fill="auto"/>
            <w:noWrap/>
            <w:vAlign w:val="center"/>
          </w:tcPr>
          <w:p w14:paraId="67A08AFC"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-70%</w:t>
            </w:r>
          </w:p>
        </w:tc>
        <w:tc>
          <w:tcPr>
            <w:tcW w:w="330" w:type="pct"/>
            <w:tcBorders>
              <w:top w:val="nil"/>
              <w:left w:val="nil"/>
              <w:bottom w:val="nil"/>
              <w:right w:val="nil"/>
            </w:tcBorders>
            <w:vAlign w:val="center"/>
          </w:tcPr>
          <w:p w14:paraId="1500D485"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31" w:type="pct"/>
            <w:tcBorders>
              <w:top w:val="nil"/>
              <w:left w:val="nil"/>
              <w:bottom w:val="nil"/>
              <w:right w:val="nil"/>
            </w:tcBorders>
            <w:shd w:val="clear" w:color="auto" w:fill="auto"/>
            <w:noWrap/>
            <w:vAlign w:val="center"/>
          </w:tcPr>
          <w:p w14:paraId="5BE5A62A"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30" w:type="pct"/>
            <w:tcBorders>
              <w:top w:val="nil"/>
              <w:left w:val="nil"/>
              <w:bottom w:val="nil"/>
              <w:right w:val="nil"/>
            </w:tcBorders>
            <w:vAlign w:val="center"/>
          </w:tcPr>
          <w:p w14:paraId="14248DC6"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30" w:type="pct"/>
            <w:tcBorders>
              <w:top w:val="nil"/>
              <w:left w:val="nil"/>
              <w:bottom w:val="nil"/>
              <w:right w:val="nil"/>
            </w:tcBorders>
            <w:shd w:val="clear" w:color="auto" w:fill="auto"/>
            <w:noWrap/>
            <w:vAlign w:val="center"/>
          </w:tcPr>
          <w:p w14:paraId="595FA9B6"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97" w:type="pct"/>
            <w:tcBorders>
              <w:top w:val="nil"/>
              <w:left w:val="nil"/>
              <w:bottom w:val="nil"/>
              <w:right w:val="nil"/>
            </w:tcBorders>
            <w:vAlign w:val="center"/>
          </w:tcPr>
          <w:p w14:paraId="45FEA194"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264" w:type="pct"/>
            <w:tcBorders>
              <w:top w:val="nil"/>
              <w:left w:val="nil"/>
              <w:bottom w:val="nil"/>
              <w:right w:val="nil"/>
            </w:tcBorders>
            <w:shd w:val="clear" w:color="auto" w:fill="auto"/>
            <w:noWrap/>
            <w:vAlign w:val="center"/>
          </w:tcPr>
          <w:p w14:paraId="54898B46"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96" w:type="pct"/>
            <w:tcBorders>
              <w:top w:val="nil"/>
              <w:left w:val="nil"/>
              <w:bottom w:val="nil"/>
              <w:right w:val="nil"/>
            </w:tcBorders>
            <w:vAlign w:val="center"/>
          </w:tcPr>
          <w:p w14:paraId="3BB0D479"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75" w:type="pct"/>
            <w:tcBorders>
              <w:top w:val="nil"/>
              <w:left w:val="nil"/>
              <w:bottom w:val="nil"/>
              <w:right w:val="nil"/>
            </w:tcBorders>
            <w:vAlign w:val="center"/>
          </w:tcPr>
          <w:p w14:paraId="09D3E9D8"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r>
      <w:tr w:rsidR="005B75FD" w:rsidRPr="005B75FD" w14:paraId="76138FB3" w14:textId="77777777" w:rsidTr="007076A2">
        <w:trPr>
          <w:trHeight w:val="298"/>
        </w:trPr>
        <w:tc>
          <w:tcPr>
            <w:tcW w:w="1916" w:type="pct"/>
            <w:gridSpan w:val="3"/>
            <w:tcBorders>
              <w:top w:val="single" w:sz="4" w:space="0" w:color="auto"/>
              <w:left w:val="nil"/>
              <w:bottom w:val="nil"/>
              <w:right w:val="nil"/>
            </w:tcBorders>
            <w:shd w:val="clear" w:color="auto" w:fill="auto"/>
            <w:noWrap/>
            <w:vAlign w:val="center"/>
          </w:tcPr>
          <w:p w14:paraId="2FBECE15" w14:textId="77777777" w:rsidR="005B75FD" w:rsidRPr="005B75FD" w:rsidRDefault="005B75FD" w:rsidP="005B75FD">
            <w:pPr>
              <w:spacing w:after="0" w:line="240" w:lineRule="auto"/>
              <w:jc w:val="both"/>
              <w:rPr>
                <w:rFonts w:ascii="Times New Roman" w:eastAsia="Times New Roman" w:hAnsi="Times New Roman" w:cs="Times New Roman"/>
                <w:sz w:val="16"/>
                <w:szCs w:val="16"/>
                <w:lang w:val="pl-PL"/>
              </w:rPr>
            </w:pPr>
            <w:r w:rsidRPr="005B75FD">
              <w:rPr>
                <w:rFonts w:ascii="Times New Roman" w:eastAsia="Times New Roman" w:hAnsi="Times New Roman" w:cs="Times New Roman"/>
                <w:b/>
                <w:bCs/>
                <w:sz w:val="16"/>
                <w:szCs w:val="16"/>
                <w:lang w:val="pl-PL"/>
              </w:rPr>
              <w:t>Zmiana wynagrodzenia członków Rady Nadzorczej</w:t>
            </w:r>
          </w:p>
        </w:tc>
        <w:tc>
          <w:tcPr>
            <w:tcW w:w="331" w:type="pct"/>
            <w:tcBorders>
              <w:top w:val="single" w:sz="4" w:space="0" w:color="auto"/>
              <w:left w:val="nil"/>
              <w:bottom w:val="nil"/>
              <w:right w:val="nil"/>
            </w:tcBorders>
            <w:shd w:val="clear" w:color="auto" w:fill="auto"/>
            <w:noWrap/>
            <w:vAlign w:val="center"/>
          </w:tcPr>
          <w:p w14:paraId="45F4CF2D"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30" w:type="pct"/>
            <w:tcBorders>
              <w:top w:val="single" w:sz="4" w:space="0" w:color="auto"/>
              <w:left w:val="nil"/>
              <w:bottom w:val="nil"/>
              <w:right w:val="nil"/>
            </w:tcBorders>
            <w:shd w:val="clear" w:color="auto" w:fill="auto"/>
            <w:vAlign w:val="center"/>
          </w:tcPr>
          <w:p w14:paraId="5BBCB92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31" w:type="pct"/>
            <w:tcBorders>
              <w:top w:val="single" w:sz="4" w:space="0" w:color="auto"/>
              <w:left w:val="nil"/>
              <w:bottom w:val="nil"/>
              <w:right w:val="nil"/>
            </w:tcBorders>
            <w:shd w:val="clear" w:color="auto" w:fill="auto"/>
            <w:noWrap/>
            <w:vAlign w:val="center"/>
          </w:tcPr>
          <w:p w14:paraId="72170146"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30" w:type="pct"/>
            <w:tcBorders>
              <w:top w:val="single" w:sz="4" w:space="0" w:color="auto"/>
              <w:left w:val="nil"/>
              <w:bottom w:val="nil"/>
              <w:right w:val="nil"/>
            </w:tcBorders>
            <w:shd w:val="clear" w:color="auto" w:fill="auto"/>
            <w:vAlign w:val="center"/>
          </w:tcPr>
          <w:p w14:paraId="7798D5E9"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30" w:type="pct"/>
            <w:tcBorders>
              <w:top w:val="single" w:sz="4" w:space="0" w:color="auto"/>
              <w:left w:val="nil"/>
              <w:bottom w:val="nil"/>
              <w:right w:val="nil"/>
            </w:tcBorders>
            <w:shd w:val="clear" w:color="auto" w:fill="auto"/>
            <w:noWrap/>
            <w:vAlign w:val="center"/>
          </w:tcPr>
          <w:p w14:paraId="3D5332AC"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97" w:type="pct"/>
            <w:tcBorders>
              <w:top w:val="single" w:sz="4" w:space="0" w:color="auto"/>
              <w:left w:val="nil"/>
              <w:bottom w:val="nil"/>
              <w:right w:val="nil"/>
            </w:tcBorders>
            <w:shd w:val="clear" w:color="auto" w:fill="auto"/>
            <w:vAlign w:val="center"/>
          </w:tcPr>
          <w:p w14:paraId="3BCBC108"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264" w:type="pct"/>
            <w:tcBorders>
              <w:top w:val="single" w:sz="4" w:space="0" w:color="auto"/>
              <w:left w:val="nil"/>
              <w:bottom w:val="nil"/>
              <w:right w:val="nil"/>
            </w:tcBorders>
            <w:shd w:val="clear" w:color="auto" w:fill="auto"/>
            <w:noWrap/>
            <w:vAlign w:val="center"/>
          </w:tcPr>
          <w:p w14:paraId="12B933DD"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96" w:type="pct"/>
            <w:tcBorders>
              <w:top w:val="single" w:sz="4" w:space="0" w:color="auto"/>
              <w:left w:val="nil"/>
              <w:bottom w:val="nil"/>
              <w:right w:val="nil"/>
            </w:tcBorders>
            <w:shd w:val="clear" w:color="auto" w:fill="auto"/>
            <w:vAlign w:val="center"/>
          </w:tcPr>
          <w:p w14:paraId="66076499"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75" w:type="pct"/>
            <w:tcBorders>
              <w:top w:val="single" w:sz="4" w:space="0" w:color="auto"/>
              <w:left w:val="nil"/>
              <w:bottom w:val="nil"/>
              <w:right w:val="nil"/>
            </w:tcBorders>
            <w:shd w:val="clear" w:color="auto" w:fill="auto"/>
            <w:vAlign w:val="center"/>
          </w:tcPr>
          <w:p w14:paraId="44AB2E14"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r>
      <w:tr w:rsidR="005B75FD" w:rsidRPr="005B75FD" w14:paraId="561F33AD" w14:textId="77777777" w:rsidTr="007076A2">
        <w:trPr>
          <w:trHeight w:val="298"/>
        </w:trPr>
        <w:tc>
          <w:tcPr>
            <w:tcW w:w="977" w:type="pct"/>
            <w:tcBorders>
              <w:top w:val="nil"/>
              <w:left w:val="nil"/>
              <w:bottom w:val="nil"/>
              <w:right w:val="nil"/>
            </w:tcBorders>
            <w:shd w:val="clear" w:color="auto" w:fill="auto"/>
            <w:noWrap/>
            <w:vAlign w:val="center"/>
            <w:hideMark/>
          </w:tcPr>
          <w:p w14:paraId="677CCF72"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Marek Kapuściński</w:t>
            </w:r>
          </w:p>
        </w:tc>
        <w:tc>
          <w:tcPr>
            <w:tcW w:w="609" w:type="pct"/>
            <w:tcBorders>
              <w:top w:val="nil"/>
              <w:left w:val="nil"/>
              <w:bottom w:val="nil"/>
              <w:right w:val="nil"/>
            </w:tcBorders>
            <w:shd w:val="clear" w:color="auto" w:fill="auto"/>
            <w:noWrap/>
            <w:vAlign w:val="center"/>
            <w:hideMark/>
          </w:tcPr>
          <w:p w14:paraId="3A2F2759"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od 22.09.2016</w:t>
            </w:r>
          </w:p>
        </w:tc>
        <w:tc>
          <w:tcPr>
            <w:tcW w:w="330" w:type="pct"/>
            <w:tcBorders>
              <w:top w:val="nil"/>
              <w:left w:val="nil"/>
              <w:bottom w:val="nil"/>
              <w:right w:val="nil"/>
            </w:tcBorders>
            <w:vAlign w:val="center"/>
          </w:tcPr>
          <w:p w14:paraId="3E05607E"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230</w:t>
            </w:r>
          </w:p>
        </w:tc>
        <w:tc>
          <w:tcPr>
            <w:tcW w:w="331" w:type="pct"/>
            <w:tcBorders>
              <w:top w:val="nil"/>
              <w:left w:val="nil"/>
              <w:bottom w:val="nil"/>
              <w:right w:val="nil"/>
            </w:tcBorders>
            <w:shd w:val="clear" w:color="auto" w:fill="auto"/>
            <w:noWrap/>
            <w:vAlign w:val="center"/>
            <w:hideMark/>
          </w:tcPr>
          <w:p w14:paraId="6F538F79"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461%</w:t>
            </w:r>
          </w:p>
        </w:tc>
        <w:tc>
          <w:tcPr>
            <w:tcW w:w="330" w:type="pct"/>
            <w:tcBorders>
              <w:top w:val="nil"/>
              <w:left w:val="nil"/>
              <w:bottom w:val="nil"/>
              <w:right w:val="nil"/>
            </w:tcBorders>
            <w:vAlign w:val="center"/>
          </w:tcPr>
          <w:p w14:paraId="73B3FCA8"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276</w:t>
            </w:r>
          </w:p>
        </w:tc>
        <w:tc>
          <w:tcPr>
            <w:tcW w:w="331" w:type="pct"/>
            <w:tcBorders>
              <w:top w:val="nil"/>
              <w:left w:val="nil"/>
              <w:bottom w:val="nil"/>
              <w:right w:val="nil"/>
            </w:tcBorders>
            <w:shd w:val="clear" w:color="auto" w:fill="auto"/>
            <w:noWrap/>
            <w:vAlign w:val="center"/>
            <w:hideMark/>
          </w:tcPr>
          <w:p w14:paraId="5AF0A1D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20%</w:t>
            </w:r>
          </w:p>
        </w:tc>
        <w:tc>
          <w:tcPr>
            <w:tcW w:w="330" w:type="pct"/>
            <w:tcBorders>
              <w:top w:val="nil"/>
              <w:left w:val="nil"/>
              <w:bottom w:val="nil"/>
              <w:right w:val="nil"/>
            </w:tcBorders>
            <w:vAlign w:val="center"/>
          </w:tcPr>
          <w:p w14:paraId="5C7E2CE4"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283</w:t>
            </w:r>
          </w:p>
        </w:tc>
        <w:tc>
          <w:tcPr>
            <w:tcW w:w="330" w:type="pct"/>
            <w:tcBorders>
              <w:top w:val="nil"/>
              <w:left w:val="nil"/>
              <w:bottom w:val="nil"/>
              <w:right w:val="nil"/>
            </w:tcBorders>
            <w:shd w:val="clear" w:color="auto" w:fill="auto"/>
            <w:noWrap/>
            <w:vAlign w:val="center"/>
            <w:hideMark/>
          </w:tcPr>
          <w:p w14:paraId="6F8D1AF7"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3%</w:t>
            </w:r>
          </w:p>
        </w:tc>
        <w:tc>
          <w:tcPr>
            <w:tcW w:w="397" w:type="pct"/>
            <w:tcBorders>
              <w:top w:val="nil"/>
              <w:left w:val="nil"/>
              <w:bottom w:val="nil"/>
              <w:right w:val="nil"/>
            </w:tcBorders>
            <w:vAlign w:val="center"/>
          </w:tcPr>
          <w:p w14:paraId="13506467"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279</w:t>
            </w:r>
          </w:p>
        </w:tc>
        <w:tc>
          <w:tcPr>
            <w:tcW w:w="264" w:type="pct"/>
            <w:tcBorders>
              <w:top w:val="nil"/>
              <w:left w:val="nil"/>
              <w:bottom w:val="nil"/>
              <w:right w:val="nil"/>
            </w:tcBorders>
            <w:shd w:val="clear" w:color="auto" w:fill="auto"/>
            <w:noWrap/>
            <w:vAlign w:val="center"/>
            <w:hideMark/>
          </w:tcPr>
          <w:p w14:paraId="0E2881D6"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-1%</w:t>
            </w:r>
          </w:p>
        </w:tc>
        <w:tc>
          <w:tcPr>
            <w:tcW w:w="396" w:type="pct"/>
            <w:tcBorders>
              <w:top w:val="nil"/>
              <w:left w:val="nil"/>
              <w:bottom w:val="nil"/>
              <w:right w:val="nil"/>
            </w:tcBorders>
            <w:vAlign w:val="center"/>
          </w:tcPr>
          <w:p w14:paraId="4309ADF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266</w:t>
            </w:r>
          </w:p>
        </w:tc>
        <w:tc>
          <w:tcPr>
            <w:tcW w:w="375" w:type="pct"/>
            <w:tcBorders>
              <w:top w:val="nil"/>
              <w:left w:val="nil"/>
              <w:bottom w:val="nil"/>
              <w:right w:val="nil"/>
            </w:tcBorders>
            <w:vAlign w:val="center"/>
          </w:tcPr>
          <w:p w14:paraId="65645BB6"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-5%</w:t>
            </w:r>
          </w:p>
        </w:tc>
      </w:tr>
      <w:tr w:rsidR="005B75FD" w:rsidRPr="005B75FD" w14:paraId="3D455F37" w14:textId="77777777" w:rsidTr="007076A2">
        <w:trPr>
          <w:trHeight w:val="298"/>
        </w:trPr>
        <w:tc>
          <w:tcPr>
            <w:tcW w:w="977" w:type="pct"/>
            <w:tcBorders>
              <w:top w:val="nil"/>
              <w:left w:val="nil"/>
              <w:bottom w:val="nil"/>
              <w:right w:val="nil"/>
            </w:tcBorders>
            <w:shd w:val="clear" w:color="auto" w:fill="auto"/>
            <w:noWrap/>
            <w:vAlign w:val="center"/>
            <w:hideMark/>
          </w:tcPr>
          <w:p w14:paraId="060E5688"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Anna Rulkiewicz</w:t>
            </w:r>
          </w:p>
        </w:tc>
        <w:tc>
          <w:tcPr>
            <w:tcW w:w="609" w:type="pct"/>
            <w:tcBorders>
              <w:top w:val="nil"/>
              <w:left w:val="nil"/>
              <w:bottom w:val="nil"/>
              <w:right w:val="nil"/>
            </w:tcBorders>
            <w:shd w:val="clear" w:color="auto" w:fill="auto"/>
            <w:noWrap/>
            <w:vAlign w:val="center"/>
            <w:hideMark/>
          </w:tcPr>
          <w:p w14:paraId="6F1A5B59"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do 22.06.2017 i od 05.06.2019</w:t>
            </w:r>
          </w:p>
        </w:tc>
        <w:tc>
          <w:tcPr>
            <w:tcW w:w="330" w:type="pct"/>
            <w:tcBorders>
              <w:top w:val="nil"/>
              <w:left w:val="nil"/>
              <w:bottom w:val="nil"/>
              <w:right w:val="nil"/>
            </w:tcBorders>
            <w:vAlign w:val="center"/>
          </w:tcPr>
          <w:p w14:paraId="612F4B28"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121</w:t>
            </w:r>
          </w:p>
        </w:tc>
        <w:tc>
          <w:tcPr>
            <w:tcW w:w="331" w:type="pct"/>
            <w:tcBorders>
              <w:top w:val="nil"/>
              <w:left w:val="nil"/>
              <w:bottom w:val="nil"/>
              <w:right w:val="nil"/>
            </w:tcBorders>
            <w:shd w:val="clear" w:color="auto" w:fill="auto"/>
            <w:noWrap/>
            <w:vAlign w:val="center"/>
            <w:hideMark/>
          </w:tcPr>
          <w:p w14:paraId="6E633809"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-44%</w:t>
            </w:r>
          </w:p>
        </w:tc>
        <w:tc>
          <w:tcPr>
            <w:tcW w:w="330" w:type="pct"/>
            <w:tcBorders>
              <w:top w:val="nil"/>
              <w:left w:val="nil"/>
              <w:bottom w:val="nil"/>
              <w:right w:val="nil"/>
            </w:tcBorders>
            <w:vAlign w:val="center"/>
          </w:tcPr>
          <w:p w14:paraId="6F69B0CC"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31" w:type="pct"/>
            <w:tcBorders>
              <w:top w:val="nil"/>
              <w:left w:val="nil"/>
              <w:bottom w:val="nil"/>
              <w:right w:val="nil"/>
            </w:tcBorders>
            <w:shd w:val="clear" w:color="auto" w:fill="auto"/>
            <w:noWrap/>
            <w:vAlign w:val="center"/>
            <w:hideMark/>
          </w:tcPr>
          <w:p w14:paraId="44B061F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30" w:type="pct"/>
            <w:tcBorders>
              <w:top w:val="nil"/>
              <w:left w:val="nil"/>
              <w:bottom w:val="nil"/>
              <w:right w:val="nil"/>
            </w:tcBorders>
            <w:vAlign w:val="center"/>
          </w:tcPr>
          <w:p w14:paraId="3DAA40AE"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69</w:t>
            </w:r>
          </w:p>
        </w:tc>
        <w:tc>
          <w:tcPr>
            <w:tcW w:w="330" w:type="pct"/>
            <w:tcBorders>
              <w:top w:val="nil"/>
              <w:left w:val="nil"/>
              <w:bottom w:val="nil"/>
              <w:right w:val="nil"/>
            </w:tcBorders>
            <w:shd w:val="clear" w:color="auto" w:fill="auto"/>
            <w:noWrap/>
            <w:vAlign w:val="center"/>
            <w:hideMark/>
          </w:tcPr>
          <w:p w14:paraId="47801CCA"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97" w:type="pct"/>
            <w:tcBorders>
              <w:top w:val="nil"/>
              <w:left w:val="nil"/>
              <w:bottom w:val="nil"/>
              <w:right w:val="nil"/>
            </w:tcBorders>
            <w:vAlign w:val="center"/>
          </w:tcPr>
          <w:p w14:paraId="18DD5976"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224</w:t>
            </w:r>
          </w:p>
        </w:tc>
        <w:tc>
          <w:tcPr>
            <w:tcW w:w="264" w:type="pct"/>
            <w:tcBorders>
              <w:top w:val="nil"/>
              <w:left w:val="nil"/>
              <w:bottom w:val="nil"/>
              <w:right w:val="nil"/>
            </w:tcBorders>
            <w:shd w:val="clear" w:color="auto" w:fill="auto"/>
            <w:noWrap/>
            <w:vAlign w:val="center"/>
            <w:hideMark/>
          </w:tcPr>
          <w:p w14:paraId="7EBDC2CE"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225%</w:t>
            </w:r>
          </w:p>
        </w:tc>
        <w:tc>
          <w:tcPr>
            <w:tcW w:w="396" w:type="pct"/>
            <w:tcBorders>
              <w:top w:val="nil"/>
              <w:left w:val="nil"/>
              <w:bottom w:val="nil"/>
              <w:right w:val="nil"/>
            </w:tcBorders>
            <w:vAlign w:val="center"/>
          </w:tcPr>
          <w:p w14:paraId="50E748DA"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245</w:t>
            </w:r>
          </w:p>
        </w:tc>
        <w:tc>
          <w:tcPr>
            <w:tcW w:w="375" w:type="pct"/>
            <w:tcBorders>
              <w:top w:val="nil"/>
              <w:left w:val="nil"/>
              <w:bottom w:val="nil"/>
              <w:right w:val="nil"/>
            </w:tcBorders>
            <w:vAlign w:val="center"/>
          </w:tcPr>
          <w:p w14:paraId="53E2C250"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9%</w:t>
            </w:r>
          </w:p>
        </w:tc>
      </w:tr>
      <w:tr w:rsidR="005B75FD" w:rsidRPr="005B75FD" w14:paraId="75F6D215" w14:textId="77777777" w:rsidTr="007076A2">
        <w:trPr>
          <w:trHeight w:val="298"/>
        </w:trPr>
        <w:tc>
          <w:tcPr>
            <w:tcW w:w="977" w:type="pct"/>
            <w:tcBorders>
              <w:top w:val="nil"/>
              <w:left w:val="nil"/>
              <w:bottom w:val="nil"/>
              <w:right w:val="nil"/>
            </w:tcBorders>
            <w:shd w:val="clear" w:color="auto" w:fill="auto"/>
            <w:noWrap/>
            <w:vAlign w:val="center"/>
            <w:hideMark/>
          </w:tcPr>
          <w:p w14:paraId="296286E4"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Barbara Smalska</w:t>
            </w:r>
          </w:p>
        </w:tc>
        <w:tc>
          <w:tcPr>
            <w:tcW w:w="609" w:type="pct"/>
            <w:tcBorders>
              <w:top w:val="nil"/>
              <w:left w:val="nil"/>
              <w:bottom w:val="nil"/>
              <w:right w:val="nil"/>
            </w:tcBorders>
            <w:shd w:val="clear" w:color="auto" w:fill="auto"/>
            <w:noWrap/>
            <w:vAlign w:val="center"/>
            <w:hideMark/>
          </w:tcPr>
          <w:p w14:paraId="43DD9E5D"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od 05.06.2019</w:t>
            </w:r>
          </w:p>
        </w:tc>
        <w:tc>
          <w:tcPr>
            <w:tcW w:w="330" w:type="pct"/>
            <w:tcBorders>
              <w:top w:val="nil"/>
              <w:left w:val="nil"/>
              <w:bottom w:val="nil"/>
              <w:right w:val="nil"/>
            </w:tcBorders>
            <w:vAlign w:val="center"/>
          </w:tcPr>
          <w:p w14:paraId="28111ED8"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31" w:type="pct"/>
            <w:tcBorders>
              <w:top w:val="nil"/>
              <w:left w:val="nil"/>
              <w:bottom w:val="nil"/>
              <w:right w:val="nil"/>
            </w:tcBorders>
            <w:shd w:val="clear" w:color="auto" w:fill="auto"/>
            <w:noWrap/>
            <w:vAlign w:val="center"/>
            <w:hideMark/>
          </w:tcPr>
          <w:p w14:paraId="33D8FBC4"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30" w:type="pct"/>
            <w:tcBorders>
              <w:top w:val="nil"/>
              <w:left w:val="nil"/>
              <w:bottom w:val="nil"/>
              <w:right w:val="nil"/>
            </w:tcBorders>
            <w:vAlign w:val="center"/>
          </w:tcPr>
          <w:p w14:paraId="263F69FE"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31" w:type="pct"/>
            <w:tcBorders>
              <w:top w:val="nil"/>
              <w:left w:val="nil"/>
              <w:bottom w:val="nil"/>
              <w:right w:val="nil"/>
            </w:tcBorders>
            <w:shd w:val="clear" w:color="auto" w:fill="auto"/>
            <w:noWrap/>
            <w:vAlign w:val="center"/>
            <w:hideMark/>
          </w:tcPr>
          <w:p w14:paraId="69D1FC4E"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30" w:type="pct"/>
            <w:tcBorders>
              <w:top w:val="nil"/>
              <w:left w:val="nil"/>
              <w:bottom w:val="nil"/>
              <w:right w:val="nil"/>
            </w:tcBorders>
            <w:vAlign w:val="center"/>
          </w:tcPr>
          <w:p w14:paraId="37C91DA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85</w:t>
            </w:r>
          </w:p>
        </w:tc>
        <w:tc>
          <w:tcPr>
            <w:tcW w:w="330" w:type="pct"/>
            <w:tcBorders>
              <w:top w:val="nil"/>
              <w:left w:val="nil"/>
              <w:bottom w:val="nil"/>
              <w:right w:val="nil"/>
            </w:tcBorders>
            <w:shd w:val="clear" w:color="auto" w:fill="auto"/>
            <w:noWrap/>
            <w:vAlign w:val="center"/>
            <w:hideMark/>
          </w:tcPr>
          <w:p w14:paraId="39840116"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97" w:type="pct"/>
            <w:tcBorders>
              <w:top w:val="nil"/>
              <w:left w:val="nil"/>
              <w:bottom w:val="nil"/>
              <w:right w:val="nil"/>
            </w:tcBorders>
            <w:vAlign w:val="center"/>
          </w:tcPr>
          <w:p w14:paraId="182A8C46"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306</w:t>
            </w:r>
          </w:p>
        </w:tc>
        <w:tc>
          <w:tcPr>
            <w:tcW w:w="264" w:type="pct"/>
            <w:tcBorders>
              <w:top w:val="nil"/>
              <w:left w:val="nil"/>
              <w:bottom w:val="nil"/>
              <w:right w:val="nil"/>
            </w:tcBorders>
            <w:shd w:val="clear" w:color="auto" w:fill="auto"/>
            <w:noWrap/>
            <w:vAlign w:val="center"/>
            <w:hideMark/>
          </w:tcPr>
          <w:p w14:paraId="335426C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258%</w:t>
            </w:r>
          </w:p>
        </w:tc>
        <w:tc>
          <w:tcPr>
            <w:tcW w:w="396" w:type="pct"/>
            <w:tcBorders>
              <w:top w:val="nil"/>
              <w:left w:val="nil"/>
              <w:bottom w:val="nil"/>
              <w:right w:val="nil"/>
            </w:tcBorders>
            <w:vAlign w:val="center"/>
          </w:tcPr>
          <w:p w14:paraId="3E5FA556"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306</w:t>
            </w:r>
          </w:p>
        </w:tc>
        <w:tc>
          <w:tcPr>
            <w:tcW w:w="375" w:type="pct"/>
            <w:tcBorders>
              <w:top w:val="nil"/>
              <w:left w:val="nil"/>
              <w:bottom w:val="nil"/>
              <w:right w:val="nil"/>
            </w:tcBorders>
            <w:vAlign w:val="center"/>
          </w:tcPr>
          <w:p w14:paraId="7656AB4E"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0%</w:t>
            </w:r>
          </w:p>
        </w:tc>
      </w:tr>
      <w:tr w:rsidR="005B75FD" w:rsidRPr="005B75FD" w14:paraId="0BD19D6F" w14:textId="77777777" w:rsidTr="005B75FD">
        <w:trPr>
          <w:trHeight w:val="298"/>
        </w:trPr>
        <w:tc>
          <w:tcPr>
            <w:tcW w:w="1586" w:type="pct"/>
            <w:gridSpan w:val="2"/>
            <w:tcBorders>
              <w:top w:val="nil"/>
              <w:left w:val="nil"/>
              <w:right w:val="nil"/>
            </w:tcBorders>
            <w:shd w:val="clear" w:color="auto" w:fill="E7E6E6"/>
            <w:noWrap/>
            <w:vAlign w:val="center"/>
          </w:tcPr>
          <w:p w14:paraId="18E66E7C"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i/>
                <w:sz w:val="16"/>
                <w:szCs w:val="16"/>
                <w:lang w:val="pl-PL"/>
              </w:rPr>
              <w:t>Byli członkowie Rady Nadzorczej</w:t>
            </w:r>
          </w:p>
        </w:tc>
        <w:tc>
          <w:tcPr>
            <w:tcW w:w="330" w:type="pct"/>
            <w:tcBorders>
              <w:top w:val="nil"/>
              <w:left w:val="nil"/>
              <w:right w:val="nil"/>
            </w:tcBorders>
            <w:shd w:val="clear" w:color="auto" w:fill="E7E6E6"/>
            <w:vAlign w:val="center"/>
          </w:tcPr>
          <w:p w14:paraId="5B295274"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31" w:type="pct"/>
            <w:tcBorders>
              <w:top w:val="nil"/>
              <w:left w:val="nil"/>
              <w:right w:val="nil"/>
            </w:tcBorders>
            <w:shd w:val="clear" w:color="auto" w:fill="E7E6E6"/>
            <w:noWrap/>
            <w:vAlign w:val="center"/>
          </w:tcPr>
          <w:p w14:paraId="5B4D09F3"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30" w:type="pct"/>
            <w:tcBorders>
              <w:top w:val="nil"/>
              <w:left w:val="nil"/>
              <w:right w:val="nil"/>
            </w:tcBorders>
            <w:shd w:val="clear" w:color="auto" w:fill="E7E6E6"/>
            <w:vAlign w:val="center"/>
          </w:tcPr>
          <w:p w14:paraId="3583990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31" w:type="pct"/>
            <w:tcBorders>
              <w:top w:val="nil"/>
              <w:left w:val="nil"/>
              <w:right w:val="nil"/>
            </w:tcBorders>
            <w:shd w:val="clear" w:color="auto" w:fill="E7E6E6"/>
            <w:noWrap/>
            <w:vAlign w:val="center"/>
          </w:tcPr>
          <w:p w14:paraId="14917A28"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30" w:type="pct"/>
            <w:tcBorders>
              <w:top w:val="nil"/>
              <w:left w:val="nil"/>
              <w:right w:val="nil"/>
            </w:tcBorders>
            <w:shd w:val="clear" w:color="auto" w:fill="E7E6E6"/>
            <w:vAlign w:val="center"/>
          </w:tcPr>
          <w:p w14:paraId="2C080C40"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30" w:type="pct"/>
            <w:tcBorders>
              <w:top w:val="nil"/>
              <w:left w:val="nil"/>
              <w:right w:val="nil"/>
            </w:tcBorders>
            <w:shd w:val="clear" w:color="auto" w:fill="E7E6E6"/>
            <w:noWrap/>
            <w:vAlign w:val="center"/>
          </w:tcPr>
          <w:p w14:paraId="4BCAC42C"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97" w:type="pct"/>
            <w:tcBorders>
              <w:top w:val="nil"/>
              <w:left w:val="nil"/>
              <w:right w:val="nil"/>
            </w:tcBorders>
            <w:shd w:val="clear" w:color="auto" w:fill="E7E6E6"/>
            <w:vAlign w:val="center"/>
          </w:tcPr>
          <w:p w14:paraId="3CD4AC6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264" w:type="pct"/>
            <w:tcBorders>
              <w:top w:val="nil"/>
              <w:left w:val="nil"/>
              <w:right w:val="nil"/>
            </w:tcBorders>
            <w:shd w:val="clear" w:color="auto" w:fill="E7E6E6"/>
            <w:noWrap/>
            <w:vAlign w:val="center"/>
          </w:tcPr>
          <w:p w14:paraId="45E755F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96" w:type="pct"/>
            <w:tcBorders>
              <w:top w:val="nil"/>
              <w:left w:val="nil"/>
              <w:right w:val="nil"/>
            </w:tcBorders>
            <w:shd w:val="clear" w:color="auto" w:fill="E7E6E6"/>
            <w:vAlign w:val="center"/>
          </w:tcPr>
          <w:p w14:paraId="56D8ECE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c>
          <w:tcPr>
            <w:tcW w:w="375" w:type="pct"/>
            <w:tcBorders>
              <w:top w:val="nil"/>
              <w:left w:val="nil"/>
              <w:right w:val="nil"/>
            </w:tcBorders>
            <w:shd w:val="clear" w:color="auto" w:fill="E7E6E6"/>
            <w:vAlign w:val="center"/>
          </w:tcPr>
          <w:p w14:paraId="5B05E290"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p>
        </w:tc>
      </w:tr>
      <w:tr w:rsidR="005B75FD" w:rsidRPr="005B75FD" w14:paraId="48C8F1DE" w14:textId="77777777" w:rsidTr="007076A2">
        <w:trPr>
          <w:trHeight w:val="298"/>
        </w:trPr>
        <w:tc>
          <w:tcPr>
            <w:tcW w:w="977" w:type="pct"/>
            <w:tcBorders>
              <w:top w:val="nil"/>
              <w:left w:val="nil"/>
              <w:right w:val="nil"/>
            </w:tcBorders>
            <w:shd w:val="clear" w:color="auto" w:fill="auto"/>
            <w:noWrap/>
            <w:vAlign w:val="center"/>
          </w:tcPr>
          <w:p w14:paraId="03916D1E"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Andrzej Olechowski</w:t>
            </w:r>
          </w:p>
        </w:tc>
        <w:tc>
          <w:tcPr>
            <w:tcW w:w="609" w:type="pct"/>
            <w:tcBorders>
              <w:top w:val="nil"/>
              <w:left w:val="nil"/>
              <w:right w:val="nil"/>
            </w:tcBorders>
            <w:shd w:val="clear" w:color="auto" w:fill="auto"/>
            <w:noWrap/>
            <w:vAlign w:val="center"/>
          </w:tcPr>
          <w:p w14:paraId="7D13B771"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do 17.06.2021</w:t>
            </w:r>
          </w:p>
        </w:tc>
        <w:tc>
          <w:tcPr>
            <w:tcW w:w="330" w:type="pct"/>
            <w:tcBorders>
              <w:top w:val="nil"/>
              <w:left w:val="nil"/>
              <w:right w:val="nil"/>
            </w:tcBorders>
            <w:vAlign w:val="center"/>
          </w:tcPr>
          <w:p w14:paraId="787155F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402</w:t>
            </w:r>
          </w:p>
        </w:tc>
        <w:tc>
          <w:tcPr>
            <w:tcW w:w="331" w:type="pct"/>
            <w:tcBorders>
              <w:top w:val="nil"/>
              <w:left w:val="nil"/>
              <w:right w:val="nil"/>
            </w:tcBorders>
            <w:shd w:val="clear" w:color="auto" w:fill="auto"/>
            <w:noWrap/>
            <w:vAlign w:val="center"/>
          </w:tcPr>
          <w:p w14:paraId="2EFB1455"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0%</w:t>
            </w:r>
          </w:p>
        </w:tc>
        <w:tc>
          <w:tcPr>
            <w:tcW w:w="330" w:type="pct"/>
            <w:tcBorders>
              <w:top w:val="nil"/>
              <w:left w:val="nil"/>
              <w:right w:val="nil"/>
            </w:tcBorders>
            <w:vAlign w:val="center"/>
          </w:tcPr>
          <w:p w14:paraId="7147DE9D"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402</w:t>
            </w:r>
          </w:p>
        </w:tc>
        <w:tc>
          <w:tcPr>
            <w:tcW w:w="331" w:type="pct"/>
            <w:tcBorders>
              <w:top w:val="nil"/>
              <w:left w:val="nil"/>
              <w:right w:val="nil"/>
            </w:tcBorders>
            <w:shd w:val="clear" w:color="auto" w:fill="auto"/>
            <w:noWrap/>
            <w:vAlign w:val="center"/>
          </w:tcPr>
          <w:p w14:paraId="6D340FCA"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0%</w:t>
            </w:r>
          </w:p>
        </w:tc>
        <w:tc>
          <w:tcPr>
            <w:tcW w:w="330" w:type="pct"/>
            <w:tcBorders>
              <w:top w:val="nil"/>
              <w:left w:val="nil"/>
              <w:right w:val="nil"/>
            </w:tcBorders>
            <w:shd w:val="clear" w:color="auto" w:fill="auto"/>
            <w:vAlign w:val="center"/>
          </w:tcPr>
          <w:p w14:paraId="014EA1D0"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402</w:t>
            </w:r>
          </w:p>
        </w:tc>
        <w:tc>
          <w:tcPr>
            <w:tcW w:w="330" w:type="pct"/>
            <w:tcBorders>
              <w:top w:val="nil"/>
              <w:left w:val="nil"/>
              <w:right w:val="nil"/>
            </w:tcBorders>
            <w:shd w:val="clear" w:color="auto" w:fill="auto"/>
            <w:noWrap/>
            <w:vAlign w:val="center"/>
          </w:tcPr>
          <w:p w14:paraId="40A24B8E"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0%</w:t>
            </w:r>
          </w:p>
        </w:tc>
        <w:tc>
          <w:tcPr>
            <w:tcW w:w="397" w:type="pct"/>
            <w:tcBorders>
              <w:top w:val="nil"/>
              <w:left w:val="nil"/>
              <w:right w:val="nil"/>
            </w:tcBorders>
            <w:shd w:val="clear" w:color="auto" w:fill="auto"/>
            <w:vAlign w:val="center"/>
          </w:tcPr>
          <w:p w14:paraId="2D3959C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402</w:t>
            </w:r>
          </w:p>
        </w:tc>
        <w:tc>
          <w:tcPr>
            <w:tcW w:w="264" w:type="pct"/>
            <w:tcBorders>
              <w:top w:val="nil"/>
              <w:left w:val="nil"/>
              <w:right w:val="nil"/>
            </w:tcBorders>
            <w:shd w:val="clear" w:color="auto" w:fill="auto"/>
            <w:noWrap/>
            <w:vAlign w:val="center"/>
          </w:tcPr>
          <w:p w14:paraId="0C353E3F"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0%</w:t>
            </w:r>
          </w:p>
        </w:tc>
        <w:tc>
          <w:tcPr>
            <w:tcW w:w="396" w:type="pct"/>
            <w:tcBorders>
              <w:top w:val="nil"/>
              <w:left w:val="nil"/>
              <w:right w:val="nil"/>
            </w:tcBorders>
            <w:shd w:val="clear" w:color="auto" w:fill="auto"/>
            <w:vAlign w:val="center"/>
          </w:tcPr>
          <w:p w14:paraId="71A1B766"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220</w:t>
            </w:r>
          </w:p>
        </w:tc>
        <w:tc>
          <w:tcPr>
            <w:tcW w:w="375" w:type="pct"/>
            <w:tcBorders>
              <w:top w:val="nil"/>
              <w:left w:val="nil"/>
              <w:right w:val="nil"/>
            </w:tcBorders>
            <w:vAlign w:val="center"/>
          </w:tcPr>
          <w:p w14:paraId="6405ACF4"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-45%</w:t>
            </w:r>
          </w:p>
        </w:tc>
      </w:tr>
      <w:tr w:rsidR="005B75FD" w:rsidRPr="005B75FD" w14:paraId="239307FF" w14:textId="77777777" w:rsidTr="007076A2">
        <w:trPr>
          <w:trHeight w:val="298"/>
        </w:trPr>
        <w:tc>
          <w:tcPr>
            <w:tcW w:w="977" w:type="pct"/>
            <w:tcBorders>
              <w:top w:val="nil"/>
              <w:left w:val="nil"/>
              <w:right w:val="nil"/>
            </w:tcBorders>
            <w:shd w:val="clear" w:color="auto" w:fill="auto"/>
            <w:noWrap/>
            <w:vAlign w:val="center"/>
          </w:tcPr>
          <w:p w14:paraId="5FF3BAB2"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Igor Chalupec</w:t>
            </w:r>
          </w:p>
        </w:tc>
        <w:tc>
          <w:tcPr>
            <w:tcW w:w="609" w:type="pct"/>
            <w:tcBorders>
              <w:top w:val="nil"/>
              <w:left w:val="nil"/>
              <w:right w:val="nil"/>
            </w:tcBorders>
            <w:shd w:val="clear" w:color="auto" w:fill="auto"/>
            <w:noWrap/>
            <w:vAlign w:val="center"/>
          </w:tcPr>
          <w:p w14:paraId="244E31D5"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do 17.06.2021</w:t>
            </w:r>
          </w:p>
        </w:tc>
        <w:tc>
          <w:tcPr>
            <w:tcW w:w="330" w:type="pct"/>
            <w:tcBorders>
              <w:top w:val="nil"/>
              <w:left w:val="nil"/>
              <w:right w:val="nil"/>
            </w:tcBorders>
            <w:vAlign w:val="center"/>
          </w:tcPr>
          <w:p w14:paraId="66DA72D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276</w:t>
            </w:r>
          </w:p>
        </w:tc>
        <w:tc>
          <w:tcPr>
            <w:tcW w:w="331" w:type="pct"/>
            <w:tcBorders>
              <w:top w:val="nil"/>
              <w:left w:val="nil"/>
              <w:right w:val="nil"/>
            </w:tcBorders>
            <w:shd w:val="clear" w:color="auto" w:fill="auto"/>
            <w:noWrap/>
            <w:vAlign w:val="center"/>
          </w:tcPr>
          <w:p w14:paraId="6573D633"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0%</w:t>
            </w:r>
          </w:p>
        </w:tc>
        <w:tc>
          <w:tcPr>
            <w:tcW w:w="330" w:type="pct"/>
            <w:tcBorders>
              <w:top w:val="nil"/>
              <w:left w:val="nil"/>
              <w:right w:val="nil"/>
            </w:tcBorders>
            <w:vAlign w:val="center"/>
          </w:tcPr>
          <w:p w14:paraId="27ED62A8"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272</w:t>
            </w:r>
          </w:p>
        </w:tc>
        <w:tc>
          <w:tcPr>
            <w:tcW w:w="331" w:type="pct"/>
            <w:tcBorders>
              <w:top w:val="nil"/>
              <w:left w:val="nil"/>
              <w:right w:val="nil"/>
            </w:tcBorders>
            <w:shd w:val="clear" w:color="auto" w:fill="auto"/>
            <w:noWrap/>
            <w:vAlign w:val="center"/>
          </w:tcPr>
          <w:p w14:paraId="58EE91BC"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-1%</w:t>
            </w:r>
          </w:p>
        </w:tc>
        <w:tc>
          <w:tcPr>
            <w:tcW w:w="330" w:type="pct"/>
            <w:tcBorders>
              <w:top w:val="nil"/>
              <w:left w:val="nil"/>
              <w:right w:val="nil"/>
            </w:tcBorders>
            <w:shd w:val="clear" w:color="auto" w:fill="auto"/>
            <w:vAlign w:val="center"/>
          </w:tcPr>
          <w:p w14:paraId="5359B6CE"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36</w:t>
            </w:r>
          </w:p>
        </w:tc>
        <w:tc>
          <w:tcPr>
            <w:tcW w:w="330" w:type="pct"/>
            <w:tcBorders>
              <w:top w:val="nil"/>
              <w:left w:val="nil"/>
              <w:right w:val="nil"/>
            </w:tcBorders>
            <w:shd w:val="clear" w:color="auto" w:fill="auto"/>
            <w:noWrap/>
            <w:vAlign w:val="center"/>
          </w:tcPr>
          <w:p w14:paraId="33C6F10D"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-87%</w:t>
            </w:r>
          </w:p>
        </w:tc>
        <w:tc>
          <w:tcPr>
            <w:tcW w:w="397" w:type="pct"/>
            <w:tcBorders>
              <w:top w:val="nil"/>
              <w:left w:val="nil"/>
              <w:right w:val="nil"/>
            </w:tcBorders>
            <w:shd w:val="clear" w:color="auto" w:fill="auto"/>
            <w:vAlign w:val="center"/>
          </w:tcPr>
          <w:p w14:paraId="721A4EFE"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285</w:t>
            </w:r>
          </w:p>
        </w:tc>
        <w:tc>
          <w:tcPr>
            <w:tcW w:w="264" w:type="pct"/>
            <w:tcBorders>
              <w:top w:val="nil"/>
              <w:left w:val="nil"/>
              <w:right w:val="nil"/>
            </w:tcBorders>
            <w:shd w:val="clear" w:color="auto" w:fill="auto"/>
            <w:noWrap/>
            <w:vAlign w:val="center"/>
          </w:tcPr>
          <w:p w14:paraId="76556D37"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700%</w:t>
            </w:r>
          </w:p>
        </w:tc>
        <w:tc>
          <w:tcPr>
            <w:tcW w:w="396" w:type="pct"/>
            <w:tcBorders>
              <w:top w:val="nil"/>
              <w:left w:val="nil"/>
              <w:right w:val="nil"/>
            </w:tcBorders>
            <w:shd w:val="clear" w:color="auto" w:fill="auto"/>
            <w:vAlign w:val="center"/>
          </w:tcPr>
          <w:p w14:paraId="464BDC6D"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155</w:t>
            </w:r>
          </w:p>
        </w:tc>
        <w:tc>
          <w:tcPr>
            <w:tcW w:w="375" w:type="pct"/>
            <w:tcBorders>
              <w:top w:val="nil"/>
              <w:left w:val="nil"/>
              <w:right w:val="nil"/>
            </w:tcBorders>
            <w:vAlign w:val="center"/>
          </w:tcPr>
          <w:p w14:paraId="67542EC4"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-46%</w:t>
            </w:r>
          </w:p>
        </w:tc>
      </w:tr>
      <w:tr w:rsidR="005B75FD" w:rsidRPr="005B75FD" w14:paraId="21B27167" w14:textId="77777777" w:rsidTr="007076A2">
        <w:trPr>
          <w:trHeight w:val="298"/>
        </w:trPr>
        <w:tc>
          <w:tcPr>
            <w:tcW w:w="977" w:type="pct"/>
            <w:tcBorders>
              <w:top w:val="nil"/>
              <w:left w:val="nil"/>
              <w:right w:val="nil"/>
            </w:tcBorders>
            <w:shd w:val="clear" w:color="auto" w:fill="auto"/>
            <w:noWrap/>
            <w:vAlign w:val="center"/>
          </w:tcPr>
          <w:p w14:paraId="5AA67F9A"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Stanisław Sołtysiński</w:t>
            </w:r>
          </w:p>
        </w:tc>
        <w:tc>
          <w:tcPr>
            <w:tcW w:w="609" w:type="pct"/>
            <w:tcBorders>
              <w:top w:val="nil"/>
              <w:left w:val="nil"/>
              <w:right w:val="nil"/>
            </w:tcBorders>
            <w:shd w:val="clear" w:color="auto" w:fill="auto"/>
            <w:noWrap/>
            <w:vAlign w:val="center"/>
          </w:tcPr>
          <w:p w14:paraId="407A191A"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do 17.06.2021</w:t>
            </w:r>
          </w:p>
        </w:tc>
        <w:tc>
          <w:tcPr>
            <w:tcW w:w="330" w:type="pct"/>
            <w:tcBorders>
              <w:top w:val="nil"/>
              <w:left w:val="nil"/>
              <w:right w:val="nil"/>
            </w:tcBorders>
            <w:vAlign w:val="center"/>
          </w:tcPr>
          <w:p w14:paraId="2721D257"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216</w:t>
            </w:r>
          </w:p>
        </w:tc>
        <w:tc>
          <w:tcPr>
            <w:tcW w:w="331" w:type="pct"/>
            <w:tcBorders>
              <w:top w:val="nil"/>
              <w:left w:val="nil"/>
              <w:right w:val="nil"/>
            </w:tcBorders>
            <w:shd w:val="clear" w:color="auto" w:fill="auto"/>
            <w:noWrap/>
            <w:vAlign w:val="center"/>
          </w:tcPr>
          <w:p w14:paraId="578F098D"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0%</w:t>
            </w:r>
          </w:p>
        </w:tc>
        <w:tc>
          <w:tcPr>
            <w:tcW w:w="330" w:type="pct"/>
            <w:tcBorders>
              <w:top w:val="nil"/>
              <w:left w:val="nil"/>
              <w:right w:val="nil"/>
            </w:tcBorders>
            <w:vAlign w:val="center"/>
          </w:tcPr>
          <w:p w14:paraId="256E5E09"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216</w:t>
            </w:r>
          </w:p>
        </w:tc>
        <w:tc>
          <w:tcPr>
            <w:tcW w:w="331" w:type="pct"/>
            <w:tcBorders>
              <w:top w:val="nil"/>
              <w:left w:val="nil"/>
              <w:right w:val="nil"/>
            </w:tcBorders>
            <w:shd w:val="clear" w:color="auto" w:fill="auto"/>
            <w:noWrap/>
            <w:vAlign w:val="center"/>
          </w:tcPr>
          <w:p w14:paraId="161A43C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0%</w:t>
            </w:r>
          </w:p>
        </w:tc>
        <w:tc>
          <w:tcPr>
            <w:tcW w:w="330" w:type="pct"/>
            <w:tcBorders>
              <w:top w:val="nil"/>
              <w:left w:val="nil"/>
              <w:right w:val="nil"/>
            </w:tcBorders>
            <w:vAlign w:val="center"/>
          </w:tcPr>
          <w:p w14:paraId="08A61DB5"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216</w:t>
            </w:r>
          </w:p>
        </w:tc>
        <w:tc>
          <w:tcPr>
            <w:tcW w:w="330" w:type="pct"/>
            <w:tcBorders>
              <w:top w:val="nil"/>
              <w:left w:val="nil"/>
              <w:right w:val="nil"/>
            </w:tcBorders>
            <w:shd w:val="clear" w:color="auto" w:fill="auto"/>
            <w:noWrap/>
            <w:vAlign w:val="center"/>
          </w:tcPr>
          <w:p w14:paraId="67CE4D04"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0%</w:t>
            </w:r>
          </w:p>
        </w:tc>
        <w:tc>
          <w:tcPr>
            <w:tcW w:w="397" w:type="pct"/>
            <w:tcBorders>
              <w:top w:val="nil"/>
              <w:left w:val="nil"/>
              <w:right w:val="nil"/>
            </w:tcBorders>
            <w:vAlign w:val="center"/>
          </w:tcPr>
          <w:p w14:paraId="706D8F5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216</w:t>
            </w:r>
          </w:p>
        </w:tc>
        <w:tc>
          <w:tcPr>
            <w:tcW w:w="264" w:type="pct"/>
            <w:tcBorders>
              <w:top w:val="nil"/>
              <w:left w:val="nil"/>
              <w:right w:val="nil"/>
            </w:tcBorders>
            <w:shd w:val="clear" w:color="auto" w:fill="auto"/>
            <w:noWrap/>
            <w:vAlign w:val="center"/>
          </w:tcPr>
          <w:p w14:paraId="36218E65"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0%</w:t>
            </w:r>
          </w:p>
        </w:tc>
        <w:tc>
          <w:tcPr>
            <w:tcW w:w="396" w:type="pct"/>
            <w:tcBorders>
              <w:top w:val="nil"/>
              <w:left w:val="nil"/>
              <w:right w:val="nil"/>
            </w:tcBorders>
            <w:vAlign w:val="center"/>
          </w:tcPr>
          <w:p w14:paraId="406087BE"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119</w:t>
            </w:r>
          </w:p>
        </w:tc>
        <w:tc>
          <w:tcPr>
            <w:tcW w:w="375" w:type="pct"/>
            <w:tcBorders>
              <w:top w:val="nil"/>
              <w:left w:val="nil"/>
              <w:right w:val="nil"/>
            </w:tcBorders>
            <w:vAlign w:val="center"/>
          </w:tcPr>
          <w:p w14:paraId="52444FB3"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-45%</w:t>
            </w:r>
          </w:p>
        </w:tc>
      </w:tr>
      <w:tr w:rsidR="005B75FD" w:rsidRPr="005B75FD" w14:paraId="6FFCFFBF" w14:textId="77777777" w:rsidTr="007076A2">
        <w:trPr>
          <w:trHeight w:val="298"/>
        </w:trPr>
        <w:tc>
          <w:tcPr>
            <w:tcW w:w="977" w:type="pct"/>
            <w:tcBorders>
              <w:top w:val="nil"/>
              <w:left w:val="nil"/>
              <w:right w:val="nil"/>
            </w:tcBorders>
            <w:shd w:val="clear" w:color="auto" w:fill="auto"/>
            <w:noWrap/>
            <w:vAlign w:val="center"/>
          </w:tcPr>
          <w:p w14:paraId="55B53B0F"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Shirish Apte</w:t>
            </w:r>
          </w:p>
        </w:tc>
        <w:tc>
          <w:tcPr>
            <w:tcW w:w="609" w:type="pct"/>
            <w:tcBorders>
              <w:top w:val="nil"/>
              <w:left w:val="nil"/>
              <w:right w:val="nil"/>
            </w:tcBorders>
            <w:shd w:val="clear" w:color="auto" w:fill="auto"/>
            <w:noWrap/>
            <w:vAlign w:val="center"/>
          </w:tcPr>
          <w:p w14:paraId="24A78298"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do 01.12.2020</w:t>
            </w:r>
          </w:p>
        </w:tc>
        <w:tc>
          <w:tcPr>
            <w:tcW w:w="330" w:type="pct"/>
            <w:tcBorders>
              <w:top w:val="nil"/>
              <w:left w:val="nil"/>
              <w:right w:val="nil"/>
            </w:tcBorders>
            <w:vAlign w:val="center"/>
          </w:tcPr>
          <w:p w14:paraId="4949DA6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241</w:t>
            </w:r>
          </w:p>
        </w:tc>
        <w:tc>
          <w:tcPr>
            <w:tcW w:w="331" w:type="pct"/>
            <w:tcBorders>
              <w:top w:val="nil"/>
              <w:left w:val="nil"/>
              <w:right w:val="nil"/>
            </w:tcBorders>
            <w:shd w:val="clear" w:color="auto" w:fill="auto"/>
            <w:noWrap/>
            <w:vAlign w:val="center"/>
          </w:tcPr>
          <w:p w14:paraId="314BC149"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-2%</w:t>
            </w:r>
          </w:p>
        </w:tc>
        <w:tc>
          <w:tcPr>
            <w:tcW w:w="330" w:type="pct"/>
            <w:tcBorders>
              <w:top w:val="nil"/>
              <w:left w:val="nil"/>
              <w:right w:val="nil"/>
            </w:tcBorders>
            <w:vAlign w:val="center"/>
          </w:tcPr>
          <w:p w14:paraId="4242E5A3"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216</w:t>
            </w:r>
          </w:p>
        </w:tc>
        <w:tc>
          <w:tcPr>
            <w:tcW w:w="331" w:type="pct"/>
            <w:tcBorders>
              <w:top w:val="nil"/>
              <w:left w:val="nil"/>
              <w:right w:val="nil"/>
            </w:tcBorders>
            <w:shd w:val="clear" w:color="auto" w:fill="auto"/>
            <w:noWrap/>
            <w:vAlign w:val="center"/>
          </w:tcPr>
          <w:p w14:paraId="1B70691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-10%</w:t>
            </w:r>
          </w:p>
        </w:tc>
        <w:tc>
          <w:tcPr>
            <w:tcW w:w="330" w:type="pct"/>
            <w:tcBorders>
              <w:top w:val="nil"/>
              <w:left w:val="nil"/>
              <w:right w:val="nil"/>
            </w:tcBorders>
            <w:vAlign w:val="center"/>
          </w:tcPr>
          <w:p w14:paraId="427B9CA0"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216</w:t>
            </w:r>
          </w:p>
        </w:tc>
        <w:tc>
          <w:tcPr>
            <w:tcW w:w="330" w:type="pct"/>
            <w:tcBorders>
              <w:top w:val="nil"/>
              <w:left w:val="nil"/>
              <w:right w:val="nil"/>
            </w:tcBorders>
            <w:shd w:val="clear" w:color="auto" w:fill="auto"/>
            <w:noWrap/>
            <w:vAlign w:val="center"/>
          </w:tcPr>
          <w:p w14:paraId="1B346BBC"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0%</w:t>
            </w:r>
          </w:p>
        </w:tc>
        <w:tc>
          <w:tcPr>
            <w:tcW w:w="397" w:type="pct"/>
            <w:tcBorders>
              <w:top w:val="nil"/>
              <w:left w:val="nil"/>
              <w:right w:val="nil"/>
            </w:tcBorders>
            <w:vAlign w:val="center"/>
          </w:tcPr>
          <w:p w14:paraId="4515DB5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216</w:t>
            </w:r>
          </w:p>
        </w:tc>
        <w:tc>
          <w:tcPr>
            <w:tcW w:w="264" w:type="pct"/>
            <w:tcBorders>
              <w:top w:val="nil"/>
              <w:left w:val="nil"/>
              <w:right w:val="nil"/>
            </w:tcBorders>
            <w:shd w:val="clear" w:color="auto" w:fill="auto"/>
            <w:noWrap/>
            <w:vAlign w:val="center"/>
          </w:tcPr>
          <w:p w14:paraId="728BB253"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0%</w:t>
            </w:r>
          </w:p>
        </w:tc>
        <w:tc>
          <w:tcPr>
            <w:tcW w:w="396" w:type="pct"/>
            <w:tcBorders>
              <w:top w:val="nil"/>
              <w:left w:val="nil"/>
              <w:right w:val="nil"/>
            </w:tcBorders>
            <w:vAlign w:val="center"/>
          </w:tcPr>
          <w:p w14:paraId="74451CAD"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75" w:type="pct"/>
            <w:tcBorders>
              <w:top w:val="nil"/>
              <w:left w:val="nil"/>
              <w:right w:val="nil"/>
            </w:tcBorders>
            <w:vAlign w:val="center"/>
          </w:tcPr>
          <w:p w14:paraId="1A6A02E0"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-100%</w:t>
            </w:r>
          </w:p>
        </w:tc>
      </w:tr>
      <w:tr w:rsidR="005B75FD" w:rsidRPr="005B75FD" w14:paraId="237A0CD9" w14:textId="77777777" w:rsidTr="007076A2">
        <w:trPr>
          <w:trHeight w:val="298"/>
        </w:trPr>
        <w:tc>
          <w:tcPr>
            <w:tcW w:w="977" w:type="pct"/>
            <w:tcBorders>
              <w:top w:val="nil"/>
              <w:left w:val="nil"/>
              <w:right w:val="nil"/>
            </w:tcBorders>
            <w:shd w:val="clear" w:color="auto" w:fill="auto"/>
            <w:noWrap/>
            <w:vAlign w:val="center"/>
            <w:hideMark/>
          </w:tcPr>
          <w:p w14:paraId="57EC4150"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Grzegorz Bielicki</w:t>
            </w:r>
          </w:p>
        </w:tc>
        <w:tc>
          <w:tcPr>
            <w:tcW w:w="609" w:type="pct"/>
            <w:tcBorders>
              <w:top w:val="nil"/>
              <w:left w:val="nil"/>
              <w:right w:val="nil"/>
            </w:tcBorders>
            <w:shd w:val="clear" w:color="auto" w:fill="auto"/>
            <w:noWrap/>
            <w:vAlign w:val="center"/>
            <w:hideMark/>
          </w:tcPr>
          <w:p w14:paraId="1D928EE1"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od 06.12.2017 do 04.06.2019</w:t>
            </w:r>
          </w:p>
        </w:tc>
        <w:tc>
          <w:tcPr>
            <w:tcW w:w="330" w:type="pct"/>
            <w:tcBorders>
              <w:top w:val="nil"/>
              <w:left w:val="nil"/>
              <w:right w:val="nil"/>
            </w:tcBorders>
            <w:vAlign w:val="center"/>
          </w:tcPr>
          <w:p w14:paraId="1A800809"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31" w:type="pct"/>
            <w:tcBorders>
              <w:top w:val="nil"/>
              <w:left w:val="nil"/>
              <w:right w:val="nil"/>
            </w:tcBorders>
            <w:shd w:val="clear" w:color="auto" w:fill="auto"/>
            <w:noWrap/>
            <w:vAlign w:val="center"/>
            <w:hideMark/>
          </w:tcPr>
          <w:p w14:paraId="3CC100E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30" w:type="pct"/>
            <w:tcBorders>
              <w:top w:val="nil"/>
              <w:left w:val="nil"/>
              <w:right w:val="nil"/>
            </w:tcBorders>
            <w:vAlign w:val="center"/>
          </w:tcPr>
          <w:p w14:paraId="534BC01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288</w:t>
            </w:r>
          </w:p>
        </w:tc>
        <w:tc>
          <w:tcPr>
            <w:tcW w:w="331" w:type="pct"/>
            <w:tcBorders>
              <w:top w:val="nil"/>
              <w:left w:val="nil"/>
              <w:right w:val="nil"/>
            </w:tcBorders>
            <w:shd w:val="clear" w:color="auto" w:fill="auto"/>
            <w:noWrap/>
            <w:vAlign w:val="center"/>
            <w:hideMark/>
          </w:tcPr>
          <w:p w14:paraId="1C15BC2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30" w:type="pct"/>
            <w:tcBorders>
              <w:top w:val="nil"/>
              <w:left w:val="nil"/>
              <w:right w:val="nil"/>
            </w:tcBorders>
            <w:vAlign w:val="center"/>
          </w:tcPr>
          <w:p w14:paraId="08DEFC2F"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156</w:t>
            </w:r>
          </w:p>
        </w:tc>
        <w:tc>
          <w:tcPr>
            <w:tcW w:w="330" w:type="pct"/>
            <w:tcBorders>
              <w:top w:val="nil"/>
              <w:left w:val="nil"/>
              <w:right w:val="nil"/>
            </w:tcBorders>
            <w:shd w:val="clear" w:color="auto" w:fill="auto"/>
            <w:noWrap/>
            <w:vAlign w:val="center"/>
            <w:hideMark/>
          </w:tcPr>
          <w:p w14:paraId="6D7D4168"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-46%</w:t>
            </w:r>
          </w:p>
        </w:tc>
        <w:tc>
          <w:tcPr>
            <w:tcW w:w="397" w:type="pct"/>
            <w:tcBorders>
              <w:top w:val="nil"/>
              <w:left w:val="nil"/>
              <w:right w:val="nil"/>
            </w:tcBorders>
            <w:vAlign w:val="center"/>
          </w:tcPr>
          <w:p w14:paraId="794324A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264" w:type="pct"/>
            <w:tcBorders>
              <w:top w:val="nil"/>
              <w:left w:val="nil"/>
              <w:right w:val="nil"/>
            </w:tcBorders>
            <w:shd w:val="clear" w:color="auto" w:fill="auto"/>
            <w:noWrap/>
            <w:vAlign w:val="center"/>
            <w:hideMark/>
          </w:tcPr>
          <w:p w14:paraId="1FE2B7EC"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96" w:type="pct"/>
            <w:tcBorders>
              <w:top w:val="nil"/>
              <w:left w:val="nil"/>
              <w:right w:val="nil"/>
            </w:tcBorders>
            <w:vAlign w:val="center"/>
          </w:tcPr>
          <w:p w14:paraId="57B69FB1"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75" w:type="pct"/>
            <w:tcBorders>
              <w:top w:val="nil"/>
              <w:left w:val="nil"/>
              <w:right w:val="nil"/>
            </w:tcBorders>
            <w:vAlign w:val="center"/>
          </w:tcPr>
          <w:p w14:paraId="141923A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r>
      <w:tr w:rsidR="005B75FD" w:rsidRPr="005B75FD" w14:paraId="063CEDBB" w14:textId="77777777" w:rsidTr="007076A2">
        <w:trPr>
          <w:trHeight w:val="298"/>
        </w:trPr>
        <w:tc>
          <w:tcPr>
            <w:tcW w:w="977" w:type="pct"/>
            <w:tcBorders>
              <w:top w:val="nil"/>
              <w:left w:val="nil"/>
              <w:right w:val="nil"/>
            </w:tcBorders>
            <w:shd w:val="clear" w:color="auto" w:fill="auto"/>
            <w:noWrap/>
            <w:vAlign w:val="center"/>
            <w:hideMark/>
          </w:tcPr>
          <w:p w14:paraId="1C4B9D60"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Marek Belka</w:t>
            </w:r>
          </w:p>
        </w:tc>
        <w:tc>
          <w:tcPr>
            <w:tcW w:w="609" w:type="pct"/>
            <w:tcBorders>
              <w:top w:val="nil"/>
              <w:left w:val="nil"/>
              <w:right w:val="nil"/>
            </w:tcBorders>
            <w:shd w:val="clear" w:color="auto" w:fill="auto"/>
            <w:noWrap/>
            <w:vAlign w:val="center"/>
            <w:hideMark/>
          </w:tcPr>
          <w:p w14:paraId="1BE13CBA"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od 22.06.2017 do 04.06.2019</w:t>
            </w:r>
          </w:p>
        </w:tc>
        <w:tc>
          <w:tcPr>
            <w:tcW w:w="330" w:type="pct"/>
            <w:tcBorders>
              <w:top w:val="nil"/>
              <w:left w:val="nil"/>
              <w:right w:val="nil"/>
            </w:tcBorders>
            <w:vAlign w:val="center"/>
          </w:tcPr>
          <w:p w14:paraId="2AE35EAC"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66</w:t>
            </w:r>
          </w:p>
        </w:tc>
        <w:tc>
          <w:tcPr>
            <w:tcW w:w="331" w:type="pct"/>
            <w:tcBorders>
              <w:top w:val="nil"/>
              <w:left w:val="nil"/>
              <w:right w:val="nil"/>
            </w:tcBorders>
            <w:shd w:val="clear" w:color="auto" w:fill="auto"/>
            <w:noWrap/>
            <w:vAlign w:val="center"/>
            <w:hideMark/>
          </w:tcPr>
          <w:p w14:paraId="6FB3C1AD"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30" w:type="pct"/>
            <w:tcBorders>
              <w:top w:val="nil"/>
              <w:left w:val="nil"/>
              <w:right w:val="nil"/>
            </w:tcBorders>
            <w:vAlign w:val="center"/>
          </w:tcPr>
          <w:p w14:paraId="5E19F7D7"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246</w:t>
            </w:r>
          </w:p>
        </w:tc>
        <w:tc>
          <w:tcPr>
            <w:tcW w:w="331" w:type="pct"/>
            <w:tcBorders>
              <w:top w:val="nil"/>
              <w:left w:val="nil"/>
              <w:right w:val="nil"/>
            </w:tcBorders>
            <w:shd w:val="clear" w:color="auto" w:fill="auto"/>
            <w:noWrap/>
            <w:vAlign w:val="center"/>
            <w:hideMark/>
          </w:tcPr>
          <w:p w14:paraId="2545E5D3"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273%</w:t>
            </w:r>
          </w:p>
        </w:tc>
        <w:tc>
          <w:tcPr>
            <w:tcW w:w="330" w:type="pct"/>
            <w:tcBorders>
              <w:top w:val="nil"/>
              <w:left w:val="nil"/>
              <w:right w:val="nil"/>
            </w:tcBorders>
            <w:vAlign w:val="center"/>
          </w:tcPr>
          <w:p w14:paraId="058E86A7"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92</w:t>
            </w:r>
          </w:p>
        </w:tc>
        <w:tc>
          <w:tcPr>
            <w:tcW w:w="330" w:type="pct"/>
            <w:tcBorders>
              <w:top w:val="nil"/>
              <w:left w:val="nil"/>
              <w:right w:val="nil"/>
            </w:tcBorders>
            <w:shd w:val="clear" w:color="auto" w:fill="auto"/>
            <w:noWrap/>
            <w:vAlign w:val="center"/>
            <w:hideMark/>
          </w:tcPr>
          <w:p w14:paraId="47D07495"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-63%</w:t>
            </w:r>
          </w:p>
        </w:tc>
        <w:tc>
          <w:tcPr>
            <w:tcW w:w="397" w:type="pct"/>
            <w:tcBorders>
              <w:top w:val="nil"/>
              <w:left w:val="nil"/>
              <w:right w:val="nil"/>
            </w:tcBorders>
            <w:vAlign w:val="center"/>
          </w:tcPr>
          <w:p w14:paraId="23154FA6"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264" w:type="pct"/>
            <w:tcBorders>
              <w:top w:val="nil"/>
              <w:left w:val="nil"/>
              <w:right w:val="nil"/>
            </w:tcBorders>
            <w:shd w:val="clear" w:color="auto" w:fill="auto"/>
            <w:noWrap/>
            <w:vAlign w:val="center"/>
            <w:hideMark/>
          </w:tcPr>
          <w:p w14:paraId="039D4CC7"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96" w:type="pct"/>
            <w:tcBorders>
              <w:top w:val="nil"/>
              <w:left w:val="nil"/>
              <w:right w:val="nil"/>
            </w:tcBorders>
            <w:vAlign w:val="center"/>
          </w:tcPr>
          <w:p w14:paraId="44972DF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75" w:type="pct"/>
            <w:tcBorders>
              <w:top w:val="nil"/>
              <w:left w:val="nil"/>
              <w:right w:val="nil"/>
            </w:tcBorders>
            <w:vAlign w:val="center"/>
          </w:tcPr>
          <w:p w14:paraId="76CBDF28"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r>
      <w:tr w:rsidR="005B75FD" w:rsidRPr="005B75FD" w14:paraId="48A1AB4E" w14:textId="77777777" w:rsidTr="007076A2">
        <w:trPr>
          <w:trHeight w:val="298"/>
        </w:trPr>
        <w:tc>
          <w:tcPr>
            <w:tcW w:w="977" w:type="pct"/>
            <w:tcBorders>
              <w:left w:val="nil"/>
              <w:right w:val="nil"/>
            </w:tcBorders>
            <w:shd w:val="clear" w:color="auto" w:fill="auto"/>
            <w:noWrap/>
            <w:vAlign w:val="center"/>
          </w:tcPr>
          <w:p w14:paraId="6A78DD7F" w14:textId="77777777" w:rsidR="005B75FD" w:rsidRPr="005B75FD" w:rsidRDefault="005B75FD" w:rsidP="005B75FD">
            <w:pPr>
              <w:spacing w:after="0" w:line="240" w:lineRule="auto"/>
              <w:rPr>
                <w:rFonts w:ascii="Times New Roman" w:eastAsia="Times New Roman" w:hAnsi="Times New Roman" w:cs="Times New Roman"/>
                <w:i/>
                <w:sz w:val="16"/>
                <w:szCs w:val="16"/>
                <w:lang w:val="pl-PL"/>
              </w:rPr>
            </w:pPr>
            <w:r w:rsidRPr="005B75FD">
              <w:rPr>
                <w:rFonts w:ascii="Times New Roman" w:eastAsia="Times New Roman" w:hAnsi="Times New Roman" w:cs="Times New Roman"/>
                <w:sz w:val="16"/>
                <w:szCs w:val="16"/>
                <w:lang w:val="pl-PL"/>
              </w:rPr>
              <w:t>Mirosław Gryszka</w:t>
            </w:r>
          </w:p>
        </w:tc>
        <w:tc>
          <w:tcPr>
            <w:tcW w:w="609" w:type="pct"/>
            <w:tcBorders>
              <w:left w:val="nil"/>
              <w:right w:val="nil"/>
            </w:tcBorders>
            <w:shd w:val="clear" w:color="auto" w:fill="auto"/>
            <w:noWrap/>
            <w:vAlign w:val="center"/>
          </w:tcPr>
          <w:p w14:paraId="39D644AD" w14:textId="77777777" w:rsidR="005B75FD" w:rsidRPr="005B75FD" w:rsidRDefault="005B75FD" w:rsidP="005B75FD">
            <w:pPr>
              <w:spacing w:after="0" w:line="240" w:lineRule="auto"/>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 do 05.12.2017</w:t>
            </w:r>
          </w:p>
        </w:tc>
        <w:tc>
          <w:tcPr>
            <w:tcW w:w="330" w:type="pct"/>
            <w:tcBorders>
              <w:left w:val="nil"/>
              <w:right w:val="nil"/>
            </w:tcBorders>
            <w:vAlign w:val="center"/>
          </w:tcPr>
          <w:p w14:paraId="6C157E2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221</w:t>
            </w:r>
          </w:p>
        </w:tc>
        <w:tc>
          <w:tcPr>
            <w:tcW w:w="331" w:type="pct"/>
            <w:tcBorders>
              <w:left w:val="nil"/>
              <w:right w:val="nil"/>
            </w:tcBorders>
            <w:shd w:val="clear" w:color="auto" w:fill="auto"/>
            <w:noWrap/>
            <w:vAlign w:val="center"/>
          </w:tcPr>
          <w:p w14:paraId="0F94BDAA"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-10%</w:t>
            </w:r>
          </w:p>
        </w:tc>
        <w:tc>
          <w:tcPr>
            <w:tcW w:w="330" w:type="pct"/>
            <w:tcBorders>
              <w:left w:val="nil"/>
              <w:right w:val="nil"/>
            </w:tcBorders>
            <w:vAlign w:val="center"/>
          </w:tcPr>
          <w:p w14:paraId="583CD808"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13</w:t>
            </w:r>
          </w:p>
        </w:tc>
        <w:tc>
          <w:tcPr>
            <w:tcW w:w="331" w:type="pct"/>
            <w:tcBorders>
              <w:left w:val="nil"/>
              <w:right w:val="nil"/>
            </w:tcBorders>
            <w:shd w:val="clear" w:color="auto" w:fill="auto"/>
            <w:noWrap/>
            <w:vAlign w:val="center"/>
          </w:tcPr>
          <w:p w14:paraId="31388A5E"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-94%</w:t>
            </w:r>
          </w:p>
        </w:tc>
        <w:tc>
          <w:tcPr>
            <w:tcW w:w="330" w:type="pct"/>
            <w:tcBorders>
              <w:left w:val="nil"/>
              <w:right w:val="nil"/>
            </w:tcBorders>
            <w:vAlign w:val="center"/>
          </w:tcPr>
          <w:p w14:paraId="6120FB5B"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30" w:type="pct"/>
            <w:tcBorders>
              <w:left w:val="nil"/>
              <w:right w:val="nil"/>
            </w:tcBorders>
            <w:shd w:val="clear" w:color="auto" w:fill="auto"/>
            <w:noWrap/>
            <w:vAlign w:val="center"/>
          </w:tcPr>
          <w:p w14:paraId="4957CFA3"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97" w:type="pct"/>
            <w:tcBorders>
              <w:left w:val="nil"/>
              <w:right w:val="nil"/>
            </w:tcBorders>
            <w:vAlign w:val="center"/>
          </w:tcPr>
          <w:p w14:paraId="48C58A8A"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264" w:type="pct"/>
            <w:tcBorders>
              <w:left w:val="nil"/>
              <w:right w:val="nil"/>
            </w:tcBorders>
            <w:shd w:val="clear" w:color="auto" w:fill="auto"/>
            <w:noWrap/>
            <w:vAlign w:val="center"/>
          </w:tcPr>
          <w:p w14:paraId="5D60A04E"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c>
          <w:tcPr>
            <w:tcW w:w="396" w:type="pct"/>
            <w:tcBorders>
              <w:left w:val="nil"/>
              <w:right w:val="nil"/>
            </w:tcBorders>
            <w:vAlign w:val="center"/>
          </w:tcPr>
          <w:p w14:paraId="5EF2B7CF"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0</w:t>
            </w:r>
          </w:p>
        </w:tc>
        <w:tc>
          <w:tcPr>
            <w:tcW w:w="375" w:type="pct"/>
            <w:tcBorders>
              <w:left w:val="nil"/>
              <w:right w:val="nil"/>
            </w:tcBorders>
            <w:vAlign w:val="center"/>
          </w:tcPr>
          <w:p w14:paraId="20827A7C"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n/a</w:t>
            </w:r>
          </w:p>
        </w:tc>
      </w:tr>
      <w:tr w:rsidR="005B75FD" w:rsidRPr="005B75FD" w14:paraId="162102BA" w14:textId="77777777" w:rsidTr="005B75FD">
        <w:trPr>
          <w:trHeight w:val="298"/>
        </w:trPr>
        <w:tc>
          <w:tcPr>
            <w:tcW w:w="1586" w:type="pct"/>
            <w:gridSpan w:val="2"/>
            <w:tcBorders>
              <w:top w:val="single" w:sz="8" w:space="0" w:color="4472C4"/>
              <w:left w:val="nil"/>
              <w:bottom w:val="single" w:sz="8" w:space="0" w:color="4472C4"/>
              <w:right w:val="nil"/>
            </w:tcBorders>
            <w:shd w:val="clear" w:color="auto" w:fill="auto"/>
            <w:noWrap/>
            <w:vAlign w:val="center"/>
            <w:hideMark/>
          </w:tcPr>
          <w:p w14:paraId="7D35BB61" w14:textId="77777777" w:rsidR="005B75FD" w:rsidRPr="005B75FD" w:rsidRDefault="005B75FD" w:rsidP="005B75FD">
            <w:pPr>
              <w:spacing w:after="0" w:line="240" w:lineRule="auto"/>
              <w:rPr>
                <w:rFonts w:ascii="Times New Roman" w:eastAsia="Times New Roman" w:hAnsi="Times New Roman" w:cs="Times New Roman"/>
                <w:b/>
                <w:bCs/>
                <w:sz w:val="16"/>
                <w:szCs w:val="16"/>
                <w:lang w:val="pl-PL"/>
              </w:rPr>
            </w:pPr>
            <w:r w:rsidRPr="005B75FD">
              <w:rPr>
                <w:rFonts w:ascii="Times New Roman" w:eastAsia="Times New Roman" w:hAnsi="Times New Roman" w:cs="Times New Roman"/>
                <w:b/>
                <w:bCs/>
                <w:sz w:val="16"/>
                <w:szCs w:val="16"/>
                <w:lang w:val="pl-PL"/>
              </w:rPr>
              <w:t>Średnie wynagrodzenie pozostałych pracowników</w:t>
            </w:r>
            <w:r w:rsidRPr="005B75FD">
              <w:rPr>
                <w:rFonts w:ascii="Times New Roman" w:eastAsia="Times New Roman" w:hAnsi="Times New Roman" w:cs="Times New Roman"/>
                <w:sz w:val="12"/>
                <w:szCs w:val="12"/>
                <w:lang w:val="pl-PL"/>
              </w:rPr>
              <w:t>***</w:t>
            </w:r>
          </w:p>
        </w:tc>
        <w:tc>
          <w:tcPr>
            <w:tcW w:w="330" w:type="pct"/>
            <w:tcBorders>
              <w:top w:val="single" w:sz="8" w:space="0" w:color="4472C4"/>
              <w:left w:val="nil"/>
              <w:bottom w:val="single" w:sz="8" w:space="0" w:color="4472C4"/>
              <w:right w:val="nil"/>
            </w:tcBorders>
            <w:vAlign w:val="center"/>
          </w:tcPr>
          <w:p w14:paraId="11627599"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Times New Roman" w:hAnsi="Times New Roman" w:cs="Times New Roman"/>
                <w:sz w:val="16"/>
                <w:szCs w:val="16"/>
                <w:lang w:val="pl-PL"/>
              </w:rPr>
              <w:t>93</w:t>
            </w:r>
          </w:p>
        </w:tc>
        <w:tc>
          <w:tcPr>
            <w:tcW w:w="331" w:type="pct"/>
            <w:tcBorders>
              <w:top w:val="single" w:sz="8" w:space="0" w:color="4472C4"/>
              <w:left w:val="nil"/>
              <w:bottom w:val="single" w:sz="8" w:space="0" w:color="4472C4"/>
              <w:right w:val="nil"/>
            </w:tcBorders>
            <w:shd w:val="clear" w:color="auto" w:fill="auto"/>
            <w:noWrap/>
            <w:vAlign w:val="center"/>
            <w:hideMark/>
          </w:tcPr>
          <w:p w14:paraId="09461DB7"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-12%</w:t>
            </w:r>
          </w:p>
        </w:tc>
        <w:tc>
          <w:tcPr>
            <w:tcW w:w="330" w:type="pct"/>
            <w:tcBorders>
              <w:top w:val="single" w:sz="8" w:space="0" w:color="4472C4"/>
              <w:left w:val="nil"/>
              <w:bottom w:val="single" w:sz="8" w:space="0" w:color="4472C4"/>
              <w:right w:val="nil"/>
            </w:tcBorders>
            <w:vAlign w:val="center"/>
          </w:tcPr>
          <w:p w14:paraId="61EEB29F"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eastAsia="pl-PL"/>
              </w:rPr>
            </w:pPr>
            <w:r w:rsidRPr="005B75FD">
              <w:rPr>
                <w:rFonts w:ascii="Times New Roman" w:eastAsia="SimSun" w:hAnsi="Times New Roman" w:cs="Times New Roman"/>
                <w:sz w:val="16"/>
                <w:szCs w:val="16"/>
                <w:lang w:val="pl-PL" w:eastAsia="zh-CN"/>
              </w:rPr>
              <w:t>112</w:t>
            </w:r>
          </w:p>
        </w:tc>
        <w:tc>
          <w:tcPr>
            <w:tcW w:w="331" w:type="pct"/>
            <w:tcBorders>
              <w:top w:val="single" w:sz="8" w:space="0" w:color="4472C4"/>
              <w:left w:val="nil"/>
              <w:bottom w:val="single" w:sz="8" w:space="0" w:color="4472C4"/>
              <w:right w:val="nil"/>
            </w:tcBorders>
            <w:shd w:val="clear" w:color="auto" w:fill="auto"/>
            <w:noWrap/>
            <w:vAlign w:val="center"/>
            <w:hideMark/>
          </w:tcPr>
          <w:p w14:paraId="1D475FFF"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rPr>
            </w:pPr>
            <w:r w:rsidRPr="005B75FD">
              <w:rPr>
                <w:rFonts w:ascii="Times New Roman" w:eastAsia="SimSun" w:hAnsi="Times New Roman" w:cs="Times New Roman"/>
                <w:sz w:val="16"/>
                <w:szCs w:val="16"/>
                <w:lang w:val="pl-PL" w:eastAsia="zh-CN"/>
              </w:rPr>
              <w:t>20%</w:t>
            </w:r>
          </w:p>
        </w:tc>
        <w:tc>
          <w:tcPr>
            <w:tcW w:w="330" w:type="pct"/>
            <w:tcBorders>
              <w:top w:val="single" w:sz="8" w:space="0" w:color="4472C4"/>
              <w:left w:val="nil"/>
              <w:bottom w:val="single" w:sz="8" w:space="0" w:color="4472C4"/>
              <w:right w:val="nil"/>
            </w:tcBorders>
            <w:vAlign w:val="center"/>
          </w:tcPr>
          <w:p w14:paraId="563A722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eastAsia="pl-PL"/>
              </w:rPr>
            </w:pPr>
            <w:r w:rsidRPr="005B75FD">
              <w:rPr>
                <w:rFonts w:ascii="Times New Roman" w:eastAsia="SimSun" w:hAnsi="Times New Roman" w:cs="Times New Roman"/>
                <w:sz w:val="16"/>
                <w:szCs w:val="16"/>
                <w:lang w:val="pl-PL" w:eastAsia="zh-CN"/>
              </w:rPr>
              <w:t>119</w:t>
            </w:r>
          </w:p>
        </w:tc>
        <w:tc>
          <w:tcPr>
            <w:tcW w:w="330" w:type="pct"/>
            <w:tcBorders>
              <w:top w:val="single" w:sz="8" w:space="0" w:color="4472C4"/>
              <w:left w:val="nil"/>
              <w:bottom w:val="single" w:sz="8" w:space="0" w:color="4472C4"/>
              <w:right w:val="nil"/>
            </w:tcBorders>
            <w:shd w:val="clear" w:color="auto" w:fill="auto"/>
            <w:noWrap/>
            <w:vAlign w:val="center"/>
            <w:hideMark/>
          </w:tcPr>
          <w:p w14:paraId="1B395A8B" w14:textId="77777777" w:rsidR="005B75FD" w:rsidRPr="005B75FD" w:rsidRDefault="005B75FD" w:rsidP="005B75FD">
            <w:pPr>
              <w:spacing w:after="0" w:line="240" w:lineRule="auto"/>
              <w:jc w:val="right"/>
              <w:rPr>
                <w:rFonts w:ascii="Times New Roman" w:eastAsia="Times New Roman" w:hAnsi="Times New Roman" w:cs="Times New Roman"/>
                <w:color w:val="FF0000"/>
                <w:sz w:val="16"/>
                <w:szCs w:val="16"/>
                <w:lang w:val="pl-PL"/>
              </w:rPr>
            </w:pPr>
            <w:r w:rsidRPr="005B75FD">
              <w:rPr>
                <w:rFonts w:ascii="Times New Roman" w:eastAsia="SimSun" w:hAnsi="Times New Roman" w:cs="Times New Roman"/>
                <w:sz w:val="16"/>
                <w:szCs w:val="16"/>
                <w:lang w:val="pl-PL" w:eastAsia="zh-CN"/>
              </w:rPr>
              <w:t>6%</w:t>
            </w:r>
          </w:p>
        </w:tc>
        <w:tc>
          <w:tcPr>
            <w:tcW w:w="397" w:type="pct"/>
            <w:tcBorders>
              <w:top w:val="single" w:sz="8" w:space="0" w:color="4472C4"/>
              <w:left w:val="nil"/>
              <w:bottom w:val="single" w:sz="8" w:space="0" w:color="4472C4"/>
              <w:right w:val="nil"/>
            </w:tcBorders>
            <w:vAlign w:val="center"/>
          </w:tcPr>
          <w:p w14:paraId="02535852"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eastAsia="pl-PL"/>
              </w:rPr>
            </w:pPr>
            <w:r w:rsidRPr="005B75FD">
              <w:rPr>
                <w:rFonts w:ascii="Times New Roman" w:eastAsia="SimSun" w:hAnsi="Times New Roman" w:cs="Times New Roman"/>
                <w:sz w:val="16"/>
                <w:szCs w:val="16"/>
                <w:lang w:val="pl-PL" w:eastAsia="zh-CN"/>
              </w:rPr>
              <w:t>127</w:t>
            </w:r>
          </w:p>
        </w:tc>
        <w:tc>
          <w:tcPr>
            <w:tcW w:w="264" w:type="pct"/>
            <w:tcBorders>
              <w:top w:val="single" w:sz="8" w:space="0" w:color="4472C4"/>
              <w:left w:val="nil"/>
              <w:bottom w:val="single" w:sz="8" w:space="0" w:color="4472C4"/>
              <w:right w:val="nil"/>
            </w:tcBorders>
            <w:shd w:val="clear" w:color="auto" w:fill="auto"/>
            <w:noWrap/>
            <w:vAlign w:val="center"/>
            <w:hideMark/>
          </w:tcPr>
          <w:p w14:paraId="527002C0" w14:textId="77777777" w:rsidR="005B75FD" w:rsidRPr="005B75FD" w:rsidRDefault="005B75FD" w:rsidP="005B75FD">
            <w:pPr>
              <w:spacing w:after="0" w:line="240" w:lineRule="auto"/>
              <w:jc w:val="right"/>
              <w:rPr>
                <w:rFonts w:ascii="Times New Roman" w:eastAsia="Times New Roman" w:hAnsi="Times New Roman" w:cs="Times New Roman"/>
                <w:color w:val="FF0000"/>
                <w:sz w:val="16"/>
                <w:szCs w:val="16"/>
                <w:lang w:val="pl-PL"/>
              </w:rPr>
            </w:pPr>
            <w:r w:rsidRPr="005B75FD">
              <w:rPr>
                <w:rFonts w:ascii="Times New Roman" w:eastAsia="SimSun" w:hAnsi="Times New Roman" w:cs="Times New Roman"/>
                <w:sz w:val="16"/>
                <w:szCs w:val="16"/>
                <w:lang w:val="pl-PL" w:eastAsia="zh-CN"/>
              </w:rPr>
              <w:t>7%</w:t>
            </w:r>
          </w:p>
        </w:tc>
        <w:tc>
          <w:tcPr>
            <w:tcW w:w="396" w:type="pct"/>
            <w:tcBorders>
              <w:top w:val="single" w:sz="8" w:space="0" w:color="4472C4"/>
              <w:left w:val="nil"/>
              <w:bottom w:val="single" w:sz="8" w:space="0" w:color="4472C4"/>
              <w:right w:val="nil"/>
            </w:tcBorders>
            <w:vAlign w:val="center"/>
          </w:tcPr>
          <w:p w14:paraId="2E266C1A" w14:textId="77777777" w:rsidR="005B75FD" w:rsidRPr="005B75FD" w:rsidRDefault="005B75FD" w:rsidP="005B75FD">
            <w:pPr>
              <w:spacing w:after="0" w:line="240" w:lineRule="auto"/>
              <w:jc w:val="right"/>
              <w:rPr>
                <w:rFonts w:ascii="Times New Roman" w:eastAsia="Times New Roman" w:hAnsi="Times New Roman" w:cs="Times New Roman"/>
                <w:sz w:val="16"/>
                <w:szCs w:val="16"/>
                <w:lang w:val="pl-PL" w:eastAsia="pl-PL"/>
              </w:rPr>
            </w:pPr>
            <w:r w:rsidRPr="005B75FD">
              <w:rPr>
                <w:rFonts w:ascii="Times New Roman" w:eastAsia="SimSun" w:hAnsi="Times New Roman" w:cs="Times New Roman"/>
                <w:sz w:val="16"/>
                <w:szCs w:val="16"/>
                <w:lang w:val="pl-PL" w:eastAsia="zh-CN"/>
              </w:rPr>
              <w:t>130</w:t>
            </w:r>
          </w:p>
        </w:tc>
        <w:tc>
          <w:tcPr>
            <w:tcW w:w="375" w:type="pct"/>
            <w:tcBorders>
              <w:top w:val="single" w:sz="8" w:space="0" w:color="4472C4"/>
              <w:left w:val="nil"/>
              <w:bottom w:val="single" w:sz="8" w:space="0" w:color="4472C4"/>
              <w:right w:val="nil"/>
            </w:tcBorders>
            <w:vAlign w:val="center"/>
          </w:tcPr>
          <w:p w14:paraId="130DDE97" w14:textId="77777777" w:rsidR="005B75FD" w:rsidRPr="005B75FD" w:rsidRDefault="005B75FD" w:rsidP="005B75FD">
            <w:pPr>
              <w:spacing w:after="0" w:line="240" w:lineRule="auto"/>
              <w:jc w:val="right"/>
              <w:rPr>
                <w:rFonts w:ascii="Times New Roman" w:eastAsia="Times New Roman" w:hAnsi="Times New Roman" w:cs="Times New Roman"/>
                <w:lang w:val="pl-PL" w:eastAsia="pl-PL"/>
              </w:rPr>
            </w:pPr>
            <w:r w:rsidRPr="005B75FD">
              <w:rPr>
                <w:rFonts w:ascii="Times New Roman" w:eastAsia="SimSun" w:hAnsi="Times New Roman" w:cs="Times New Roman"/>
                <w:sz w:val="16"/>
                <w:szCs w:val="16"/>
                <w:lang w:val="pl-PL" w:eastAsia="zh-CN"/>
              </w:rPr>
              <w:t>2%</w:t>
            </w:r>
          </w:p>
        </w:tc>
      </w:tr>
      <w:tr w:rsidR="005B75FD" w:rsidRPr="005B75FD" w14:paraId="6EA2653F" w14:textId="77777777" w:rsidTr="005B75FD">
        <w:trPr>
          <w:trHeight w:val="298"/>
        </w:trPr>
        <w:tc>
          <w:tcPr>
            <w:tcW w:w="1586" w:type="pct"/>
            <w:gridSpan w:val="2"/>
            <w:tcBorders>
              <w:top w:val="single" w:sz="8" w:space="0" w:color="4472C4"/>
              <w:left w:val="nil"/>
              <w:bottom w:val="double" w:sz="4" w:space="0" w:color="4472C4"/>
              <w:right w:val="nil"/>
            </w:tcBorders>
            <w:shd w:val="clear" w:color="auto" w:fill="auto"/>
            <w:noWrap/>
            <w:vAlign w:val="center"/>
            <w:hideMark/>
          </w:tcPr>
          <w:p w14:paraId="0B725212" w14:textId="77777777" w:rsidR="005B75FD" w:rsidRPr="005B75FD" w:rsidRDefault="005B75FD" w:rsidP="005B75FD">
            <w:pPr>
              <w:spacing w:after="0" w:line="240" w:lineRule="auto"/>
              <w:rPr>
                <w:rFonts w:ascii="Times New Roman" w:eastAsia="Times New Roman" w:hAnsi="Times New Roman" w:cs="Times New Roman"/>
                <w:b/>
                <w:bCs/>
                <w:sz w:val="16"/>
                <w:szCs w:val="16"/>
                <w:lang w:val="pl-PL"/>
              </w:rPr>
            </w:pPr>
            <w:r w:rsidRPr="005B75FD">
              <w:rPr>
                <w:rFonts w:ascii="Times New Roman" w:eastAsia="Times New Roman" w:hAnsi="Times New Roman" w:cs="Times New Roman"/>
                <w:b/>
                <w:bCs/>
                <w:sz w:val="16"/>
                <w:szCs w:val="16"/>
                <w:lang w:val="pl-PL"/>
              </w:rPr>
              <w:t>Wyniki Banku</w:t>
            </w:r>
          </w:p>
        </w:tc>
        <w:tc>
          <w:tcPr>
            <w:tcW w:w="330" w:type="pct"/>
            <w:tcBorders>
              <w:top w:val="single" w:sz="8" w:space="0" w:color="4472C4"/>
              <w:left w:val="nil"/>
              <w:bottom w:val="double" w:sz="4" w:space="0" w:color="4472C4"/>
              <w:right w:val="nil"/>
            </w:tcBorders>
            <w:vAlign w:val="center"/>
          </w:tcPr>
          <w:p w14:paraId="3BC32E5E" w14:textId="77777777" w:rsidR="005B75FD" w:rsidRPr="005B75FD" w:rsidRDefault="005B75FD" w:rsidP="005B75FD">
            <w:pPr>
              <w:spacing w:after="0" w:line="240" w:lineRule="auto"/>
              <w:jc w:val="right"/>
              <w:rPr>
                <w:rFonts w:ascii="Times New Roman" w:eastAsia="Times New Roman" w:hAnsi="Times New Roman" w:cs="Times New Roman"/>
                <w:sz w:val="14"/>
                <w:szCs w:val="14"/>
                <w:lang w:val="pl-PL"/>
              </w:rPr>
            </w:pPr>
            <w:r w:rsidRPr="005B75FD">
              <w:rPr>
                <w:rFonts w:ascii="Times New Roman" w:eastAsia="SimSun" w:hAnsi="Times New Roman" w:cs="Times New Roman"/>
                <w:sz w:val="14"/>
                <w:szCs w:val="14"/>
                <w:lang w:val="pl-PL" w:eastAsia="zh-CN"/>
              </w:rPr>
              <w:t>537 102</w:t>
            </w:r>
          </w:p>
        </w:tc>
        <w:tc>
          <w:tcPr>
            <w:tcW w:w="331" w:type="pct"/>
            <w:tcBorders>
              <w:top w:val="single" w:sz="8" w:space="0" w:color="4472C4"/>
              <w:left w:val="nil"/>
              <w:bottom w:val="double" w:sz="4" w:space="0" w:color="4472C4"/>
              <w:right w:val="nil"/>
            </w:tcBorders>
            <w:shd w:val="clear" w:color="auto" w:fill="auto"/>
            <w:noWrap/>
            <w:vAlign w:val="center"/>
            <w:hideMark/>
          </w:tcPr>
          <w:p w14:paraId="49D69DF8" w14:textId="77777777" w:rsidR="005B75FD" w:rsidRPr="005B75FD" w:rsidRDefault="005B75FD" w:rsidP="005B75FD">
            <w:pPr>
              <w:spacing w:after="0" w:line="240" w:lineRule="auto"/>
              <w:jc w:val="right"/>
              <w:rPr>
                <w:rFonts w:ascii="Times New Roman" w:eastAsia="Times New Roman" w:hAnsi="Times New Roman" w:cs="Times New Roman"/>
                <w:sz w:val="14"/>
                <w:szCs w:val="14"/>
                <w:lang w:val="pl-PL"/>
              </w:rPr>
            </w:pPr>
            <w:r w:rsidRPr="005B75FD">
              <w:rPr>
                <w:rFonts w:ascii="Times New Roman" w:eastAsia="Times New Roman" w:hAnsi="Times New Roman" w:cs="Times New Roman"/>
                <w:sz w:val="14"/>
                <w:szCs w:val="14"/>
                <w:lang w:val="pl-PL"/>
              </w:rPr>
              <w:t>-11%</w:t>
            </w:r>
          </w:p>
        </w:tc>
        <w:tc>
          <w:tcPr>
            <w:tcW w:w="330" w:type="pct"/>
            <w:tcBorders>
              <w:top w:val="single" w:sz="8" w:space="0" w:color="4472C4"/>
              <w:left w:val="nil"/>
              <w:bottom w:val="double" w:sz="4" w:space="0" w:color="4472C4"/>
              <w:right w:val="nil"/>
            </w:tcBorders>
            <w:vAlign w:val="center"/>
          </w:tcPr>
          <w:p w14:paraId="49771A6B" w14:textId="77777777" w:rsidR="005B75FD" w:rsidRPr="005B75FD" w:rsidRDefault="005B75FD" w:rsidP="005B75FD">
            <w:pPr>
              <w:spacing w:after="0" w:line="240" w:lineRule="auto"/>
              <w:jc w:val="right"/>
              <w:rPr>
                <w:rFonts w:ascii="Times New Roman" w:eastAsia="Times New Roman" w:hAnsi="Times New Roman" w:cs="Times New Roman"/>
                <w:sz w:val="14"/>
                <w:szCs w:val="14"/>
                <w:lang w:val="pl-PL" w:eastAsia="pl-PL"/>
              </w:rPr>
            </w:pPr>
            <w:r w:rsidRPr="005B75FD">
              <w:rPr>
                <w:rFonts w:ascii="Times New Roman" w:eastAsia="SimSun" w:hAnsi="Times New Roman" w:cs="Times New Roman"/>
                <w:sz w:val="14"/>
                <w:szCs w:val="14"/>
                <w:lang w:val="pl-PL" w:eastAsia="zh-CN"/>
              </w:rPr>
              <w:t>653 119</w:t>
            </w:r>
          </w:p>
        </w:tc>
        <w:tc>
          <w:tcPr>
            <w:tcW w:w="331" w:type="pct"/>
            <w:tcBorders>
              <w:top w:val="single" w:sz="8" w:space="0" w:color="4472C4"/>
              <w:left w:val="nil"/>
              <w:bottom w:val="double" w:sz="4" w:space="0" w:color="4472C4"/>
              <w:right w:val="nil"/>
            </w:tcBorders>
            <w:shd w:val="clear" w:color="auto" w:fill="auto"/>
            <w:noWrap/>
            <w:vAlign w:val="center"/>
            <w:hideMark/>
          </w:tcPr>
          <w:p w14:paraId="793D6737" w14:textId="77777777" w:rsidR="005B75FD" w:rsidRPr="005B75FD" w:rsidRDefault="005B75FD" w:rsidP="005B75FD">
            <w:pPr>
              <w:spacing w:after="0" w:line="240" w:lineRule="auto"/>
              <w:jc w:val="right"/>
              <w:rPr>
                <w:rFonts w:ascii="Times New Roman" w:eastAsia="Times New Roman" w:hAnsi="Times New Roman" w:cs="Times New Roman"/>
                <w:sz w:val="14"/>
                <w:szCs w:val="14"/>
                <w:lang w:val="pl-PL"/>
              </w:rPr>
            </w:pPr>
            <w:r w:rsidRPr="005B75FD">
              <w:rPr>
                <w:rFonts w:ascii="Times New Roman" w:eastAsia="Times New Roman" w:hAnsi="Times New Roman" w:cs="Times New Roman"/>
                <w:sz w:val="14"/>
                <w:szCs w:val="14"/>
                <w:lang w:val="pl-PL"/>
              </w:rPr>
              <w:t>22%</w:t>
            </w:r>
          </w:p>
        </w:tc>
        <w:tc>
          <w:tcPr>
            <w:tcW w:w="330" w:type="pct"/>
            <w:tcBorders>
              <w:top w:val="single" w:sz="8" w:space="0" w:color="4472C4"/>
              <w:left w:val="nil"/>
              <w:bottom w:val="double" w:sz="4" w:space="0" w:color="4472C4"/>
              <w:right w:val="nil"/>
            </w:tcBorders>
            <w:vAlign w:val="center"/>
          </w:tcPr>
          <w:p w14:paraId="43AD9BD8" w14:textId="77777777" w:rsidR="005B75FD" w:rsidRPr="005B75FD" w:rsidRDefault="005B75FD" w:rsidP="005B75FD">
            <w:pPr>
              <w:spacing w:after="0" w:line="240" w:lineRule="auto"/>
              <w:jc w:val="right"/>
              <w:rPr>
                <w:rFonts w:ascii="Times New Roman" w:eastAsia="Times New Roman" w:hAnsi="Times New Roman" w:cs="Times New Roman"/>
                <w:sz w:val="14"/>
                <w:szCs w:val="14"/>
                <w:lang w:val="pl-PL" w:eastAsia="pl-PL"/>
              </w:rPr>
            </w:pPr>
            <w:r w:rsidRPr="005B75FD">
              <w:rPr>
                <w:rFonts w:ascii="Times New Roman" w:eastAsia="SimSun" w:hAnsi="Times New Roman" w:cs="Times New Roman"/>
                <w:sz w:val="14"/>
                <w:szCs w:val="14"/>
                <w:lang w:val="pl-PL" w:eastAsia="zh-CN"/>
              </w:rPr>
              <w:t>478 802</w:t>
            </w:r>
          </w:p>
        </w:tc>
        <w:tc>
          <w:tcPr>
            <w:tcW w:w="330" w:type="pct"/>
            <w:tcBorders>
              <w:top w:val="single" w:sz="8" w:space="0" w:color="4472C4"/>
              <w:left w:val="nil"/>
              <w:bottom w:val="double" w:sz="4" w:space="0" w:color="4472C4"/>
              <w:right w:val="nil"/>
            </w:tcBorders>
            <w:shd w:val="clear" w:color="auto" w:fill="auto"/>
            <w:noWrap/>
            <w:vAlign w:val="center"/>
            <w:hideMark/>
          </w:tcPr>
          <w:p w14:paraId="764098D7" w14:textId="77777777" w:rsidR="005B75FD" w:rsidRPr="005B75FD" w:rsidRDefault="005B75FD" w:rsidP="005B75FD">
            <w:pPr>
              <w:spacing w:after="0" w:line="240" w:lineRule="auto"/>
              <w:jc w:val="right"/>
              <w:rPr>
                <w:rFonts w:ascii="Times New Roman" w:eastAsia="Times New Roman" w:hAnsi="Times New Roman" w:cs="Times New Roman"/>
                <w:sz w:val="14"/>
                <w:szCs w:val="14"/>
                <w:lang w:val="pl-PL"/>
              </w:rPr>
            </w:pPr>
            <w:r w:rsidRPr="005B75FD">
              <w:rPr>
                <w:rFonts w:ascii="Times New Roman" w:eastAsia="Times New Roman" w:hAnsi="Times New Roman" w:cs="Times New Roman"/>
                <w:sz w:val="14"/>
                <w:szCs w:val="14"/>
                <w:lang w:val="pl-PL"/>
              </w:rPr>
              <w:t>-27%</w:t>
            </w:r>
          </w:p>
        </w:tc>
        <w:tc>
          <w:tcPr>
            <w:tcW w:w="397" w:type="pct"/>
            <w:tcBorders>
              <w:top w:val="single" w:sz="8" w:space="0" w:color="4472C4"/>
              <w:left w:val="nil"/>
              <w:bottom w:val="double" w:sz="4" w:space="0" w:color="4472C4"/>
              <w:right w:val="nil"/>
            </w:tcBorders>
            <w:vAlign w:val="center"/>
          </w:tcPr>
          <w:p w14:paraId="2734551C" w14:textId="77777777" w:rsidR="005B75FD" w:rsidRPr="005B75FD" w:rsidRDefault="005B75FD" w:rsidP="005B75FD">
            <w:pPr>
              <w:spacing w:after="0" w:line="240" w:lineRule="auto"/>
              <w:jc w:val="right"/>
              <w:rPr>
                <w:rFonts w:ascii="Times New Roman" w:eastAsia="Times New Roman" w:hAnsi="Times New Roman" w:cs="Times New Roman"/>
                <w:sz w:val="14"/>
                <w:szCs w:val="14"/>
                <w:lang w:val="pl-PL" w:eastAsia="pl-PL"/>
              </w:rPr>
            </w:pPr>
            <w:r w:rsidRPr="005B75FD">
              <w:rPr>
                <w:rFonts w:ascii="Times New Roman" w:eastAsia="SimSun" w:hAnsi="Times New Roman" w:cs="Times New Roman"/>
                <w:sz w:val="14"/>
                <w:szCs w:val="14"/>
                <w:lang w:val="pl-PL" w:eastAsia="zh-CN"/>
              </w:rPr>
              <w:t>158 085</w:t>
            </w:r>
          </w:p>
        </w:tc>
        <w:tc>
          <w:tcPr>
            <w:tcW w:w="264" w:type="pct"/>
            <w:tcBorders>
              <w:top w:val="single" w:sz="8" w:space="0" w:color="4472C4"/>
              <w:left w:val="nil"/>
              <w:bottom w:val="double" w:sz="4" w:space="0" w:color="4472C4"/>
              <w:right w:val="nil"/>
            </w:tcBorders>
            <w:shd w:val="clear" w:color="auto" w:fill="auto"/>
            <w:noWrap/>
            <w:vAlign w:val="center"/>
            <w:hideMark/>
          </w:tcPr>
          <w:p w14:paraId="1DB1E752" w14:textId="77777777" w:rsidR="005B75FD" w:rsidRPr="005B75FD" w:rsidRDefault="005B75FD" w:rsidP="005B75FD">
            <w:pPr>
              <w:spacing w:after="0" w:line="240" w:lineRule="auto"/>
              <w:jc w:val="right"/>
              <w:rPr>
                <w:rFonts w:ascii="Times New Roman" w:eastAsia="Times New Roman" w:hAnsi="Times New Roman" w:cs="Times New Roman"/>
                <w:sz w:val="14"/>
                <w:szCs w:val="14"/>
                <w:lang w:val="pl-PL"/>
              </w:rPr>
            </w:pPr>
            <w:r w:rsidRPr="005B75FD">
              <w:rPr>
                <w:rFonts w:ascii="Times New Roman" w:eastAsia="Times New Roman" w:hAnsi="Times New Roman" w:cs="Times New Roman"/>
                <w:sz w:val="14"/>
                <w:szCs w:val="14"/>
                <w:lang w:val="pl-PL"/>
              </w:rPr>
              <w:t>-67%</w:t>
            </w:r>
          </w:p>
        </w:tc>
        <w:tc>
          <w:tcPr>
            <w:tcW w:w="396" w:type="pct"/>
            <w:tcBorders>
              <w:top w:val="single" w:sz="8" w:space="0" w:color="4472C4"/>
              <w:left w:val="nil"/>
              <w:bottom w:val="double" w:sz="4" w:space="0" w:color="4472C4"/>
              <w:right w:val="nil"/>
            </w:tcBorders>
            <w:vAlign w:val="center"/>
          </w:tcPr>
          <w:p w14:paraId="4D03E797" w14:textId="77777777" w:rsidR="005B75FD" w:rsidRPr="005B75FD" w:rsidRDefault="005B75FD" w:rsidP="005B75FD">
            <w:pPr>
              <w:spacing w:after="0" w:line="240" w:lineRule="auto"/>
              <w:jc w:val="right"/>
              <w:rPr>
                <w:rFonts w:ascii="Times New Roman" w:eastAsia="SimSun" w:hAnsi="Times New Roman" w:cs="Times New Roman"/>
                <w:sz w:val="14"/>
                <w:szCs w:val="14"/>
                <w:lang w:val="pl-PL" w:eastAsia="zh-CN"/>
              </w:rPr>
            </w:pPr>
            <w:r w:rsidRPr="005B75FD">
              <w:rPr>
                <w:rFonts w:ascii="Times New Roman" w:eastAsia="SimSun" w:hAnsi="Times New Roman" w:cs="Times New Roman"/>
                <w:sz w:val="14"/>
                <w:szCs w:val="14"/>
                <w:lang w:val="pl-PL" w:eastAsia="zh-CN"/>
              </w:rPr>
              <w:t>715 972</w:t>
            </w:r>
          </w:p>
        </w:tc>
        <w:tc>
          <w:tcPr>
            <w:tcW w:w="375" w:type="pct"/>
            <w:tcBorders>
              <w:top w:val="single" w:sz="8" w:space="0" w:color="4472C4"/>
              <w:left w:val="nil"/>
              <w:bottom w:val="double" w:sz="4" w:space="0" w:color="4472C4"/>
              <w:right w:val="nil"/>
            </w:tcBorders>
            <w:vAlign w:val="center"/>
          </w:tcPr>
          <w:p w14:paraId="29D86B8A" w14:textId="77777777" w:rsidR="005B75FD" w:rsidRPr="005B75FD" w:rsidRDefault="005B75FD" w:rsidP="005B75FD">
            <w:pPr>
              <w:spacing w:after="0" w:line="240" w:lineRule="auto"/>
              <w:jc w:val="right"/>
              <w:rPr>
                <w:rFonts w:ascii="Times New Roman" w:eastAsia="SimSun" w:hAnsi="Times New Roman" w:cs="Times New Roman"/>
                <w:sz w:val="14"/>
                <w:szCs w:val="14"/>
                <w:lang w:val="pl-PL" w:eastAsia="zh-CN"/>
              </w:rPr>
            </w:pPr>
            <w:r w:rsidRPr="005B75FD">
              <w:rPr>
                <w:rFonts w:ascii="Times New Roman" w:eastAsia="SimSun" w:hAnsi="Times New Roman" w:cs="Times New Roman"/>
                <w:sz w:val="14"/>
                <w:szCs w:val="14"/>
                <w:lang w:val="pl-PL" w:eastAsia="zh-CN"/>
              </w:rPr>
              <w:t>353%</w:t>
            </w:r>
          </w:p>
        </w:tc>
      </w:tr>
    </w:tbl>
    <w:p w14:paraId="6713131A" w14:textId="77777777" w:rsidR="005B75FD" w:rsidRPr="005B75FD" w:rsidRDefault="005B75FD" w:rsidP="005B75FD">
      <w:pPr>
        <w:spacing w:before="120" w:after="60"/>
        <w:rPr>
          <w:rFonts w:ascii="Arial" w:eastAsia="SimSun" w:hAnsi="Arial" w:cs="Arial"/>
          <w:bCs/>
          <w:color w:val="auto"/>
          <w:sz w:val="17"/>
          <w:szCs w:val="17"/>
          <w:lang w:val="pl-PL" w:eastAsia="zh-CN"/>
        </w:rPr>
      </w:pPr>
      <w:r w:rsidRPr="005B75FD">
        <w:rPr>
          <w:rFonts w:ascii="Arial" w:eastAsia="SimSun" w:hAnsi="Arial" w:cs="Arial"/>
          <w:bCs/>
          <w:color w:val="auto"/>
          <w:sz w:val="17"/>
          <w:szCs w:val="17"/>
          <w:lang w:val="pl-PL" w:eastAsia="zh-CN"/>
        </w:rPr>
        <w:t>Objaśnienia i komentarze do tabeli:</w:t>
      </w:r>
    </w:p>
    <w:p w14:paraId="61D0B7F7" w14:textId="77777777" w:rsidR="005B75FD" w:rsidRPr="005B75FD" w:rsidRDefault="005B75FD" w:rsidP="00E7225F">
      <w:pPr>
        <w:numPr>
          <w:ilvl w:val="0"/>
          <w:numId w:val="130"/>
        </w:numPr>
        <w:spacing w:after="60" w:line="220" w:lineRule="exact"/>
        <w:ind w:left="426" w:hanging="357"/>
        <w:jc w:val="both"/>
        <w:rPr>
          <w:rFonts w:ascii="Arial" w:eastAsia="SimSun" w:hAnsi="Arial" w:cs="Arial"/>
          <w:bCs/>
          <w:color w:val="auto"/>
          <w:sz w:val="17"/>
          <w:szCs w:val="17"/>
          <w:lang w:val="pl-PL" w:eastAsia="zh-CN"/>
        </w:rPr>
      </w:pPr>
      <w:r w:rsidRPr="005B75FD">
        <w:rPr>
          <w:rFonts w:ascii="Arial" w:eastAsia="SimSun" w:hAnsi="Arial" w:cs="Arial"/>
          <w:bCs/>
          <w:color w:val="auto"/>
          <w:sz w:val="17"/>
          <w:szCs w:val="17"/>
          <w:lang w:val="pl-PL" w:eastAsia="zh-CN"/>
        </w:rPr>
        <w:t>Wartości wyrażone w tyś PLN.</w:t>
      </w:r>
    </w:p>
    <w:p w14:paraId="1F2E71AC" w14:textId="77777777" w:rsidR="005B75FD" w:rsidRPr="005B75FD" w:rsidRDefault="005B75FD" w:rsidP="00E7225F">
      <w:pPr>
        <w:numPr>
          <w:ilvl w:val="0"/>
          <w:numId w:val="130"/>
        </w:numPr>
        <w:spacing w:after="60" w:line="220" w:lineRule="exact"/>
        <w:ind w:left="426" w:hanging="357"/>
        <w:jc w:val="both"/>
        <w:rPr>
          <w:rFonts w:ascii="Arial" w:eastAsia="SimSun" w:hAnsi="Arial" w:cs="Arial"/>
          <w:bCs/>
          <w:color w:val="auto"/>
          <w:sz w:val="17"/>
          <w:szCs w:val="17"/>
          <w:lang w:val="pl-PL" w:eastAsia="zh-CN"/>
        </w:rPr>
      </w:pPr>
      <w:r w:rsidRPr="005B75FD">
        <w:rPr>
          <w:rFonts w:ascii="Arial" w:eastAsia="SimSun" w:hAnsi="Arial" w:cs="Arial"/>
          <w:bCs/>
          <w:color w:val="auto"/>
          <w:sz w:val="17"/>
          <w:szCs w:val="17"/>
          <w:lang w:val="pl-PL" w:eastAsia="zh-CN"/>
        </w:rPr>
        <w:t>Dane wskazane dla danego roku odnoszą się do zmiany wartości między rokiem, dla którego prezentowane są dane, a rokiem poprzedzającym.</w:t>
      </w:r>
    </w:p>
    <w:p w14:paraId="53CB9F63" w14:textId="77777777" w:rsidR="005B75FD" w:rsidRPr="005B75FD" w:rsidRDefault="005B75FD" w:rsidP="00E7225F">
      <w:pPr>
        <w:numPr>
          <w:ilvl w:val="0"/>
          <w:numId w:val="130"/>
        </w:numPr>
        <w:spacing w:after="60" w:line="220" w:lineRule="exact"/>
        <w:ind w:left="426" w:hanging="357"/>
        <w:jc w:val="both"/>
        <w:rPr>
          <w:rFonts w:ascii="Arial" w:eastAsia="SimSun" w:hAnsi="Arial" w:cs="Arial"/>
          <w:bCs/>
          <w:color w:val="auto"/>
          <w:sz w:val="17"/>
          <w:szCs w:val="17"/>
          <w:lang w:val="pl-PL" w:eastAsia="zh-CN"/>
        </w:rPr>
      </w:pPr>
      <w:r w:rsidRPr="005B75FD">
        <w:rPr>
          <w:rFonts w:ascii="Arial" w:eastAsia="SimSun" w:hAnsi="Arial" w:cs="Arial"/>
          <w:bCs/>
          <w:color w:val="auto"/>
          <w:sz w:val="17"/>
          <w:szCs w:val="17"/>
          <w:lang w:val="pl-PL" w:eastAsia="zh-CN"/>
        </w:rPr>
        <w:t>Dla lat 2017-2018 kalkulacja zmian wynagrodzenia członków Zarządu i Rady Nadzorczej Banku została przeprowadzona w oparciu o dane zgodne z wartościami wskazanymi w sprawozdaniach z działalności Banku za odpowiednie lata. Kalkulacja zmian średniego wynagrodzenia pozostałych pracowników została przeprowadzona w oparciu o przychód brutto tych pracowników w danym roku oraz sumę etatów tych pracowników; wynagrodzenia  i inne świadczenia członków Zarządu i Rady Nadzorczej ujęte są wyłącznie w zestawieniu imiennym. Wartości podane w tabeli nie obejmują odszkodowania z tytułu zakazu konkurencji zgodnie z wyjaśnieniem oznaczonym  „***” z p. 9) poniżej.</w:t>
      </w:r>
    </w:p>
    <w:p w14:paraId="45AE72E1" w14:textId="77777777" w:rsidR="005B75FD" w:rsidRPr="005B75FD" w:rsidRDefault="005B75FD" w:rsidP="00E7225F">
      <w:pPr>
        <w:numPr>
          <w:ilvl w:val="0"/>
          <w:numId w:val="130"/>
        </w:numPr>
        <w:spacing w:after="60" w:line="220" w:lineRule="exact"/>
        <w:ind w:left="426" w:hanging="357"/>
        <w:jc w:val="both"/>
        <w:rPr>
          <w:rFonts w:ascii="Arial" w:eastAsia="SimSun" w:hAnsi="Arial" w:cs="Arial"/>
          <w:bCs/>
          <w:color w:val="auto"/>
          <w:sz w:val="17"/>
          <w:szCs w:val="17"/>
          <w:lang w:val="pl-PL" w:eastAsia="zh-CN"/>
        </w:rPr>
      </w:pPr>
      <w:r w:rsidRPr="005B75FD">
        <w:rPr>
          <w:rFonts w:ascii="Arial" w:eastAsia="SimSun" w:hAnsi="Arial" w:cs="Arial"/>
          <w:bCs/>
          <w:color w:val="auto"/>
          <w:sz w:val="17"/>
          <w:szCs w:val="17"/>
          <w:lang w:val="pl-PL" w:eastAsia="zh-CN"/>
        </w:rPr>
        <w:t>Kalkulacja zmian wyników Banku została przeprowadzona w oparciu o wynik netto Banku za odpowiednie lata.</w:t>
      </w:r>
    </w:p>
    <w:p w14:paraId="5079FA61" w14:textId="77777777" w:rsidR="005B75FD" w:rsidRPr="005B75FD" w:rsidRDefault="005B75FD" w:rsidP="00E7225F">
      <w:pPr>
        <w:numPr>
          <w:ilvl w:val="0"/>
          <w:numId w:val="130"/>
        </w:numPr>
        <w:spacing w:after="60" w:line="220" w:lineRule="exact"/>
        <w:ind w:left="426" w:hanging="357"/>
        <w:jc w:val="both"/>
        <w:rPr>
          <w:rFonts w:ascii="Arial" w:eastAsia="SimSun" w:hAnsi="Arial" w:cs="Arial"/>
          <w:bCs/>
          <w:color w:val="auto"/>
          <w:sz w:val="17"/>
          <w:szCs w:val="17"/>
          <w:lang w:val="pl-PL" w:eastAsia="zh-CN"/>
        </w:rPr>
      </w:pPr>
      <w:r w:rsidRPr="005B75FD">
        <w:rPr>
          <w:rFonts w:ascii="Arial" w:eastAsia="SimSun" w:hAnsi="Arial" w:cs="Arial"/>
          <w:bCs/>
          <w:color w:val="auto"/>
          <w:sz w:val="17"/>
          <w:szCs w:val="17"/>
          <w:lang w:val="pl-PL" w:eastAsia="zh-CN"/>
        </w:rPr>
        <w:t>Zestawienie imienne nie obejmuje Pani Elżbiety Światopełk-Czetwertyńskiej, która pełni funkcję Prezes Zarządu od dnia 18.06.2021 i w związku z tym nie otrzymała wynagrodzenia z tytułu sprawowania funkcji w Zarządzie w latach 2017-2020. W przypadku Pana Sławomira S. Sikory tabela przedstawia wyłącznie wynagrodzenie z tytułu pełnienia funkcji Prezesa Zarządu, natomiast nie uwzględnia go w sekcji dot. Rady Nadzorczej, w związku z tym, że pełni on funkcję Przewodniczącego Rady Nadzorczej od dnia 18.06.2021 a wiec nie otrzymywał wynagrodzenia z tego tytułu w latach 2017-2020.</w:t>
      </w:r>
    </w:p>
    <w:p w14:paraId="72873081" w14:textId="77777777" w:rsidR="005B75FD" w:rsidRPr="005B75FD" w:rsidRDefault="005B75FD" w:rsidP="00E7225F">
      <w:pPr>
        <w:numPr>
          <w:ilvl w:val="0"/>
          <w:numId w:val="130"/>
        </w:numPr>
        <w:spacing w:after="60" w:line="220" w:lineRule="exact"/>
        <w:ind w:left="426" w:hanging="357"/>
        <w:jc w:val="both"/>
        <w:rPr>
          <w:rFonts w:ascii="Arial" w:eastAsia="SimSun" w:hAnsi="Arial" w:cs="Arial"/>
          <w:bCs/>
          <w:color w:val="auto"/>
          <w:sz w:val="17"/>
          <w:szCs w:val="17"/>
          <w:lang w:val="pl-PL" w:eastAsia="zh-CN"/>
        </w:rPr>
      </w:pPr>
      <w:r w:rsidRPr="005B75FD">
        <w:rPr>
          <w:rFonts w:ascii="Arial" w:eastAsia="SimSun" w:hAnsi="Arial" w:cs="Arial"/>
          <w:bCs/>
          <w:color w:val="auto"/>
          <w:sz w:val="17"/>
          <w:szCs w:val="17"/>
          <w:lang w:val="pl-PL" w:eastAsia="zh-CN"/>
        </w:rPr>
        <w:t>Wypłaty na rzecz byłych członków Zarządu realizowane po rozwiązaniu umowy są związane z płatnościami odroczonych transz wynagrodzenia zmiennego w formie pieniężnej i w formie akcji fantomowych Banku.</w:t>
      </w:r>
    </w:p>
    <w:p w14:paraId="475CB9D4" w14:textId="77777777" w:rsidR="005B75FD" w:rsidRPr="005B75FD" w:rsidRDefault="005B75FD" w:rsidP="00E7225F">
      <w:pPr>
        <w:numPr>
          <w:ilvl w:val="0"/>
          <w:numId w:val="130"/>
        </w:numPr>
        <w:spacing w:after="60" w:line="220" w:lineRule="exact"/>
        <w:ind w:left="426" w:hanging="357"/>
        <w:jc w:val="both"/>
        <w:rPr>
          <w:rFonts w:ascii="Arial" w:eastAsia="SimSun" w:hAnsi="Arial" w:cs="Arial"/>
          <w:bCs/>
          <w:color w:val="auto"/>
          <w:sz w:val="17"/>
          <w:szCs w:val="17"/>
          <w:lang w:val="pl-PL" w:eastAsia="zh-CN"/>
        </w:rPr>
      </w:pPr>
      <w:r w:rsidRPr="005B75FD" w:rsidDel="008249A5">
        <w:rPr>
          <w:rFonts w:ascii="Arial" w:eastAsia="SimSun" w:hAnsi="Arial" w:cs="Arial"/>
          <w:bCs/>
          <w:color w:val="auto"/>
          <w:sz w:val="17"/>
          <w:szCs w:val="17"/>
          <w:lang w:val="pl-PL" w:eastAsia="zh-CN"/>
        </w:rPr>
        <w:t xml:space="preserve"> </w:t>
      </w:r>
      <w:r w:rsidRPr="005B75FD">
        <w:rPr>
          <w:rFonts w:ascii="Arial" w:eastAsia="SimSun" w:hAnsi="Arial" w:cs="Arial"/>
          <w:bCs/>
          <w:color w:val="auto"/>
          <w:sz w:val="17"/>
          <w:szCs w:val="17"/>
          <w:lang w:val="pl-PL" w:eastAsia="zh-CN"/>
        </w:rPr>
        <w:t>„*” oznaczono pierwszy rok pełnienia funkcji; dla osób, które nie były zatrudnione przez cały rok, % zmiana wynagrodzenia w dużej mierze wynika z tego, że w kolejnym roku wynagrodzenie było wypłacone za cały rok pełnienia funkcji.</w:t>
      </w:r>
    </w:p>
    <w:p w14:paraId="4B51C252" w14:textId="77777777" w:rsidR="005B75FD" w:rsidRPr="005B75FD" w:rsidRDefault="005B75FD" w:rsidP="00E7225F">
      <w:pPr>
        <w:numPr>
          <w:ilvl w:val="0"/>
          <w:numId w:val="130"/>
        </w:numPr>
        <w:spacing w:after="60" w:line="220" w:lineRule="exact"/>
        <w:ind w:left="426" w:hanging="357"/>
        <w:jc w:val="both"/>
        <w:rPr>
          <w:rFonts w:ascii="Arial" w:hAnsi="Arial" w:cs="Arial"/>
          <w:b/>
          <w:sz w:val="17"/>
          <w:szCs w:val="17"/>
          <w:lang w:val="pl-PL"/>
        </w:rPr>
      </w:pPr>
      <w:r w:rsidRPr="005B75FD">
        <w:rPr>
          <w:rFonts w:ascii="Arial" w:eastAsia="SimSun" w:hAnsi="Arial" w:cs="Arial"/>
          <w:bCs/>
          <w:color w:val="auto"/>
          <w:sz w:val="17"/>
          <w:szCs w:val="17"/>
          <w:lang w:val="pl-PL" w:eastAsia="zh-CN"/>
        </w:rPr>
        <w:t>„**” oznacza pierwszy rok, w którym członek Zarządu lub Rady Nadzorczej po zakończeniu pełnienia funkcji w Banku nie otrzymywał wynagrodzenia.</w:t>
      </w:r>
      <w:bookmarkStart w:id="2" w:name="_Hlk102040322"/>
    </w:p>
    <w:p w14:paraId="1A98A87F" w14:textId="77777777" w:rsidR="005B75FD" w:rsidRPr="005B75FD" w:rsidRDefault="005B75FD" w:rsidP="00E7225F">
      <w:pPr>
        <w:numPr>
          <w:ilvl w:val="0"/>
          <w:numId w:val="130"/>
        </w:numPr>
        <w:spacing w:after="60" w:line="220" w:lineRule="exact"/>
        <w:ind w:left="426" w:hanging="357"/>
        <w:jc w:val="both"/>
        <w:rPr>
          <w:rFonts w:ascii="Arial" w:hAnsi="Arial" w:cs="Arial"/>
          <w:b/>
          <w:sz w:val="17"/>
          <w:szCs w:val="17"/>
          <w:lang w:val="pl-PL"/>
        </w:rPr>
      </w:pPr>
      <w:r w:rsidRPr="005B75FD">
        <w:rPr>
          <w:rFonts w:ascii="Arial" w:eastAsia="SimSun" w:hAnsi="Arial" w:cs="Arial"/>
          <w:bCs/>
          <w:color w:val="auto"/>
          <w:sz w:val="17"/>
          <w:szCs w:val="17"/>
          <w:lang w:val="pl-PL" w:eastAsia="zh-CN"/>
        </w:rPr>
        <w:t xml:space="preserve">„***” wartości podane w tabeli nie obejmują odszkodowania z tytułu zakazu konkurencji: dla Pana Witolda Zielińskiego w 2018 r. w kwocie 524 tys. PLN i w 2019 r. w kwocie – 151 tys. PLN, Pana Davida </w:t>
      </w:r>
      <w:r w:rsidRPr="005B75FD">
        <w:rPr>
          <w:rFonts w:ascii="Arial" w:eastAsia="Times New Roman" w:hAnsi="Arial" w:cs="Arial"/>
          <w:sz w:val="16"/>
          <w:szCs w:val="16"/>
          <w:lang w:val="pl-PL"/>
        </w:rPr>
        <w:t>Mouillé</w:t>
      </w:r>
      <w:r w:rsidRPr="005B75FD">
        <w:rPr>
          <w:rFonts w:ascii="Arial" w:eastAsia="SimSun" w:hAnsi="Arial" w:cs="Arial"/>
          <w:bCs/>
          <w:color w:val="auto"/>
          <w:sz w:val="17"/>
          <w:szCs w:val="17"/>
          <w:lang w:val="pl-PL" w:eastAsia="zh-CN"/>
        </w:rPr>
        <w:t xml:space="preserve"> w 2020 r. w kwocie 903 tyś. PLN i w 2021 r. w kwocie 181 tyś. PLN, dla Pana Sławomira S. Sikorę w roku 2021 w kwocie 3 248 tyś PLN, dla średniego wynagrodzenia pozostałych pracowników w 2017 r w kwocie 163 tyś. PLN.</w:t>
      </w:r>
    </w:p>
    <w:bookmarkEnd w:id="2"/>
    <w:p w14:paraId="6D84C868" w14:textId="77777777" w:rsidR="005B75FD" w:rsidRPr="005B75FD" w:rsidRDefault="005B75FD" w:rsidP="00E7225F">
      <w:pPr>
        <w:numPr>
          <w:ilvl w:val="0"/>
          <w:numId w:val="125"/>
        </w:numPr>
        <w:autoSpaceDE w:val="0"/>
        <w:autoSpaceDN w:val="0"/>
        <w:adjustRightInd w:val="0"/>
        <w:spacing w:before="120" w:after="120" w:line="240" w:lineRule="auto"/>
        <w:ind w:left="425" w:hanging="425"/>
        <w:jc w:val="both"/>
        <w:rPr>
          <w:rFonts w:ascii="Arial" w:eastAsia="Times New Roman" w:hAnsi="Arial" w:cs="Arial"/>
          <w:sz w:val="20"/>
          <w:szCs w:val="20"/>
          <w:lang w:val="pl-PL"/>
        </w:rPr>
      </w:pPr>
      <w:r w:rsidRPr="005B75FD">
        <w:rPr>
          <w:rFonts w:ascii="Arial" w:eastAsia="Times New Roman" w:hAnsi="Arial" w:cs="Arial"/>
          <w:b/>
          <w:sz w:val="20"/>
          <w:szCs w:val="20"/>
          <w:lang w:val="pl-PL"/>
        </w:rPr>
        <w:t>Wysokość wynagrodzenia członków Zarządu i członków Rady Nadzorczej Banku od podmiotów należących do tej samej grupy kapitałowej</w:t>
      </w:r>
    </w:p>
    <w:p w14:paraId="1A09276F"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Członkowie Zarządu Banku zasiadający w organach nadzorczych jednostek zależnych Banku nie pobierali w  2021 roku wynagrodzenia z tytułu pełnionych funkcji.</w:t>
      </w:r>
    </w:p>
    <w:p w14:paraId="6C3A854B"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Członkowie Rady Nadzorczej Banku nie pełnili funkcji w organach zarządczych ani nadzorczych jednostek zależnych Banku i w związku z tym nie otrzymali w 2021 roku wynagrodzenia od tych jednostek.</w:t>
      </w:r>
    </w:p>
    <w:p w14:paraId="1C188263" w14:textId="77777777" w:rsidR="005B75FD" w:rsidRPr="005B75FD" w:rsidRDefault="005B75FD" w:rsidP="00E7225F">
      <w:pPr>
        <w:numPr>
          <w:ilvl w:val="0"/>
          <w:numId w:val="125"/>
        </w:numPr>
        <w:autoSpaceDE w:val="0"/>
        <w:autoSpaceDN w:val="0"/>
        <w:adjustRightInd w:val="0"/>
        <w:spacing w:after="120" w:line="240" w:lineRule="auto"/>
        <w:ind w:left="426" w:hanging="426"/>
        <w:jc w:val="both"/>
        <w:rPr>
          <w:rFonts w:ascii="Arial" w:eastAsia="Times New Roman" w:hAnsi="Arial" w:cs="Arial"/>
          <w:b/>
          <w:sz w:val="20"/>
          <w:szCs w:val="20"/>
          <w:lang w:val="pl-PL"/>
        </w:rPr>
      </w:pPr>
      <w:r w:rsidRPr="005B75FD">
        <w:rPr>
          <w:rFonts w:ascii="Arial" w:eastAsia="Times New Roman" w:hAnsi="Arial" w:cs="Arial"/>
          <w:b/>
          <w:sz w:val="20"/>
          <w:szCs w:val="20"/>
          <w:lang w:val="pl-PL"/>
        </w:rPr>
        <w:t>Wynagrodzenie członków Zarządu i Rady Nadzorczej Banku w formie instrumentów finansowych</w:t>
      </w:r>
    </w:p>
    <w:p w14:paraId="734ED86B"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Członkom Zarządu Banku przyznawane jest wynagrodzenie zmienne w formie akcji fantomowych. </w:t>
      </w:r>
    </w:p>
    <w:p w14:paraId="32D17383"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Akcje fantomowe to instrumenty finansowe, których wartość zależy od wartości akcji Banku; nie są to akcje rzeczywiste, nie można ich umorzyć w zamian za akcje Banku i nie upoważniają do głosowania ani otrzymywania dywidend ani innych kwot do podziału od Banku, do otrzymania których mogą być uprawnieni akcjonariusze Banku; nie stanowią udziału własnościowego jakiegokolwiek rodzaju w Banku, ani w żadnym innym podmiocie, ani w żadnych aktywach; same w sobie nie mają żadnej odrębnej wartości, służą jedynie do określenia wartości gotówkowej wynagrodzenia zmiennego przez odniesienie do ceny rynkowej akcji Banku.</w:t>
      </w:r>
    </w:p>
    <w:p w14:paraId="28493F22"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W dniu rozliczenia członkom Zarządu wypłacona jest kwota środków pieniężnych stanowiąca iloczyn akcji fantomowych, do których nabyte zostały prawa oraz średniej arytmetycznej najniższej i najwyższej ceny akcji Banku na Giełdzie Papierów Wartościowych w Warszawie w dniu zapadalności nagrody (zakończenia okresu retencji). Nabycie uprawnienia jest każdorazowo potwierdzane decyzją Rady Nadzorczej. W okresie odroczenia i w okresie retencji członkowie Zarządu są uprawnieni do otrzymania ekwiwalentu dywidendy w przypadku, gdy dywidenda zostanie uchwalona i wypłacona posiadaczom akcji zwykłych Banku.</w:t>
      </w:r>
    </w:p>
    <w:p w14:paraId="1D07CD53"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W poniższej tabeli zaprezentowane informacje dotyczące akcji fantomowych przyznanych (w tym warunkowo) Członkom Zarządu w 2021 (za rok 2020), które mogą podlegać wypłacie w latach 2021 – 2027.</w:t>
      </w:r>
    </w:p>
    <w:p w14:paraId="4F5CB80D" w14:textId="77777777" w:rsidR="005B75FD" w:rsidRPr="005B75FD" w:rsidRDefault="005B75FD" w:rsidP="005B75FD">
      <w:pPr>
        <w:spacing w:after="0" w:line="240" w:lineRule="auto"/>
        <w:rPr>
          <w:rFonts w:ascii="Arial" w:eastAsia="SimSun" w:hAnsi="Arial" w:cs="Arial"/>
          <w:color w:val="auto"/>
          <w:lang w:val="pl-PL" w:eastAsia="zh-CN"/>
        </w:rPr>
      </w:pPr>
      <w:r w:rsidRPr="005B75FD">
        <w:rPr>
          <w:rFonts w:ascii="Arial" w:eastAsia="SimSun" w:hAnsi="Arial" w:cs="Arial"/>
          <w:color w:val="auto"/>
          <w:lang w:val="pl-PL" w:eastAsia="zh-CN"/>
        </w:rPr>
        <w:br w:type="page"/>
      </w:r>
    </w:p>
    <w:tbl>
      <w:tblPr>
        <w:tblW w:w="5000" w:type="pct"/>
        <w:tblLayout w:type="fixed"/>
        <w:tblLook w:val="04A0" w:firstRow="1" w:lastRow="0" w:firstColumn="1" w:lastColumn="0" w:noHBand="0" w:noVBand="1"/>
      </w:tblPr>
      <w:tblGrid>
        <w:gridCol w:w="1959"/>
        <w:gridCol w:w="1656"/>
        <w:gridCol w:w="1889"/>
        <w:gridCol w:w="1924"/>
        <w:gridCol w:w="2211"/>
      </w:tblGrid>
      <w:tr w:rsidR="005B75FD" w:rsidRPr="005B75FD" w14:paraId="4E70DC80" w14:textId="77777777" w:rsidTr="005B75FD">
        <w:trPr>
          <w:trHeight w:val="283"/>
        </w:trPr>
        <w:tc>
          <w:tcPr>
            <w:tcW w:w="1016" w:type="pct"/>
            <w:tcBorders>
              <w:top w:val="double" w:sz="4" w:space="0" w:color="4472C4"/>
              <w:left w:val="nil"/>
              <w:bottom w:val="single" w:sz="12" w:space="0" w:color="4472C4"/>
              <w:right w:val="nil"/>
            </w:tcBorders>
            <w:shd w:val="clear" w:color="auto" w:fill="auto"/>
            <w:vAlign w:val="center"/>
            <w:hideMark/>
          </w:tcPr>
          <w:p w14:paraId="330DAED4" w14:textId="77777777" w:rsidR="005B75FD" w:rsidRPr="005B75FD" w:rsidRDefault="005B75FD" w:rsidP="005B75FD">
            <w:pPr>
              <w:spacing w:after="0" w:line="240" w:lineRule="auto"/>
              <w:rPr>
                <w:rFonts w:ascii="Arial" w:eastAsia="Times New Roman" w:hAnsi="Arial" w:cs="Arial"/>
                <w:sz w:val="18"/>
                <w:szCs w:val="18"/>
                <w:lang w:val="pl-PL"/>
              </w:rPr>
            </w:pPr>
          </w:p>
        </w:tc>
        <w:tc>
          <w:tcPr>
            <w:tcW w:w="859" w:type="pct"/>
            <w:tcBorders>
              <w:top w:val="double" w:sz="4" w:space="0" w:color="4472C4"/>
              <w:left w:val="nil"/>
              <w:bottom w:val="single" w:sz="12" w:space="0" w:color="4472C4"/>
              <w:right w:val="nil"/>
            </w:tcBorders>
            <w:shd w:val="clear" w:color="auto" w:fill="auto"/>
            <w:vAlign w:val="center"/>
          </w:tcPr>
          <w:p w14:paraId="2EF8C845" w14:textId="77777777" w:rsidR="005B75FD" w:rsidRPr="005B75FD" w:rsidRDefault="005B75FD" w:rsidP="005B75FD">
            <w:pPr>
              <w:spacing w:after="0" w:line="240" w:lineRule="auto"/>
              <w:rPr>
                <w:rFonts w:ascii="Arial" w:eastAsia="Times New Roman" w:hAnsi="Arial" w:cs="Arial"/>
                <w:sz w:val="18"/>
                <w:szCs w:val="18"/>
                <w:lang w:val="pl-PL"/>
              </w:rPr>
            </w:pPr>
          </w:p>
        </w:tc>
        <w:tc>
          <w:tcPr>
            <w:tcW w:w="980" w:type="pct"/>
            <w:tcBorders>
              <w:top w:val="double" w:sz="4" w:space="0" w:color="4472C4"/>
              <w:left w:val="nil"/>
              <w:bottom w:val="single" w:sz="12" w:space="0" w:color="4472C4"/>
              <w:right w:val="nil"/>
            </w:tcBorders>
            <w:shd w:val="clear" w:color="auto" w:fill="auto"/>
            <w:vAlign w:val="center"/>
            <w:hideMark/>
          </w:tcPr>
          <w:p w14:paraId="1927BCF6" w14:textId="77777777" w:rsidR="005B75FD" w:rsidRPr="005B75FD" w:rsidRDefault="005B75FD" w:rsidP="005B75FD">
            <w:pPr>
              <w:spacing w:after="0" w:line="240" w:lineRule="auto"/>
              <w:jc w:val="center"/>
              <w:rPr>
                <w:rFonts w:ascii="Arial" w:eastAsia="Times New Roman" w:hAnsi="Arial" w:cs="Arial"/>
                <w:b/>
                <w:bCs/>
                <w:sz w:val="18"/>
                <w:szCs w:val="18"/>
                <w:lang w:val="pl-PL"/>
              </w:rPr>
            </w:pPr>
            <w:r w:rsidRPr="005B75FD">
              <w:rPr>
                <w:rFonts w:ascii="Arial" w:eastAsia="Times New Roman" w:hAnsi="Arial" w:cs="Arial"/>
                <w:b/>
                <w:bCs/>
                <w:sz w:val="18"/>
                <w:szCs w:val="18"/>
                <w:lang w:val="pl-PL"/>
              </w:rPr>
              <w:t>Liczba akcji fantomowych</w:t>
            </w:r>
          </w:p>
        </w:tc>
        <w:tc>
          <w:tcPr>
            <w:tcW w:w="998" w:type="pct"/>
            <w:tcBorders>
              <w:top w:val="double" w:sz="4" w:space="0" w:color="4472C4"/>
              <w:left w:val="nil"/>
              <w:bottom w:val="single" w:sz="12" w:space="0" w:color="4472C4"/>
              <w:right w:val="nil"/>
            </w:tcBorders>
            <w:shd w:val="clear" w:color="auto" w:fill="auto"/>
            <w:vAlign w:val="center"/>
            <w:hideMark/>
          </w:tcPr>
          <w:p w14:paraId="2488DE32" w14:textId="77777777" w:rsidR="005B75FD" w:rsidRPr="005B75FD" w:rsidRDefault="005B75FD" w:rsidP="005B75FD">
            <w:pPr>
              <w:spacing w:after="0" w:line="240" w:lineRule="auto"/>
              <w:jc w:val="center"/>
              <w:rPr>
                <w:rFonts w:ascii="Arial" w:eastAsia="Times New Roman" w:hAnsi="Arial" w:cs="Arial"/>
                <w:b/>
                <w:bCs/>
                <w:sz w:val="18"/>
                <w:szCs w:val="18"/>
                <w:lang w:val="pl-PL"/>
              </w:rPr>
            </w:pPr>
            <w:r w:rsidRPr="005B75FD">
              <w:rPr>
                <w:rFonts w:ascii="Arial" w:eastAsia="Times New Roman" w:hAnsi="Arial" w:cs="Arial"/>
                <w:b/>
                <w:bCs/>
                <w:sz w:val="18"/>
                <w:szCs w:val="18"/>
                <w:lang w:val="pl-PL"/>
              </w:rPr>
              <w:t>Data przyznania</w:t>
            </w:r>
          </w:p>
        </w:tc>
        <w:tc>
          <w:tcPr>
            <w:tcW w:w="1147" w:type="pct"/>
            <w:tcBorders>
              <w:top w:val="double" w:sz="4" w:space="0" w:color="4472C4"/>
              <w:left w:val="nil"/>
              <w:bottom w:val="single" w:sz="12" w:space="0" w:color="4472C4"/>
              <w:right w:val="nil"/>
            </w:tcBorders>
            <w:shd w:val="clear" w:color="auto" w:fill="auto"/>
            <w:vAlign w:val="center"/>
            <w:hideMark/>
          </w:tcPr>
          <w:p w14:paraId="31C0D9D0" w14:textId="77777777" w:rsidR="005B75FD" w:rsidRPr="005B75FD" w:rsidRDefault="005B75FD" w:rsidP="005B75FD">
            <w:pPr>
              <w:spacing w:after="0" w:line="240" w:lineRule="auto"/>
              <w:jc w:val="center"/>
              <w:rPr>
                <w:rFonts w:ascii="Arial" w:eastAsia="Times New Roman" w:hAnsi="Arial" w:cs="Arial"/>
                <w:b/>
                <w:bCs/>
                <w:sz w:val="18"/>
                <w:szCs w:val="18"/>
                <w:lang w:val="pl-PL"/>
              </w:rPr>
            </w:pPr>
            <w:r w:rsidRPr="005B75FD">
              <w:rPr>
                <w:rFonts w:ascii="Arial" w:eastAsia="Times New Roman" w:hAnsi="Arial" w:cs="Arial"/>
                <w:b/>
                <w:bCs/>
                <w:sz w:val="18"/>
                <w:szCs w:val="18"/>
                <w:lang w:val="pl-PL"/>
              </w:rPr>
              <w:t>Cena w dniu przyznania</w:t>
            </w:r>
          </w:p>
        </w:tc>
      </w:tr>
      <w:tr w:rsidR="005B75FD" w:rsidRPr="005B75FD" w14:paraId="081410C8" w14:textId="77777777" w:rsidTr="007076A2">
        <w:trPr>
          <w:trHeight w:val="283"/>
        </w:trPr>
        <w:tc>
          <w:tcPr>
            <w:tcW w:w="1016" w:type="pct"/>
            <w:tcBorders>
              <w:top w:val="single" w:sz="12" w:space="0" w:color="4472C4"/>
              <w:left w:val="nil"/>
              <w:bottom w:val="nil"/>
            </w:tcBorders>
            <w:shd w:val="clear" w:color="auto" w:fill="auto"/>
            <w:noWrap/>
            <w:vAlign w:val="center"/>
          </w:tcPr>
          <w:p w14:paraId="5AC7EF78" w14:textId="77777777" w:rsidR="005B75FD" w:rsidRPr="005B75FD" w:rsidRDefault="005B75FD" w:rsidP="005B75FD">
            <w:pPr>
              <w:spacing w:after="0" w:line="240" w:lineRule="auto"/>
              <w:rPr>
                <w:rFonts w:ascii="Arial" w:eastAsia="Times New Roman" w:hAnsi="Arial" w:cs="Arial"/>
                <w:sz w:val="18"/>
                <w:szCs w:val="18"/>
                <w:lang w:val="pl-PL"/>
              </w:rPr>
            </w:pPr>
            <w:r w:rsidRPr="005B75FD">
              <w:rPr>
                <w:rFonts w:ascii="Arial" w:eastAsia="SimSun" w:hAnsi="Arial" w:cs="Arial"/>
                <w:sz w:val="18"/>
                <w:szCs w:val="18"/>
                <w:lang w:val="pl-PL" w:eastAsia="zh-CN"/>
              </w:rPr>
              <w:t>Maciej Kropidłowski</w:t>
            </w:r>
          </w:p>
        </w:tc>
        <w:tc>
          <w:tcPr>
            <w:tcW w:w="859" w:type="pct"/>
            <w:tcBorders>
              <w:top w:val="single" w:sz="12" w:space="0" w:color="4472C4"/>
              <w:bottom w:val="nil"/>
            </w:tcBorders>
            <w:shd w:val="clear" w:color="auto" w:fill="auto"/>
            <w:vAlign w:val="center"/>
          </w:tcPr>
          <w:p w14:paraId="433AA7AF" w14:textId="77777777" w:rsidR="005B75FD" w:rsidRPr="005B75FD" w:rsidRDefault="005B75FD" w:rsidP="005B75FD">
            <w:pPr>
              <w:spacing w:after="0" w:line="240" w:lineRule="auto"/>
              <w:rPr>
                <w:rFonts w:ascii="Arial" w:eastAsia="Times New Roman" w:hAnsi="Arial" w:cs="Arial"/>
                <w:sz w:val="18"/>
                <w:szCs w:val="18"/>
                <w:lang w:val="pl-PL"/>
              </w:rPr>
            </w:pPr>
          </w:p>
        </w:tc>
        <w:tc>
          <w:tcPr>
            <w:tcW w:w="980" w:type="pct"/>
            <w:tcBorders>
              <w:top w:val="nil"/>
              <w:bottom w:val="nil"/>
              <w:right w:val="nil"/>
            </w:tcBorders>
            <w:shd w:val="clear" w:color="auto" w:fill="auto"/>
            <w:noWrap/>
            <w:vAlign w:val="center"/>
          </w:tcPr>
          <w:p w14:paraId="3C3FBD4A" w14:textId="77777777" w:rsidR="005B75FD" w:rsidRPr="005B75FD" w:rsidRDefault="005B75FD" w:rsidP="005B75FD">
            <w:pPr>
              <w:spacing w:after="0" w:line="240" w:lineRule="auto"/>
              <w:jc w:val="right"/>
              <w:rPr>
                <w:rFonts w:ascii="Arial" w:eastAsia="Times New Roman" w:hAnsi="Arial" w:cs="Arial"/>
                <w:sz w:val="18"/>
                <w:szCs w:val="18"/>
                <w:lang w:val="pl-PL"/>
              </w:rPr>
            </w:pPr>
            <w:r w:rsidRPr="005B75FD">
              <w:rPr>
                <w:rFonts w:ascii="Arial" w:eastAsia="SimSun" w:hAnsi="Arial" w:cs="Arial"/>
                <w:sz w:val="18"/>
                <w:szCs w:val="18"/>
                <w:lang w:val="pl-PL" w:eastAsia="zh-CN"/>
              </w:rPr>
              <w:t>37 587,93</w:t>
            </w:r>
          </w:p>
        </w:tc>
        <w:tc>
          <w:tcPr>
            <w:tcW w:w="998" w:type="pct"/>
            <w:tcBorders>
              <w:top w:val="nil"/>
              <w:left w:val="nil"/>
              <w:bottom w:val="nil"/>
              <w:right w:val="nil"/>
            </w:tcBorders>
            <w:shd w:val="clear" w:color="auto" w:fill="auto"/>
            <w:noWrap/>
            <w:vAlign w:val="center"/>
            <w:hideMark/>
          </w:tcPr>
          <w:p w14:paraId="744D9C1E" w14:textId="77777777" w:rsidR="005B75FD" w:rsidRPr="005B75FD" w:rsidRDefault="005B75FD" w:rsidP="005B75FD">
            <w:pPr>
              <w:spacing w:after="0" w:line="240" w:lineRule="auto"/>
              <w:jc w:val="right"/>
              <w:rPr>
                <w:rFonts w:ascii="Arial" w:eastAsia="Times New Roman" w:hAnsi="Arial" w:cs="Arial"/>
                <w:sz w:val="18"/>
                <w:szCs w:val="18"/>
                <w:lang w:val="pl-PL"/>
              </w:rPr>
            </w:pPr>
            <w:r w:rsidRPr="005B75FD">
              <w:rPr>
                <w:rFonts w:ascii="Arial" w:eastAsia="Times New Roman" w:hAnsi="Arial" w:cs="Arial"/>
                <w:sz w:val="18"/>
                <w:szCs w:val="18"/>
                <w:lang w:val="pl-PL"/>
              </w:rPr>
              <w:t>11.01.2021</w:t>
            </w:r>
          </w:p>
        </w:tc>
        <w:tc>
          <w:tcPr>
            <w:tcW w:w="1147" w:type="pct"/>
            <w:tcBorders>
              <w:top w:val="nil"/>
              <w:left w:val="nil"/>
              <w:bottom w:val="nil"/>
              <w:right w:val="nil"/>
            </w:tcBorders>
            <w:shd w:val="clear" w:color="auto" w:fill="auto"/>
            <w:noWrap/>
            <w:vAlign w:val="center"/>
          </w:tcPr>
          <w:p w14:paraId="606B1BBD" w14:textId="77777777" w:rsidR="005B75FD" w:rsidRPr="005B75FD" w:rsidRDefault="005B75FD" w:rsidP="005B75FD">
            <w:pPr>
              <w:spacing w:after="0" w:line="240" w:lineRule="auto"/>
              <w:jc w:val="right"/>
              <w:rPr>
                <w:rFonts w:ascii="Arial" w:eastAsia="Times New Roman" w:hAnsi="Arial" w:cs="Arial"/>
                <w:sz w:val="18"/>
                <w:szCs w:val="18"/>
                <w:lang w:val="pl-PL"/>
              </w:rPr>
            </w:pPr>
            <w:r w:rsidRPr="005B75FD">
              <w:rPr>
                <w:rFonts w:ascii="Arial" w:eastAsia="SimSun" w:hAnsi="Arial" w:cs="Arial"/>
                <w:sz w:val="18"/>
                <w:szCs w:val="18"/>
                <w:lang w:val="pl-PL" w:eastAsia="zh-CN"/>
              </w:rPr>
              <w:t>35,14</w:t>
            </w:r>
          </w:p>
        </w:tc>
      </w:tr>
      <w:tr w:rsidR="005B75FD" w:rsidRPr="005B75FD" w14:paraId="66A3C39C" w14:textId="77777777" w:rsidTr="007076A2">
        <w:trPr>
          <w:trHeight w:val="283"/>
        </w:trPr>
        <w:tc>
          <w:tcPr>
            <w:tcW w:w="1016" w:type="pct"/>
            <w:tcBorders>
              <w:top w:val="nil"/>
              <w:left w:val="nil"/>
              <w:bottom w:val="nil"/>
            </w:tcBorders>
            <w:shd w:val="clear" w:color="auto" w:fill="auto"/>
            <w:noWrap/>
            <w:vAlign w:val="center"/>
          </w:tcPr>
          <w:p w14:paraId="04D48A72" w14:textId="77777777" w:rsidR="005B75FD" w:rsidRPr="005B75FD" w:rsidRDefault="005B75FD" w:rsidP="005B75FD">
            <w:pPr>
              <w:spacing w:after="0" w:line="240" w:lineRule="auto"/>
              <w:rPr>
                <w:rFonts w:ascii="Arial" w:eastAsia="Times New Roman" w:hAnsi="Arial" w:cs="Arial"/>
                <w:sz w:val="18"/>
                <w:szCs w:val="18"/>
                <w:lang w:val="pl-PL"/>
              </w:rPr>
            </w:pPr>
            <w:r w:rsidRPr="005B75FD">
              <w:rPr>
                <w:rFonts w:ascii="Arial" w:eastAsia="SimSun" w:hAnsi="Arial" w:cs="Arial"/>
                <w:sz w:val="18"/>
                <w:szCs w:val="18"/>
                <w:lang w:val="pl-PL" w:eastAsia="zh-CN"/>
              </w:rPr>
              <w:t>Dennis Hussey</w:t>
            </w:r>
          </w:p>
        </w:tc>
        <w:tc>
          <w:tcPr>
            <w:tcW w:w="859" w:type="pct"/>
            <w:tcBorders>
              <w:top w:val="nil"/>
              <w:bottom w:val="nil"/>
            </w:tcBorders>
            <w:shd w:val="clear" w:color="auto" w:fill="auto"/>
            <w:vAlign w:val="center"/>
          </w:tcPr>
          <w:p w14:paraId="68CFFD52" w14:textId="77777777" w:rsidR="005B75FD" w:rsidRPr="005B75FD" w:rsidRDefault="005B75FD" w:rsidP="005B75FD">
            <w:pPr>
              <w:spacing w:after="0" w:line="240" w:lineRule="auto"/>
              <w:rPr>
                <w:rFonts w:ascii="Arial" w:eastAsia="Times New Roman" w:hAnsi="Arial" w:cs="Arial"/>
                <w:sz w:val="18"/>
                <w:szCs w:val="18"/>
                <w:lang w:val="pl-PL"/>
              </w:rPr>
            </w:pPr>
          </w:p>
        </w:tc>
        <w:tc>
          <w:tcPr>
            <w:tcW w:w="980" w:type="pct"/>
            <w:tcBorders>
              <w:top w:val="nil"/>
              <w:bottom w:val="nil"/>
              <w:right w:val="nil"/>
            </w:tcBorders>
            <w:shd w:val="clear" w:color="auto" w:fill="auto"/>
            <w:noWrap/>
            <w:vAlign w:val="center"/>
          </w:tcPr>
          <w:p w14:paraId="0E361EB0" w14:textId="77777777" w:rsidR="005B75FD" w:rsidRPr="005B75FD" w:rsidRDefault="005B75FD" w:rsidP="005B75FD">
            <w:pPr>
              <w:spacing w:after="0" w:line="240" w:lineRule="auto"/>
              <w:jc w:val="right"/>
              <w:rPr>
                <w:rFonts w:ascii="Arial" w:eastAsia="Times New Roman" w:hAnsi="Arial" w:cs="Arial"/>
                <w:sz w:val="18"/>
                <w:szCs w:val="18"/>
                <w:lang w:val="pl-PL"/>
              </w:rPr>
            </w:pPr>
            <w:r w:rsidRPr="005B75FD">
              <w:rPr>
                <w:rFonts w:ascii="Arial" w:eastAsia="SimSun" w:hAnsi="Arial" w:cs="Arial"/>
                <w:sz w:val="18"/>
                <w:szCs w:val="18"/>
                <w:lang w:val="pl-PL" w:eastAsia="zh-CN"/>
              </w:rPr>
              <w:t>20 079,68</w:t>
            </w:r>
          </w:p>
        </w:tc>
        <w:tc>
          <w:tcPr>
            <w:tcW w:w="998" w:type="pct"/>
            <w:tcBorders>
              <w:top w:val="nil"/>
              <w:left w:val="nil"/>
              <w:bottom w:val="nil"/>
              <w:right w:val="nil"/>
            </w:tcBorders>
            <w:shd w:val="clear" w:color="auto" w:fill="auto"/>
            <w:noWrap/>
            <w:hideMark/>
          </w:tcPr>
          <w:p w14:paraId="4D440EFE" w14:textId="77777777" w:rsidR="005B75FD" w:rsidRPr="005B75FD" w:rsidRDefault="005B75FD" w:rsidP="005B75FD">
            <w:pPr>
              <w:spacing w:after="0" w:line="240" w:lineRule="auto"/>
              <w:jc w:val="right"/>
              <w:rPr>
                <w:rFonts w:ascii="Arial" w:eastAsia="Times New Roman" w:hAnsi="Arial" w:cs="Arial"/>
                <w:sz w:val="18"/>
                <w:szCs w:val="18"/>
                <w:lang w:val="pl-PL"/>
              </w:rPr>
            </w:pPr>
            <w:r w:rsidRPr="005B75FD">
              <w:rPr>
                <w:rFonts w:ascii="Arial" w:eastAsia="Times New Roman" w:hAnsi="Arial" w:cs="Arial"/>
                <w:sz w:val="18"/>
                <w:szCs w:val="18"/>
                <w:lang w:val="pl-PL"/>
              </w:rPr>
              <w:t>11.01.2021</w:t>
            </w:r>
          </w:p>
        </w:tc>
        <w:tc>
          <w:tcPr>
            <w:tcW w:w="1147" w:type="pct"/>
            <w:tcBorders>
              <w:top w:val="nil"/>
              <w:left w:val="nil"/>
              <w:bottom w:val="nil"/>
              <w:right w:val="nil"/>
            </w:tcBorders>
            <w:shd w:val="clear" w:color="auto" w:fill="auto"/>
            <w:noWrap/>
            <w:vAlign w:val="center"/>
          </w:tcPr>
          <w:p w14:paraId="470003EF" w14:textId="77777777" w:rsidR="005B75FD" w:rsidRPr="005B75FD" w:rsidRDefault="005B75FD" w:rsidP="005B75FD">
            <w:pPr>
              <w:spacing w:after="0" w:line="240" w:lineRule="auto"/>
              <w:jc w:val="right"/>
              <w:rPr>
                <w:rFonts w:ascii="Arial" w:eastAsia="Times New Roman" w:hAnsi="Arial" w:cs="Arial"/>
                <w:sz w:val="18"/>
                <w:szCs w:val="18"/>
                <w:lang w:val="pl-PL"/>
              </w:rPr>
            </w:pPr>
            <w:r w:rsidRPr="005B75FD">
              <w:rPr>
                <w:rFonts w:ascii="Arial" w:eastAsia="SimSun" w:hAnsi="Arial" w:cs="Arial"/>
                <w:sz w:val="18"/>
                <w:szCs w:val="18"/>
                <w:lang w:val="pl-PL" w:eastAsia="zh-CN"/>
              </w:rPr>
              <w:t>35,14</w:t>
            </w:r>
          </w:p>
        </w:tc>
      </w:tr>
      <w:tr w:rsidR="005B75FD" w:rsidRPr="005B75FD" w14:paraId="549895DD" w14:textId="77777777" w:rsidTr="007076A2">
        <w:trPr>
          <w:trHeight w:val="283"/>
        </w:trPr>
        <w:tc>
          <w:tcPr>
            <w:tcW w:w="1016" w:type="pct"/>
            <w:tcBorders>
              <w:top w:val="nil"/>
              <w:left w:val="nil"/>
              <w:bottom w:val="nil"/>
            </w:tcBorders>
            <w:shd w:val="clear" w:color="auto" w:fill="auto"/>
            <w:noWrap/>
            <w:vAlign w:val="center"/>
          </w:tcPr>
          <w:p w14:paraId="33942511" w14:textId="77777777" w:rsidR="005B75FD" w:rsidRPr="005B75FD" w:rsidRDefault="005B75FD" w:rsidP="005B75FD">
            <w:pPr>
              <w:spacing w:after="0" w:line="240" w:lineRule="auto"/>
              <w:rPr>
                <w:rFonts w:ascii="Arial" w:eastAsia="Times New Roman" w:hAnsi="Arial" w:cs="Arial"/>
                <w:sz w:val="18"/>
                <w:szCs w:val="18"/>
                <w:lang w:val="pl-PL"/>
              </w:rPr>
            </w:pPr>
            <w:r w:rsidRPr="005B75FD">
              <w:rPr>
                <w:rFonts w:ascii="Arial" w:eastAsia="SimSun" w:hAnsi="Arial" w:cs="Arial"/>
                <w:sz w:val="18"/>
                <w:szCs w:val="18"/>
                <w:lang w:val="pl-PL" w:eastAsia="zh-CN"/>
              </w:rPr>
              <w:t>Barbara Sobala</w:t>
            </w:r>
          </w:p>
        </w:tc>
        <w:tc>
          <w:tcPr>
            <w:tcW w:w="859" w:type="pct"/>
            <w:tcBorders>
              <w:top w:val="nil"/>
              <w:bottom w:val="nil"/>
            </w:tcBorders>
            <w:shd w:val="clear" w:color="auto" w:fill="auto"/>
            <w:noWrap/>
            <w:vAlign w:val="center"/>
          </w:tcPr>
          <w:p w14:paraId="555EDE82" w14:textId="77777777" w:rsidR="005B75FD" w:rsidRPr="005B75FD" w:rsidRDefault="005B75FD" w:rsidP="005B75FD">
            <w:pPr>
              <w:spacing w:after="0" w:line="240" w:lineRule="auto"/>
              <w:rPr>
                <w:rFonts w:ascii="Arial" w:eastAsia="Times New Roman" w:hAnsi="Arial" w:cs="Arial"/>
                <w:sz w:val="18"/>
                <w:szCs w:val="18"/>
                <w:lang w:val="pl-PL"/>
              </w:rPr>
            </w:pPr>
          </w:p>
        </w:tc>
        <w:tc>
          <w:tcPr>
            <w:tcW w:w="980" w:type="pct"/>
            <w:tcBorders>
              <w:top w:val="nil"/>
              <w:bottom w:val="nil"/>
              <w:right w:val="nil"/>
            </w:tcBorders>
            <w:shd w:val="clear" w:color="auto" w:fill="auto"/>
            <w:noWrap/>
            <w:vAlign w:val="center"/>
          </w:tcPr>
          <w:p w14:paraId="338AF932" w14:textId="77777777" w:rsidR="005B75FD" w:rsidRPr="005B75FD" w:rsidRDefault="005B75FD" w:rsidP="005B75FD">
            <w:pPr>
              <w:spacing w:after="0" w:line="240" w:lineRule="auto"/>
              <w:jc w:val="right"/>
              <w:rPr>
                <w:rFonts w:ascii="Arial" w:eastAsia="Times New Roman" w:hAnsi="Arial" w:cs="Arial"/>
                <w:sz w:val="18"/>
                <w:szCs w:val="18"/>
                <w:lang w:val="pl-PL"/>
              </w:rPr>
            </w:pPr>
            <w:r w:rsidRPr="005B75FD">
              <w:rPr>
                <w:rFonts w:ascii="Arial" w:eastAsia="SimSun" w:hAnsi="Arial" w:cs="Arial"/>
                <w:sz w:val="18"/>
                <w:szCs w:val="18"/>
                <w:lang w:val="pl-PL" w:eastAsia="zh-CN"/>
              </w:rPr>
              <w:t>8 138,87</w:t>
            </w:r>
          </w:p>
        </w:tc>
        <w:tc>
          <w:tcPr>
            <w:tcW w:w="998" w:type="pct"/>
            <w:tcBorders>
              <w:top w:val="nil"/>
              <w:left w:val="nil"/>
              <w:bottom w:val="nil"/>
              <w:right w:val="nil"/>
            </w:tcBorders>
            <w:shd w:val="clear" w:color="auto" w:fill="auto"/>
            <w:noWrap/>
            <w:hideMark/>
          </w:tcPr>
          <w:p w14:paraId="7586B014" w14:textId="77777777" w:rsidR="005B75FD" w:rsidRPr="005B75FD" w:rsidRDefault="005B75FD" w:rsidP="005B75FD">
            <w:pPr>
              <w:spacing w:after="0" w:line="240" w:lineRule="auto"/>
              <w:jc w:val="right"/>
              <w:rPr>
                <w:rFonts w:ascii="Arial" w:eastAsia="Times New Roman" w:hAnsi="Arial" w:cs="Arial"/>
                <w:sz w:val="18"/>
                <w:szCs w:val="18"/>
                <w:lang w:val="pl-PL"/>
              </w:rPr>
            </w:pPr>
            <w:r w:rsidRPr="005B75FD">
              <w:rPr>
                <w:rFonts w:ascii="Arial" w:eastAsia="Times New Roman" w:hAnsi="Arial" w:cs="Arial"/>
                <w:sz w:val="18"/>
                <w:szCs w:val="18"/>
                <w:lang w:val="pl-PL"/>
              </w:rPr>
              <w:t>11.01.2021</w:t>
            </w:r>
          </w:p>
        </w:tc>
        <w:tc>
          <w:tcPr>
            <w:tcW w:w="1147" w:type="pct"/>
            <w:tcBorders>
              <w:top w:val="nil"/>
              <w:left w:val="nil"/>
              <w:bottom w:val="nil"/>
              <w:right w:val="nil"/>
            </w:tcBorders>
            <w:shd w:val="clear" w:color="auto" w:fill="auto"/>
            <w:noWrap/>
            <w:vAlign w:val="center"/>
          </w:tcPr>
          <w:p w14:paraId="4B1DE2F4" w14:textId="77777777" w:rsidR="005B75FD" w:rsidRPr="005B75FD" w:rsidRDefault="005B75FD" w:rsidP="005B75FD">
            <w:pPr>
              <w:spacing w:after="0" w:line="240" w:lineRule="auto"/>
              <w:jc w:val="right"/>
              <w:rPr>
                <w:rFonts w:ascii="Arial" w:eastAsia="Times New Roman" w:hAnsi="Arial" w:cs="Arial"/>
                <w:sz w:val="18"/>
                <w:szCs w:val="18"/>
                <w:lang w:val="pl-PL"/>
              </w:rPr>
            </w:pPr>
            <w:r w:rsidRPr="005B75FD">
              <w:rPr>
                <w:rFonts w:ascii="Arial" w:eastAsia="SimSun" w:hAnsi="Arial" w:cs="Arial"/>
                <w:sz w:val="18"/>
                <w:szCs w:val="18"/>
                <w:lang w:val="pl-PL" w:eastAsia="zh-CN"/>
              </w:rPr>
              <w:t>35,14</w:t>
            </w:r>
          </w:p>
        </w:tc>
      </w:tr>
      <w:tr w:rsidR="005B75FD" w:rsidRPr="005B75FD" w14:paraId="405D5C4B" w14:textId="77777777" w:rsidTr="007076A2">
        <w:trPr>
          <w:trHeight w:val="283"/>
        </w:trPr>
        <w:tc>
          <w:tcPr>
            <w:tcW w:w="1016" w:type="pct"/>
            <w:tcBorders>
              <w:top w:val="nil"/>
              <w:left w:val="nil"/>
              <w:bottom w:val="nil"/>
            </w:tcBorders>
            <w:shd w:val="clear" w:color="auto" w:fill="auto"/>
            <w:noWrap/>
            <w:vAlign w:val="center"/>
          </w:tcPr>
          <w:p w14:paraId="7CBA1659" w14:textId="77777777" w:rsidR="005B75FD" w:rsidRPr="005B75FD" w:rsidRDefault="005B75FD" w:rsidP="005B75FD">
            <w:pPr>
              <w:spacing w:after="0" w:line="240" w:lineRule="auto"/>
              <w:rPr>
                <w:rFonts w:ascii="Arial" w:eastAsia="Times New Roman" w:hAnsi="Arial" w:cs="Arial"/>
                <w:sz w:val="18"/>
                <w:szCs w:val="18"/>
                <w:lang w:val="pl-PL"/>
              </w:rPr>
            </w:pPr>
            <w:r w:rsidRPr="005B75FD">
              <w:rPr>
                <w:rFonts w:ascii="Arial" w:eastAsia="SimSun" w:hAnsi="Arial" w:cs="Arial"/>
                <w:sz w:val="18"/>
                <w:szCs w:val="18"/>
                <w:lang w:val="pl-PL" w:eastAsia="zh-CN"/>
              </w:rPr>
              <w:t>James Foley</w:t>
            </w:r>
          </w:p>
        </w:tc>
        <w:tc>
          <w:tcPr>
            <w:tcW w:w="859" w:type="pct"/>
            <w:tcBorders>
              <w:top w:val="nil"/>
              <w:bottom w:val="nil"/>
            </w:tcBorders>
            <w:shd w:val="clear" w:color="auto" w:fill="auto"/>
            <w:noWrap/>
            <w:vAlign w:val="center"/>
          </w:tcPr>
          <w:p w14:paraId="09F85716" w14:textId="77777777" w:rsidR="005B75FD" w:rsidRPr="005B75FD" w:rsidRDefault="005B75FD" w:rsidP="005B75FD">
            <w:pPr>
              <w:spacing w:after="0" w:line="240" w:lineRule="auto"/>
              <w:rPr>
                <w:rFonts w:ascii="Arial" w:eastAsia="Times New Roman" w:hAnsi="Arial" w:cs="Arial"/>
                <w:sz w:val="18"/>
                <w:szCs w:val="18"/>
                <w:lang w:val="pl-PL"/>
              </w:rPr>
            </w:pPr>
          </w:p>
        </w:tc>
        <w:tc>
          <w:tcPr>
            <w:tcW w:w="980" w:type="pct"/>
            <w:tcBorders>
              <w:top w:val="nil"/>
              <w:bottom w:val="nil"/>
              <w:right w:val="nil"/>
            </w:tcBorders>
            <w:shd w:val="clear" w:color="auto" w:fill="auto"/>
            <w:noWrap/>
            <w:vAlign w:val="center"/>
          </w:tcPr>
          <w:p w14:paraId="1731991F" w14:textId="77777777" w:rsidR="005B75FD" w:rsidRPr="005B75FD" w:rsidRDefault="005B75FD" w:rsidP="005B75FD">
            <w:pPr>
              <w:spacing w:after="0" w:line="240" w:lineRule="auto"/>
              <w:jc w:val="right"/>
              <w:rPr>
                <w:rFonts w:ascii="Arial" w:eastAsia="Times New Roman" w:hAnsi="Arial" w:cs="Arial"/>
                <w:sz w:val="18"/>
                <w:szCs w:val="18"/>
                <w:lang w:val="pl-PL"/>
              </w:rPr>
            </w:pPr>
            <w:r w:rsidRPr="005B75FD">
              <w:rPr>
                <w:rFonts w:ascii="Arial" w:eastAsia="SimSun" w:hAnsi="Arial" w:cs="Arial"/>
                <w:sz w:val="18"/>
                <w:szCs w:val="18"/>
                <w:lang w:val="pl-PL" w:eastAsia="zh-CN"/>
              </w:rPr>
              <w:t>16 434,27</w:t>
            </w:r>
          </w:p>
        </w:tc>
        <w:tc>
          <w:tcPr>
            <w:tcW w:w="998" w:type="pct"/>
            <w:tcBorders>
              <w:top w:val="nil"/>
              <w:left w:val="nil"/>
              <w:bottom w:val="nil"/>
              <w:right w:val="nil"/>
            </w:tcBorders>
            <w:shd w:val="clear" w:color="auto" w:fill="auto"/>
            <w:noWrap/>
            <w:hideMark/>
          </w:tcPr>
          <w:p w14:paraId="64CC0197" w14:textId="77777777" w:rsidR="005B75FD" w:rsidRPr="005B75FD" w:rsidRDefault="005B75FD" w:rsidP="005B75FD">
            <w:pPr>
              <w:spacing w:after="0" w:line="240" w:lineRule="auto"/>
              <w:jc w:val="right"/>
              <w:rPr>
                <w:rFonts w:ascii="Arial" w:eastAsia="Times New Roman" w:hAnsi="Arial" w:cs="Arial"/>
                <w:sz w:val="18"/>
                <w:szCs w:val="18"/>
                <w:lang w:val="pl-PL"/>
              </w:rPr>
            </w:pPr>
            <w:r w:rsidRPr="005B75FD">
              <w:rPr>
                <w:rFonts w:ascii="Arial" w:eastAsia="Times New Roman" w:hAnsi="Arial" w:cs="Arial"/>
                <w:sz w:val="18"/>
                <w:szCs w:val="18"/>
                <w:lang w:val="pl-PL"/>
              </w:rPr>
              <w:t>11.01.2021</w:t>
            </w:r>
          </w:p>
        </w:tc>
        <w:tc>
          <w:tcPr>
            <w:tcW w:w="1147" w:type="pct"/>
            <w:tcBorders>
              <w:top w:val="nil"/>
              <w:left w:val="nil"/>
              <w:bottom w:val="nil"/>
              <w:right w:val="nil"/>
            </w:tcBorders>
            <w:shd w:val="clear" w:color="auto" w:fill="auto"/>
            <w:noWrap/>
            <w:vAlign w:val="center"/>
          </w:tcPr>
          <w:p w14:paraId="0165FB11" w14:textId="77777777" w:rsidR="005B75FD" w:rsidRPr="005B75FD" w:rsidRDefault="005B75FD" w:rsidP="005B75FD">
            <w:pPr>
              <w:spacing w:after="0" w:line="240" w:lineRule="auto"/>
              <w:jc w:val="right"/>
              <w:rPr>
                <w:rFonts w:ascii="Arial" w:eastAsia="Times New Roman" w:hAnsi="Arial" w:cs="Arial"/>
                <w:sz w:val="18"/>
                <w:szCs w:val="18"/>
                <w:lang w:val="pl-PL"/>
              </w:rPr>
            </w:pPr>
            <w:r w:rsidRPr="005B75FD">
              <w:rPr>
                <w:rFonts w:ascii="Arial" w:eastAsia="SimSun" w:hAnsi="Arial" w:cs="Arial"/>
                <w:sz w:val="18"/>
                <w:szCs w:val="18"/>
                <w:lang w:val="pl-PL" w:eastAsia="zh-CN"/>
              </w:rPr>
              <w:t>35,14</w:t>
            </w:r>
          </w:p>
        </w:tc>
      </w:tr>
      <w:tr w:rsidR="005B75FD" w:rsidRPr="005B75FD" w14:paraId="1AE5380B" w14:textId="77777777" w:rsidTr="007076A2">
        <w:trPr>
          <w:trHeight w:val="283"/>
        </w:trPr>
        <w:tc>
          <w:tcPr>
            <w:tcW w:w="1016" w:type="pct"/>
            <w:tcBorders>
              <w:top w:val="nil"/>
              <w:left w:val="nil"/>
              <w:bottom w:val="nil"/>
            </w:tcBorders>
            <w:shd w:val="clear" w:color="auto" w:fill="auto"/>
            <w:noWrap/>
            <w:vAlign w:val="center"/>
          </w:tcPr>
          <w:p w14:paraId="58AA8E06" w14:textId="77777777" w:rsidR="005B75FD" w:rsidRPr="005B75FD" w:rsidRDefault="005B75FD" w:rsidP="005B75FD">
            <w:pPr>
              <w:spacing w:after="0" w:line="240" w:lineRule="auto"/>
              <w:rPr>
                <w:rFonts w:ascii="Arial" w:eastAsia="Times New Roman" w:hAnsi="Arial" w:cs="Arial"/>
                <w:sz w:val="18"/>
                <w:szCs w:val="18"/>
                <w:lang w:val="pl-PL"/>
              </w:rPr>
            </w:pPr>
            <w:r w:rsidRPr="005B75FD">
              <w:rPr>
                <w:rFonts w:ascii="Arial" w:eastAsia="SimSun" w:hAnsi="Arial" w:cs="Arial"/>
                <w:sz w:val="18"/>
                <w:szCs w:val="18"/>
                <w:lang w:val="pl-PL" w:eastAsia="zh-CN"/>
              </w:rPr>
              <w:t>Katarzyna Majewska</w:t>
            </w:r>
          </w:p>
        </w:tc>
        <w:tc>
          <w:tcPr>
            <w:tcW w:w="859" w:type="pct"/>
            <w:tcBorders>
              <w:top w:val="nil"/>
              <w:bottom w:val="nil"/>
            </w:tcBorders>
            <w:shd w:val="clear" w:color="auto" w:fill="auto"/>
            <w:vAlign w:val="center"/>
          </w:tcPr>
          <w:p w14:paraId="22176D40" w14:textId="77777777" w:rsidR="005B75FD" w:rsidRPr="005B75FD" w:rsidRDefault="005B75FD" w:rsidP="005B75FD">
            <w:pPr>
              <w:spacing w:after="0" w:line="240" w:lineRule="auto"/>
              <w:rPr>
                <w:rFonts w:ascii="Arial" w:eastAsia="Times New Roman" w:hAnsi="Arial" w:cs="Arial"/>
                <w:sz w:val="18"/>
                <w:szCs w:val="18"/>
                <w:lang w:val="pl-PL"/>
              </w:rPr>
            </w:pPr>
          </w:p>
        </w:tc>
        <w:tc>
          <w:tcPr>
            <w:tcW w:w="980" w:type="pct"/>
            <w:tcBorders>
              <w:top w:val="nil"/>
              <w:bottom w:val="nil"/>
              <w:right w:val="nil"/>
            </w:tcBorders>
            <w:shd w:val="clear" w:color="auto" w:fill="auto"/>
            <w:noWrap/>
            <w:vAlign w:val="center"/>
          </w:tcPr>
          <w:p w14:paraId="77C6E765" w14:textId="77777777" w:rsidR="005B75FD" w:rsidRPr="005B75FD" w:rsidRDefault="005B75FD" w:rsidP="005B75FD">
            <w:pPr>
              <w:spacing w:after="0" w:line="240" w:lineRule="auto"/>
              <w:jc w:val="right"/>
              <w:rPr>
                <w:rFonts w:ascii="Arial" w:eastAsia="Times New Roman" w:hAnsi="Arial" w:cs="Arial"/>
                <w:sz w:val="18"/>
                <w:szCs w:val="18"/>
                <w:lang w:val="pl-PL"/>
              </w:rPr>
            </w:pPr>
            <w:r w:rsidRPr="005B75FD">
              <w:rPr>
                <w:rFonts w:ascii="Arial" w:eastAsia="SimSun" w:hAnsi="Arial" w:cs="Arial"/>
                <w:sz w:val="18"/>
                <w:szCs w:val="18"/>
                <w:lang w:val="pl-PL" w:eastAsia="zh-CN"/>
              </w:rPr>
              <w:t>6 726,95</w:t>
            </w:r>
          </w:p>
        </w:tc>
        <w:tc>
          <w:tcPr>
            <w:tcW w:w="998" w:type="pct"/>
            <w:tcBorders>
              <w:top w:val="nil"/>
              <w:left w:val="nil"/>
              <w:bottom w:val="nil"/>
              <w:right w:val="nil"/>
            </w:tcBorders>
            <w:shd w:val="clear" w:color="auto" w:fill="auto"/>
            <w:noWrap/>
            <w:hideMark/>
          </w:tcPr>
          <w:p w14:paraId="24A801E8" w14:textId="77777777" w:rsidR="005B75FD" w:rsidRPr="005B75FD" w:rsidRDefault="005B75FD" w:rsidP="005B75FD">
            <w:pPr>
              <w:spacing w:after="0" w:line="240" w:lineRule="auto"/>
              <w:jc w:val="right"/>
              <w:rPr>
                <w:rFonts w:ascii="Arial" w:eastAsia="Times New Roman" w:hAnsi="Arial" w:cs="Arial"/>
                <w:sz w:val="18"/>
                <w:szCs w:val="18"/>
                <w:lang w:val="pl-PL"/>
              </w:rPr>
            </w:pPr>
            <w:r w:rsidRPr="005B75FD">
              <w:rPr>
                <w:rFonts w:ascii="Arial" w:eastAsia="Times New Roman" w:hAnsi="Arial" w:cs="Arial"/>
                <w:sz w:val="18"/>
                <w:szCs w:val="18"/>
                <w:lang w:val="pl-PL"/>
              </w:rPr>
              <w:t>11.01.2021</w:t>
            </w:r>
          </w:p>
        </w:tc>
        <w:tc>
          <w:tcPr>
            <w:tcW w:w="1147" w:type="pct"/>
            <w:tcBorders>
              <w:top w:val="nil"/>
              <w:left w:val="nil"/>
              <w:bottom w:val="nil"/>
              <w:right w:val="nil"/>
            </w:tcBorders>
            <w:shd w:val="clear" w:color="auto" w:fill="auto"/>
            <w:noWrap/>
            <w:vAlign w:val="center"/>
          </w:tcPr>
          <w:p w14:paraId="5C5DF0A1" w14:textId="77777777" w:rsidR="005B75FD" w:rsidRPr="005B75FD" w:rsidRDefault="005B75FD" w:rsidP="005B75FD">
            <w:pPr>
              <w:spacing w:after="0" w:line="240" w:lineRule="auto"/>
              <w:jc w:val="right"/>
              <w:rPr>
                <w:rFonts w:ascii="Arial" w:eastAsia="Times New Roman" w:hAnsi="Arial" w:cs="Arial"/>
                <w:sz w:val="18"/>
                <w:szCs w:val="18"/>
                <w:lang w:val="pl-PL"/>
              </w:rPr>
            </w:pPr>
            <w:r w:rsidRPr="005B75FD">
              <w:rPr>
                <w:rFonts w:ascii="Arial" w:eastAsia="SimSun" w:hAnsi="Arial" w:cs="Arial"/>
                <w:sz w:val="18"/>
                <w:szCs w:val="18"/>
                <w:lang w:val="pl-PL" w:eastAsia="zh-CN"/>
              </w:rPr>
              <w:t>35,14</w:t>
            </w:r>
          </w:p>
        </w:tc>
      </w:tr>
      <w:tr w:rsidR="005B75FD" w:rsidRPr="005B75FD" w14:paraId="6811C6B6" w14:textId="77777777" w:rsidTr="007076A2">
        <w:trPr>
          <w:trHeight w:val="283"/>
        </w:trPr>
        <w:tc>
          <w:tcPr>
            <w:tcW w:w="1016" w:type="pct"/>
            <w:tcBorders>
              <w:top w:val="nil"/>
              <w:left w:val="nil"/>
              <w:bottom w:val="nil"/>
            </w:tcBorders>
            <w:shd w:val="clear" w:color="auto" w:fill="auto"/>
            <w:noWrap/>
            <w:vAlign w:val="center"/>
          </w:tcPr>
          <w:p w14:paraId="66A3B285" w14:textId="77777777" w:rsidR="005B75FD" w:rsidRPr="005B75FD" w:rsidRDefault="005B75FD" w:rsidP="005B75FD">
            <w:pPr>
              <w:spacing w:after="0" w:line="240" w:lineRule="auto"/>
              <w:rPr>
                <w:rFonts w:ascii="Arial" w:eastAsia="Times New Roman" w:hAnsi="Arial" w:cs="Arial"/>
                <w:sz w:val="18"/>
                <w:szCs w:val="18"/>
                <w:lang w:val="pl-PL"/>
              </w:rPr>
            </w:pPr>
            <w:r w:rsidRPr="005B75FD">
              <w:rPr>
                <w:rFonts w:ascii="Arial" w:eastAsia="SimSun" w:hAnsi="Arial" w:cs="Arial"/>
                <w:sz w:val="18"/>
                <w:szCs w:val="18"/>
                <w:lang w:val="pl-PL" w:eastAsia="zh-CN"/>
              </w:rPr>
              <w:t>Natalia Bożek</w:t>
            </w:r>
          </w:p>
        </w:tc>
        <w:tc>
          <w:tcPr>
            <w:tcW w:w="859" w:type="pct"/>
            <w:tcBorders>
              <w:top w:val="nil"/>
              <w:bottom w:val="nil"/>
            </w:tcBorders>
            <w:shd w:val="clear" w:color="auto" w:fill="auto"/>
            <w:noWrap/>
            <w:vAlign w:val="center"/>
          </w:tcPr>
          <w:p w14:paraId="31047ED2" w14:textId="77777777" w:rsidR="005B75FD" w:rsidRPr="005B75FD" w:rsidRDefault="005B75FD" w:rsidP="005B75FD">
            <w:pPr>
              <w:spacing w:after="0" w:line="240" w:lineRule="auto"/>
              <w:rPr>
                <w:rFonts w:ascii="Arial" w:eastAsia="Times New Roman" w:hAnsi="Arial" w:cs="Arial"/>
                <w:sz w:val="18"/>
                <w:szCs w:val="18"/>
                <w:lang w:val="pl-PL"/>
              </w:rPr>
            </w:pPr>
          </w:p>
        </w:tc>
        <w:tc>
          <w:tcPr>
            <w:tcW w:w="980" w:type="pct"/>
            <w:tcBorders>
              <w:top w:val="nil"/>
              <w:bottom w:val="nil"/>
              <w:right w:val="nil"/>
            </w:tcBorders>
            <w:shd w:val="clear" w:color="auto" w:fill="auto"/>
            <w:noWrap/>
            <w:vAlign w:val="center"/>
          </w:tcPr>
          <w:p w14:paraId="1482045A" w14:textId="77777777" w:rsidR="005B75FD" w:rsidRPr="005B75FD" w:rsidRDefault="005B75FD" w:rsidP="005B75FD">
            <w:pPr>
              <w:spacing w:after="0" w:line="240" w:lineRule="auto"/>
              <w:jc w:val="right"/>
              <w:rPr>
                <w:rFonts w:ascii="Arial" w:eastAsia="Times New Roman" w:hAnsi="Arial" w:cs="Arial"/>
                <w:sz w:val="18"/>
                <w:szCs w:val="18"/>
                <w:lang w:val="pl-PL"/>
              </w:rPr>
            </w:pPr>
            <w:r w:rsidRPr="005B75FD">
              <w:rPr>
                <w:rFonts w:ascii="Arial" w:eastAsia="SimSun" w:hAnsi="Arial" w:cs="Arial"/>
                <w:sz w:val="18"/>
                <w:szCs w:val="18"/>
                <w:lang w:val="pl-PL" w:eastAsia="zh-CN"/>
              </w:rPr>
              <w:t>5 327,97</w:t>
            </w:r>
          </w:p>
        </w:tc>
        <w:tc>
          <w:tcPr>
            <w:tcW w:w="998" w:type="pct"/>
            <w:tcBorders>
              <w:top w:val="nil"/>
              <w:left w:val="nil"/>
              <w:bottom w:val="nil"/>
              <w:right w:val="nil"/>
            </w:tcBorders>
            <w:shd w:val="clear" w:color="auto" w:fill="auto"/>
            <w:noWrap/>
            <w:hideMark/>
          </w:tcPr>
          <w:p w14:paraId="5AED9DCD" w14:textId="77777777" w:rsidR="005B75FD" w:rsidRPr="005B75FD" w:rsidRDefault="005B75FD" w:rsidP="005B75FD">
            <w:pPr>
              <w:spacing w:after="0" w:line="240" w:lineRule="auto"/>
              <w:jc w:val="right"/>
              <w:rPr>
                <w:rFonts w:ascii="Arial" w:eastAsia="Times New Roman" w:hAnsi="Arial" w:cs="Arial"/>
                <w:sz w:val="18"/>
                <w:szCs w:val="18"/>
                <w:lang w:val="pl-PL"/>
              </w:rPr>
            </w:pPr>
            <w:r w:rsidRPr="005B75FD">
              <w:rPr>
                <w:rFonts w:ascii="Arial" w:eastAsia="Times New Roman" w:hAnsi="Arial" w:cs="Arial"/>
                <w:sz w:val="18"/>
                <w:szCs w:val="18"/>
                <w:lang w:val="pl-PL"/>
              </w:rPr>
              <w:t>11.01.2021</w:t>
            </w:r>
          </w:p>
        </w:tc>
        <w:tc>
          <w:tcPr>
            <w:tcW w:w="1147" w:type="pct"/>
            <w:tcBorders>
              <w:top w:val="nil"/>
              <w:left w:val="nil"/>
              <w:bottom w:val="nil"/>
              <w:right w:val="nil"/>
            </w:tcBorders>
            <w:shd w:val="clear" w:color="auto" w:fill="auto"/>
            <w:noWrap/>
            <w:vAlign w:val="center"/>
          </w:tcPr>
          <w:p w14:paraId="68CBA8A6" w14:textId="77777777" w:rsidR="005B75FD" w:rsidRPr="005B75FD" w:rsidRDefault="005B75FD" w:rsidP="005B75FD">
            <w:pPr>
              <w:spacing w:after="0" w:line="240" w:lineRule="auto"/>
              <w:jc w:val="right"/>
              <w:rPr>
                <w:rFonts w:ascii="Arial" w:eastAsia="Times New Roman" w:hAnsi="Arial" w:cs="Arial"/>
                <w:sz w:val="18"/>
                <w:szCs w:val="18"/>
                <w:lang w:val="pl-PL"/>
              </w:rPr>
            </w:pPr>
            <w:r w:rsidRPr="005B75FD">
              <w:rPr>
                <w:rFonts w:ascii="Arial" w:eastAsia="SimSun" w:hAnsi="Arial" w:cs="Arial"/>
                <w:sz w:val="18"/>
                <w:szCs w:val="18"/>
                <w:lang w:val="pl-PL" w:eastAsia="zh-CN"/>
              </w:rPr>
              <w:t>35,14</w:t>
            </w:r>
          </w:p>
        </w:tc>
      </w:tr>
      <w:tr w:rsidR="005B75FD" w:rsidRPr="005B75FD" w14:paraId="5AE3DA04" w14:textId="77777777" w:rsidTr="007076A2">
        <w:trPr>
          <w:trHeight w:val="283"/>
        </w:trPr>
        <w:tc>
          <w:tcPr>
            <w:tcW w:w="1875" w:type="pct"/>
            <w:gridSpan w:val="2"/>
            <w:tcBorders>
              <w:top w:val="nil"/>
              <w:left w:val="nil"/>
              <w:bottom w:val="nil"/>
            </w:tcBorders>
            <w:shd w:val="clear" w:color="000000" w:fill="E7E6E6"/>
            <w:noWrap/>
            <w:vAlign w:val="center"/>
          </w:tcPr>
          <w:p w14:paraId="0D012F3A" w14:textId="77777777" w:rsidR="005B75FD" w:rsidRPr="005B75FD" w:rsidRDefault="005B75FD" w:rsidP="005B75FD">
            <w:pPr>
              <w:spacing w:after="0" w:line="240" w:lineRule="auto"/>
              <w:rPr>
                <w:rFonts w:ascii="Arial" w:eastAsia="Times New Roman" w:hAnsi="Arial" w:cs="Arial"/>
                <w:i/>
                <w:iCs/>
                <w:sz w:val="18"/>
                <w:szCs w:val="18"/>
                <w:lang w:val="pl-PL"/>
              </w:rPr>
            </w:pPr>
            <w:r w:rsidRPr="005B75FD">
              <w:rPr>
                <w:rFonts w:ascii="Arial" w:eastAsia="Times New Roman" w:hAnsi="Arial" w:cs="Arial"/>
                <w:i/>
                <w:sz w:val="18"/>
                <w:szCs w:val="18"/>
                <w:lang w:val="pl-PL"/>
              </w:rPr>
              <w:t>Byli członkowie Zarządu</w:t>
            </w:r>
          </w:p>
        </w:tc>
        <w:tc>
          <w:tcPr>
            <w:tcW w:w="980" w:type="pct"/>
            <w:tcBorders>
              <w:top w:val="nil"/>
              <w:bottom w:val="nil"/>
              <w:right w:val="nil"/>
            </w:tcBorders>
            <w:shd w:val="clear" w:color="000000" w:fill="E7E6E6"/>
            <w:noWrap/>
            <w:vAlign w:val="bottom"/>
          </w:tcPr>
          <w:p w14:paraId="017D8842" w14:textId="77777777" w:rsidR="005B75FD" w:rsidRPr="005B75FD" w:rsidRDefault="005B75FD" w:rsidP="005B75FD">
            <w:pPr>
              <w:spacing w:after="0" w:line="240" w:lineRule="auto"/>
              <w:rPr>
                <w:rFonts w:ascii="Arial" w:eastAsia="Times New Roman" w:hAnsi="Arial" w:cs="Arial"/>
                <w:sz w:val="18"/>
                <w:szCs w:val="18"/>
                <w:lang w:val="pl-PL"/>
              </w:rPr>
            </w:pPr>
          </w:p>
        </w:tc>
        <w:tc>
          <w:tcPr>
            <w:tcW w:w="998" w:type="pct"/>
            <w:tcBorders>
              <w:top w:val="nil"/>
              <w:left w:val="nil"/>
              <w:bottom w:val="nil"/>
              <w:right w:val="nil"/>
            </w:tcBorders>
            <w:shd w:val="clear" w:color="000000" w:fill="E7E6E6"/>
            <w:noWrap/>
            <w:vAlign w:val="bottom"/>
            <w:hideMark/>
          </w:tcPr>
          <w:p w14:paraId="47E10AB1" w14:textId="77777777" w:rsidR="005B75FD" w:rsidRPr="005B75FD" w:rsidRDefault="005B75FD" w:rsidP="005B75FD">
            <w:pPr>
              <w:spacing w:after="0" w:line="240" w:lineRule="auto"/>
              <w:rPr>
                <w:rFonts w:ascii="Arial" w:eastAsia="Times New Roman" w:hAnsi="Arial" w:cs="Arial"/>
                <w:sz w:val="18"/>
                <w:szCs w:val="18"/>
                <w:lang w:val="pl-PL"/>
              </w:rPr>
            </w:pPr>
            <w:r w:rsidRPr="005B75FD">
              <w:rPr>
                <w:rFonts w:ascii="Arial" w:eastAsia="Times New Roman" w:hAnsi="Arial" w:cs="Arial"/>
                <w:sz w:val="18"/>
                <w:szCs w:val="18"/>
                <w:lang w:val="pl-PL"/>
              </w:rPr>
              <w:t> </w:t>
            </w:r>
          </w:p>
        </w:tc>
        <w:tc>
          <w:tcPr>
            <w:tcW w:w="1147" w:type="pct"/>
            <w:tcBorders>
              <w:top w:val="nil"/>
              <w:left w:val="nil"/>
              <w:bottom w:val="nil"/>
              <w:right w:val="nil"/>
            </w:tcBorders>
            <w:shd w:val="clear" w:color="000000" w:fill="E7E6E6"/>
            <w:noWrap/>
            <w:vAlign w:val="bottom"/>
          </w:tcPr>
          <w:p w14:paraId="1F64036B" w14:textId="77777777" w:rsidR="005B75FD" w:rsidRPr="005B75FD" w:rsidRDefault="005B75FD" w:rsidP="005B75FD">
            <w:pPr>
              <w:spacing w:after="0" w:line="240" w:lineRule="auto"/>
              <w:rPr>
                <w:rFonts w:ascii="Arial" w:eastAsia="Times New Roman" w:hAnsi="Arial" w:cs="Arial"/>
                <w:sz w:val="18"/>
                <w:szCs w:val="18"/>
                <w:lang w:val="pl-PL"/>
              </w:rPr>
            </w:pPr>
          </w:p>
        </w:tc>
      </w:tr>
      <w:tr w:rsidR="005B75FD" w:rsidRPr="005B75FD" w14:paraId="31D76A17" w14:textId="77777777" w:rsidTr="007076A2">
        <w:trPr>
          <w:trHeight w:val="283"/>
        </w:trPr>
        <w:tc>
          <w:tcPr>
            <w:tcW w:w="1016" w:type="pct"/>
            <w:tcBorders>
              <w:top w:val="nil"/>
              <w:left w:val="nil"/>
              <w:bottom w:val="double" w:sz="6" w:space="0" w:color="4472C4"/>
            </w:tcBorders>
            <w:shd w:val="clear" w:color="auto" w:fill="auto"/>
            <w:noWrap/>
            <w:vAlign w:val="center"/>
          </w:tcPr>
          <w:p w14:paraId="722FA37E" w14:textId="77777777" w:rsidR="005B75FD" w:rsidRPr="005B75FD" w:rsidRDefault="005B75FD" w:rsidP="005B75FD">
            <w:pPr>
              <w:spacing w:after="0" w:line="240" w:lineRule="auto"/>
              <w:rPr>
                <w:rFonts w:ascii="Arial" w:eastAsia="Times New Roman" w:hAnsi="Arial" w:cs="Arial"/>
                <w:sz w:val="18"/>
                <w:szCs w:val="18"/>
                <w:lang w:val="pl-PL" w:eastAsia="pl-PL"/>
              </w:rPr>
            </w:pPr>
            <w:r w:rsidRPr="005B75FD">
              <w:rPr>
                <w:rFonts w:ascii="Arial" w:eastAsia="SimSun" w:hAnsi="Arial" w:cs="Arial"/>
                <w:sz w:val="18"/>
                <w:szCs w:val="18"/>
                <w:lang w:val="pl-PL" w:eastAsia="zh-CN"/>
              </w:rPr>
              <w:t>Sławomir S. Sikora</w:t>
            </w:r>
          </w:p>
        </w:tc>
        <w:tc>
          <w:tcPr>
            <w:tcW w:w="859" w:type="pct"/>
            <w:tcBorders>
              <w:top w:val="nil"/>
              <w:bottom w:val="double" w:sz="6" w:space="0" w:color="4472C4"/>
            </w:tcBorders>
            <w:shd w:val="clear" w:color="auto" w:fill="auto"/>
            <w:noWrap/>
            <w:vAlign w:val="center"/>
          </w:tcPr>
          <w:p w14:paraId="28A00306" w14:textId="77777777" w:rsidR="005B75FD" w:rsidRPr="005B75FD" w:rsidRDefault="005B75FD" w:rsidP="005B75FD">
            <w:pPr>
              <w:spacing w:after="0" w:line="240" w:lineRule="auto"/>
              <w:rPr>
                <w:rFonts w:ascii="Arial" w:eastAsia="Times New Roman" w:hAnsi="Arial" w:cs="Arial"/>
                <w:sz w:val="18"/>
                <w:szCs w:val="18"/>
                <w:lang w:val="pl-PL"/>
              </w:rPr>
            </w:pPr>
            <w:r w:rsidRPr="005B75FD">
              <w:rPr>
                <w:rFonts w:ascii="Arial" w:eastAsia="SimSun" w:hAnsi="Arial" w:cs="Arial"/>
                <w:sz w:val="18"/>
                <w:szCs w:val="18"/>
                <w:lang w:val="pl-PL" w:eastAsia="zh-CN"/>
              </w:rPr>
              <w:t>- do 17.06.2021</w:t>
            </w:r>
          </w:p>
        </w:tc>
        <w:tc>
          <w:tcPr>
            <w:tcW w:w="980" w:type="pct"/>
            <w:tcBorders>
              <w:top w:val="nil"/>
              <w:bottom w:val="double" w:sz="6" w:space="0" w:color="4472C4"/>
              <w:right w:val="nil"/>
            </w:tcBorders>
            <w:shd w:val="clear" w:color="auto" w:fill="auto"/>
            <w:noWrap/>
            <w:vAlign w:val="center"/>
          </w:tcPr>
          <w:p w14:paraId="1DA0C689" w14:textId="77777777" w:rsidR="005B75FD" w:rsidRPr="005B75FD" w:rsidRDefault="005B75FD" w:rsidP="005B75FD">
            <w:pPr>
              <w:spacing w:after="0" w:line="240" w:lineRule="auto"/>
              <w:jc w:val="right"/>
              <w:rPr>
                <w:rFonts w:ascii="Arial" w:eastAsia="Times New Roman" w:hAnsi="Arial" w:cs="Arial"/>
                <w:sz w:val="18"/>
                <w:szCs w:val="18"/>
                <w:lang w:val="pl-PL"/>
              </w:rPr>
            </w:pPr>
            <w:r w:rsidRPr="005B75FD">
              <w:rPr>
                <w:rFonts w:ascii="Arial" w:eastAsia="SimSun" w:hAnsi="Arial" w:cs="Arial"/>
                <w:sz w:val="18"/>
                <w:szCs w:val="18"/>
                <w:lang w:val="pl-PL" w:eastAsia="zh-CN"/>
              </w:rPr>
              <w:t>35 875,07</w:t>
            </w:r>
          </w:p>
        </w:tc>
        <w:tc>
          <w:tcPr>
            <w:tcW w:w="998" w:type="pct"/>
            <w:tcBorders>
              <w:top w:val="nil"/>
              <w:left w:val="nil"/>
              <w:bottom w:val="double" w:sz="6" w:space="0" w:color="4472C4"/>
              <w:right w:val="nil"/>
            </w:tcBorders>
            <w:shd w:val="clear" w:color="auto" w:fill="auto"/>
            <w:noWrap/>
            <w:vAlign w:val="center"/>
            <w:hideMark/>
          </w:tcPr>
          <w:p w14:paraId="3BED48F1" w14:textId="77777777" w:rsidR="005B75FD" w:rsidRPr="005B75FD" w:rsidRDefault="005B75FD" w:rsidP="005B75FD">
            <w:pPr>
              <w:spacing w:after="0" w:line="240" w:lineRule="auto"/>
              <w:jc w:val="right"/>
              <w:rPr>
                <w:rFonts w:ascii="Arial" w:eastAsia="Times New Roman" w:hAnsi="Arial" w:cs="Arial"/>
                <w:sz w:val="18"/>
                <w:szCs w:val="18"/>
                <w:lang w:val="pl-PL"/>
              </w:rPr>
            </w:pPr>
            <w:r w:rsidRPr="005B75FD">
              <w:rPr>
                <w:rFonts w:ascii="Arial" w:eastAsia="SimSun" w:hAnsi="Arial" w:cs="Arial"/>
                <w:sz w:val="18"/>
                <w:szCs w:val="18"/>
                <w:lang w:val="pl-PL" w:eastAsia="zh-CN"/>
              </w:rPr>
              <w:t>11.01.2021</w:t>
            </w:r>
          </w:p>
        </w:tc>
        <w:tc>
          <w:tcPr>
            <w:tcW w:w="1147" w:type="pct"/>
            <w:tcBorders>
              <w:top w:val="nil"/>
              <w:left w:val="nil"/>
              <w:bottom w:val="double" w:sz="6" w:space="0" w:color="4472C4"/>
              <w:right w:val="nil"/>
            </w:tcBorders>
            <w:shd w:val="clear" w:color="auto" w:fill="auto"/>
            <w:noWrap/>
            <w:vAlign w:val="center"/>
          </w:tcPr>
          <w:p w14:paraId="191410DB" w14:textId="77777777" w:rsidR="005B75FD" w:rsidRPr="005B75FD" w:rsidRDefault="005B75FD" w:rsidP="005B75FD">
            <w:pPr>
              <w:spacing w:after="0" w:line="240" w:lineRule="auto"/>
              <w:jc w:val="right"/>
              <w:rPr>
                <w:rFonts w:ascii="Arial" w:eastAsia="Times New Roman" w:hAnsi="Arial" w:cs="Arial"/>
                <w:sz w:val="18"/>
                <w:szCs w:val="18"/>
                <w:lang w:val="pl-PL"/>
              </w:rPr>
            </w:pPr>
            <w:r w:rsidRPr="005B75FD">
              <w:rPr>
                <w:rFonts w:ascii="Arial" w:eastAsia="SimSun" w:hAnsi="Arial" w:cs="Arial"/>
                <w:sz w:val="18"/>
                <w:szCs w:val="18"/>
                <w:lang w:val="pl-PL" w:eastAsia="zh-CN"/>
              </w:rPr>
              <w:t>35,14</w:t>
            </w:r>
          </w:p>
        </w:tc>
      </w:tr>
    </w:tbl>
    <w:p w14:paraId="300DC79A" w14:textId="77777777" w:rsidR="005B75FD" w:rsidRPr="005B75FD" w:rsidRDefault="005B75FD" w:rsidP="005B75FD">
      <w:pPr>
        <w:spacing w:before="120"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Akcje z powyższej tabeli, tylko w części która została wypłacona w 2021 roku, zostały ujęte w punkcie 1) niniejszego sprawozdania w tabeli prezentującej nagrody kapitałowe wypłacone w 2021 roku. Pozostałe akcje mogą zostać wypłacone w kolejnych okresach sprawozdawczych.  </w:t>
      </w:r>
    </w:p>
    <w:p w14:paraId="1BAF3138" w14:textId="77777777" w:rsidR="005B75FD" w:rsidRPr="005B75FD" w:rsidRDefault="005B75FD" w:rsidP="005B75FD">
      <w:pPr>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W poniższej tabeli zaprezentowane informacje dotyczące akcji fantomowych przyznanych  warunkowo Członkom Zarządu w 2021 (za rok 2021) w ramach Nagrody Transakcyjnej, które mogą podlegać wypłacie w latach 2022 – 2026.</w:t>
      </w:r>
      <w:r w:rsidRPr="005B75FD">
        <w:rPr>
          <w:rFonts w:ascii="Arial" w:eastAsia="SimSun" w:hAnsi="Arial" w:cs="Arial"/>
          <w:sz w:val="18"/>
          <w:szCs w:val="18"/>
          <w:lang w:val="pl-PL" w:eastAsia="zh-CN"/>
        </w:rPr>
        <w:t xml:space="preserve"> </w:t>
      </w:r>
      <w:r w:rsidRPr="005B75FD">
        <w:rPr>
          <w:rFonts w:ascii="Arial" w:eastAsia="SimSun" w:hAnsi="Arial" w:cs="Arial"/>
          <w:color w:val="auto"/>
          <w:sz w:val="20"/>
          <w:szCs w:val="20"/>
          <w:lang w:val="pl-PL" w:eastAsia="zh-CN"/>
        </w:rPr>
        <w:t xml:space="preserve">W 2021 r. prawa do wypłaty transz Nagrody Transakcyjnej nie zostały nabyte. </w:t>
      </w:r>
    </w:p>
    <w:tbl>
      <w:tblPr>
        <w:tblW w:w="5000" w:type="pct"/>
        <w:tblLayout w:type="fixed"/>
        <w:tblLook w:val="04A0" w:firstRow="1" w:lastRow="0" w:firstColumn="1" w:lastColumn="0" w:noHBand="0" w:noVBand="1"/>
      </w:tblPr>
      <w:tblGrid>
        <w:gridCol w:w="1808"/>
        <w:gridCol w:w="1481"/>
        <w:gridCol w:w="2215"/>
        <w:gridCol w:w="1924"/>
        <w:gridCol w:w="2211"/>
      </w:tblGrid>
      <w:tr w:rsidR="005B75FD" w:rsidRPr="005B75FD" w14:paraId="5B501459" w14:textId="77777777" w:rsidTr="005B75FD">
        <w:trPr>
          <w:trHeight w:val="283"/>
        </w:trPr>
        <w:tc>
          <w:tcPr>
            <w:tcW w:w="938" w:type="pct"/>
            <w:tcBorders>
              <w:top w:val="double" w:sz="4" w:space="0" w:color="4472C4"/>
              <w:left w:val="nil"/>
              <w:bottom w:val="single" w:sz="12" w:space="0" w:color="4472C4"/>
              <w:right w:val="nil"/>
            </w:tcBorders>
            <w:shd w:val="clear" w:color="auto" w:fill="auto"/>
            <w:vAlign w:val="center"/>
            <w:hideMark/>
          </w:tcPr>
          <w:p w14:paraId="2AFFF5C1" w14:textId="77777777" w:rsidR="005B75FD" w:rsidRPr="005B75FD" w:rsidRDefault="005B75FD" w:rsidP="005B75FD">
            <w:pPr>
              <w:spacing w:after="0" w:line="240" w:lineRule="auto"/>
              <w:rPr>
                <w:rFonts w:ascii="Arial" w:eastAsia="Times New Roman" w:hAnsi="Arial" w:cs="Arial"/>
                <w:lang w:val="pl-PL"/>
              </w:rPr>
            </w:pPr>
          </w:p>
        </w:tc>
        <w:tc>
          <w:tcPr>
            <w:tcW w:w="768" w:type="pct"/>
            <w:tcBorders>
              <w:top w:val="double" w:sz="4" w:space="0" w:color="4472C4"/>
              <w:left w:val="nil"/>
              <w:bottom w:val="single" w:sz="12" w:space="0" w:color="4472C4"/>
              <w:right w:val="nil"/>
            </w:tcBorders>
            <w:shd w:val="clear" w:color="auto" w:fill="auto"/>
            <w:vAlign w:val="center"/>
          </w:tcPr>
          <w:p w14:paraId="3883C0BC" w14:textId="77777777" w:rsidR="005B75FD" w:rsidRPr="005B75FD" w:rsidRDefault="005B75FD" w:rsidP="005B75FD">
            <w:pPr>
              <w:spacing w:after="0" w:line="240" w:lineRule="auto"/>
              <w:rPr>
                <w:rFonts w:ascii="Arial" w:eastAsia="Times New Roman" w:hAnsi="Arial" w:cs="Arial"/>
                <w:lang w:val="pl-PL"/>
              </w:rPr>
            </w:pPr>
          </w:p>
        </w:tc>
        <w:tc>
          <w:tcPr>
            <w:tcW w:w="1149" w:type="pct"/>
            <w:tcBorders>
              <w:top w:val="double" w:sz="4" w:space="0" w:color="4472C4"/>
              <w:left w:val="nil"/>
              <w:bottom w:val="single" w:sz="12" w:space="0" w:color="4472C4"/>
              <w:right w:val="nil"/>
            </w:tcBorders>
            <w:shd w:val="clear" w:color="auto" w:fill="auto"/>
            <w:vAlign w:val="center"/>
            <w:hideMark/>
          </w:tcPr>
          <w:p w14:paraId="3185BB0C" w14:textId="77777777" w:rsidR="005B75FD" w:rsidRPr="005B75FD" w:rsidRDefault="005B75FD" w:rsidP="005B75FD">
            <w:pPr>
              <w:spacing w:after="0" w:line="240" w:lineRule="auto"/>
              <w:jc w:val="center"/>
              <w:rPr>
                <w:rFonts w:ascii="Arial" w:eastAsia="Times New Roman" w:hAnsi="Arial" w:cs="Arial"/>
                <w:b/>
                <w:bCs/>
                <w:sz w:val="17"/>
                <w:szCs w:val="17"/>
                <w:lang w:val="pl-PL"/>
              </w:rPr>
            </w:pPr>
            <w:r w:rsidRPr="005B75FD">
              <w:rPr>
                <w:rFonts w:ascii="Arial" w:eastAsia="Times New Roman" w:hAnsi="Arial" w:cs="Arial"/>
                <w:b/>
                <w:bCs/>
                <w:sz w:val="17"/>
                <w:szCs w:val="17"/>
                <w:lang w:val="pl-PL"/>
              </w:rPr>
              <w:t>Liczba akcji fantomowych</w:t>
            </w:r>
          </w:p>
        </w:tc>
        <w:tc>
          <w:tcPr>
            <w:tcW w:w="998" w:type="pct"/>
            <w:tcBorders>
              <w:top w:val="double" w:sz="4" w:space="0" w:color="4472C4"/>
              <w:left w:val="nil"/>
              <w:bottom w:val="single" w:sz="12" w:space="0" w:color="4472C4"/>
              <w:right w:val="nil"/>
            </w:tcBorders>
            <w:shd w:val="clear" w:color="auto" w:fill="auto"/>
            <w:vAlign w:val="center"/>
            <w:hideMark/>
          </w:tcPr>
          <w:p w14:paraId="72659186" w14:textId="77777777" w:rsidR="005B75FD" w:rsidRPr="005B75FD" w:rsidRDefault="005B75FD" w:rsidP="005B75FD">
            <w:pPr>
              <w:spacing w:after="0" w:line="240" w:lineRule="auto"/>
              <w:jc w:val="center"/>
              <w:rPr>
                <w:rFonts w:ascii="Arial" w:eastAsia="Times New Roman" w:hAnsi="Arial" w:cs="Arial"/>
                <w:b/>
                <w:bCs/>
                <w:sz w:val="17"/>
                <w:szCs w:val="17"/>
                <w:lang w:val="pl-PL"/>
              </w:rPr>
            </w:pPr>
            <w:r w:rsidRPr="005B75FD">
              <w:rPr>
                <w:rFonts w:ascii="Arial" w:eastAsia="Times New Roman" w:hAnsi="Arial" w:cs="Arial"/>
                <w:b/>
                <w:bCs/>
                <w:sz w:val="17"/>
                <w:szCs w:val="17"/>
                <w:lang w:val="pl-PL"/>
              </w:rPr>
              <w:t>Data przyznania</w:t>
            </w:r>
          </w:p>
        </w:tc>
        <w:tc>
          <w:tcPr>
            <w:tcW w:w="1147" w:type="pct"/>
            <w:tcBorders>
              <w:top w:val="double" w:sz="4" w:space="0" w:color="4472C4"/>
              <w:left w:val="nil"/>
              <w:bottom w:val="single" w:sz="12" w:space="0" w:color="4472C4"/>
              <w:right w:val="nil"/>
            </w:tcBorders>
            <w:shd w:val="clear" w:color="auto" w:fill="auto"/>
            <w:vAlign w:val="center"/>
            <w:hideMark/>
          </w:tcPr>
          <w:p w14:paraId="3D8CBD89" w14:textId="77777777" w:rsidR="005B75FD" w:rsidRPr="005B75FD" w:rsidRDefault="005B75FD" w:rsidP="005B75FD">
            <w:pPr>
              <w:spacing w:after="0" w:line="240" w:lineRule="auto"/>
              <w:jc w:val="center"/>
              <w:rPr>
                <w:rFonts w:ascii="Arial" w:eastAsia="Times New Roman" w:hAnsi="Arial" w:cs="Arial"/>
                <w:b/>
                <w:bCs/>
                <w:sz w:val="17"/>
                <w:szCs w:val="17"/>
                <w:lang w:val="pl-PL"/>
              </w:rPr>
            </w:pPr>
            <w:r w:rsidRPr="005B75FD">
              <w:rPr>
                <w:rFonts w:ascii="Arial" w:eastAsia="Times New Roman" w:hAnsi="Arial" w:cs="Arial"/>
                <w:b/>
                <w:bCs/>
                <w:sz w:val="17"/>
                <w:szCs w:val="17"/>
                <w:lang w:val="pl-PL"/>
              </w:rPr>
              <w:t>Cena w dniu przyznania</w:t>
            </w:r>
          </w:p>
        </w:tc>
      </w:tr>
      <w:tr w:rsidR="005B75FD" w:rsidRPr="005B75FD" w14:paraId="72D8658F" w14:textId="77777777" w:rsidTr="007076A2">
        <w:trPr>
          <w:trHeight w:val="283"/>
        </w:trPr>
        <w:tc>
          <w:tcPr>
            <w:tcW w:w="938" w:type="pct"/>
            <w:tcBorders>
              <w:top w:val="single" w:sz="12" w:space="0" w:color="4472C4"/>
              <w:left w:val="nil"/>
              <w:bottom w:val="single" w:sz="8" w:space="0" w:color="0070C0"/>
            </w:tcBorders>
            <w:shd w:val="clear" w:color="auto" w:fill="auto"/>
            <w:noWrap/>
            <w:vAlign w:val="center"/>
          </w:tcPr>
          <w:p w14:paraId="2A298388" w14:textId="77777777" w:rsidR="005B75FD" w:rsidRPr="005B75FD" w:rsidRDefault="005B75FD" w:rsidP="005B75FD">
            <w:pPr>
              <w:spacing w:after="0" w:line="240" w:lineRule="auto"/>
              <w:rPr>
                <w:rFonts w:ascii="Arial" w:eastAsia="Times New Roman" w:hAnsi="Arial" w:cs="Arial"/>
                <w:sz w:val="17"/>
                <w:szCs w:val="17"/>
                <w:lang w:val="pl-PL"/>
              </w:rPr>
            </w:pPr>
            <w:r w:rsidRPr="005B75FD">
              <w:rPr>
                <w:rFonts w:ascii="Arial" w:eastAsia="SimSun" w:hAnsi="Arial" w:cs="Arial"/>
                <w:sz w:val="17"/>
                <w:szCs w:val="17"/>
                <w:lang w:val="pl-PL" w:eastAsia="zh-CN"/>
              </w:rPr>
              <w:t>Dennis Hussey</w:t>
            </w:r>
          </w:p>
        </w:tc>
        <w:tc>
          <w:tcPr>
            <w:tcW w:w="768" w:type="pct"/>
            <w:tcBorders>
              <w:top w:val="single" w:sz="12" w:space="0" w:color="4472C4"/>
              <w:bottom w:val="single" w:sz="8" w:space="0" w:color="0070C0"/>
            </w:tcBorders>
            <w:shd w:val="clear" w:color="auto" w:fill="auto"/>
            <w:vAlign w:val="center"/>
          </w:tcPr>
          <w:p w14:paraId="15A7D326" w14:textId="77777777" w:rsidR="005B75FD" w:rsidRPr="005B75FD" w:rsidRDefault="005B75FD" w:rsidP="005B75FD">
            <w:pPr>
              <w:spacing w:after="0" w:line="240" w:lineRule="auto"/>
              <w:rPr>
                <w:rFonts w:ascii="Arial" w:eastAsia="Times New Roman" w:hAnsi="Arial" w:cs="Arial"/>
                <w:sz w:val="17"/>
                <w:szCs w:val="17"/>
                <w:lang w:val="pl-PL"/>
              </w:rPr>
            </w:pPr>
          </w:p>
        </w:tc>
        <w:tc>
          <w:tcPr>
            <w:tcW w:w="1149" w:type="pct"/>
            <w:tcBorders>
              <w:top w:val="single" w:sz="12" w:space="0" w:color="4472C4"/>
              <w:bottom w:val="single" w:sz="8" w:space="0" w:color="0070C0"/>
              <w:right w:val="nil"/>
            </w:tcBorders>
            <w:shd w:val="clear" w:color="auto" w:fill="auto"/>
            <w:noWrap/>
            <w:vAlign w:val="center"/>
          </w:tcPr>
          <w:p w14:paraId="625C0B01" w14:textId="77777777" w:rsidR="005B75FD" w:rsidRPr="005B75FD" w:rsidRDefault="005B75FD" w:rsidP="005B75FD">
            <w:pPr>
              <w:spacing w:after="0" w:line="240" w:lineRule="auto"/>
              <w:jc w:val="right"/>
              <w:rPr>
                <w:rFonts w:ascii="Arial" w:eastAsia="SimSun" w:hAnsi="Arial" w:cs="Arial"/>
                <w:sz w:val="17"/>
                <w:szCs w:val="17"/>
                <w:lang w:val="pl-PL" w:eastAsia="zh-CN"/>
              </w:rPr>
            </w:pPr>
            <w:r w:rsidRPr="005B75FD">
              <w:rPr>
                <w:rFonts w:ascii="Arial" w:eastAsia="SimSun" w:hAnsi="Arial" w:cs="Arial"/>
                <w:sz w:val="17"/>
                <w:szCs w:val="17"/>
                <w:lang w:val="pl-PL" w:eastAsia="zh-CN"/>
              </w:rPr>
              <w:t>17 359,40</w:t>
            </w:r>
          </w:p>
        </w:tc>
        <w:tc>
          <w:tcPr>
            <w:tcW w:w="998" w:type="pct"/>
            <w:tcBorders>
              <w:top w:val="single" w:sz="12" w:space="0" w:color="4472C4"/>
              <w:left w:val="nil"/>
              <w:bottom w:val="single" w:sz="8" w:space="0" w:color="0070C0"/>
              <w:right w:val="nil"/>
            </w:tcBorders>
            <w:shd w:val="clear" w:color="auto" w:fill="auto"/>
            <w:noWrap/>
            <w:vAlign w:val="center"/>
            <w:hideMark/>
          </w:tcPr>
          <w:p w14:paraId="001F1A08" w14:textId="77777777" w:rsidR="005B75FD" w:rsidRPr="005B75FD" w:rsidRDefault="005B75FD" w:rsidP="005B75FD">
            <w:pPr>
              <w:spacing w:after="0" w:line="240" w:lineRule="auto"/>
              <w:jc w:val="right"/>
              <w:rPr>
                <w:rFonts w:ascii="Arial" w:eastAsia="SimSun" w:hAnsi="Arial" w:cs="Arial"/>
                <w:sz w:val="17"/>
                <w:szCs w:val="17"/>
                <w:lang w:val="pl-PL" w:eastAsia="zh-CN"/>
              </w:rPr>
            </w:pPr>
            <w:r w:rsidRPr="005B75FD">
              <w:rPr>
                <w:rFonts w:ascii="Arial" w:eastAsia="SimSun" w:hAnsi="Arial" w:cs="Arial"/>
                <w:sz w:val="17"/>
                <w:szCs w:val="17"/>
                <w:lang w:val="pl-PL" w:eastAsia="zh-CN"/>
              </w:rPr>
              <w:t>1.07.2021</w:t>
            </w:r>
          </w:p>
        </w:tc>
        <w:tc>
          <w:tcPr>
            <w:tcW w:w="1147" w:type="pct"/>
            <w:tcBorders>
              <w:top w:val="single" w:sz="12" w:space="0" w:color="4472C4"/>
              <w:left w:val="nil"/>
              <w:bottom w:val="single" w:sz="8" w:space="0" w:color="0070C0"/>
              <w:right w:val="nil"/>
            </w:tcBorders>
            <w:shd w:val="clear" w:color="auto" w:fill="auto"/>
            <w:noWrap/>
            <w:vAlign w:val="center"/>
          </w:tcPr>
          <w:p w14:paraId="44365144" w14:textId="77777777" w:rsidR="005B75FD" w:rsidRPr="005B75FD" w:rsidRDefault="005B75FD" w:rsidP="005B75FD">
            <w:pPr>
              <w:spacing w:after="0" w:line="240" w:lineRule="auto"/>
              <w:jc w:val="right"/>
              <w:rPr>
                <w:rFonts w:ascii="Arial" w:eastAsia="Times New Roman" w:hAnsi="Arial" w:cs="Arial"/>
                <w:lang w:val="pl-PL" w:eastAsia="pl-PL"/>
              </w:rPr>
            </w:pPr>
            <w:r w:rsidRPr="005B75FD">
              <w:rPr>
                <w:rFonts w:ascii="Arial" w:eastAsia="SimSun" w:hAnsi="Arial" w:cs="Arial"/>
                <w:sz w:val="17"/>
                <w:szCs w:val="17"/>
                <w:lang w:val="pl-PL" w:eastAsia="zh-CN"/>
              </w:rPr>
              <w:t>47,85</w:t>
            </w:r>
          </w:p>
        </w:tc>
      </w:tr>
    </w:tbl>
    <w:p w14:paraId="72BD0E97" w14:textId="77777777" w:rsidR="005B75FD" w:rsidRPr="005B75FD" w:rsidRDefault="005B75FD" w:rsidP="005B75FD">
      <w:pPr>
        <w:spacing w:before="240"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W  2021 roku nie było przyznane wynagrodzenie w formie instrumentów finansowych dla członków Rady Nadzorczej.</w:t>
      </w:r>
    </w:p>
    <w:p w14:paraId="59E5A992" w14:textId="77777777" w:rsidR="005B75FD" w:rsidRPr="005B75FD" w:rsidRDefault="005B75FD" w:rsidP="00E7225F">
      <w:pPr>
        <w:numPr>
          <w:ilvl w:val="0"/>
          <w:numId w:val="125"/>
        </w:numPr>
        <w:autoSpaceDE w:val="0"/>
        <w:autoSpaceDN w:val="0"/>
        <w:adjustRightInd w:val="0"/>
        <w:spacing w:after="120" w:line="240" w:lineRule="auto"/>
        <w:ind w:left="426" w:hanging="426"/>
        <w:jc w:val="both"/>
        <w:rPr>
          <w:rFonts w:ascii="Arial" w:eastAsia="Times New Roman" w:hAnsi="Arial" w:cs="Arial"/>
          <w:b/>
          <w:sz w:val="20"/>
          <w:szCs w:val="20"/>
          <w:lang w:val="pl-PL"/>
        </w:rPr>
      </w:pPr>
      <w:r w:rsidRPr="005B75FD">
        <w:rPr>
          <w:rFonts w:ascii="Arial" w:eastAsia="Times New Roman" w:hAnsi="Arial" w:cs="Arial"/>
          <w:b/>
          <w:sz w:val="20"/>
          <w:szCs w:val="20"/>
          <w:lang w:val="pl-PL"/>
        </w:rPr>
        <w:t>Informacja na temat korzystania z możliwości żądania zwrotu zmiennych składników wynagrodzenia</w:t>
      </w:r>
    </w:p>
    <w:p w14:paraId="5AA72379"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iCs/>
          <w:color w:val="auto"/>
          <w:sz w:val="20"/>
          <w:szCs w:val="20"/>
          <w:lang w:val="pl-PL" w:eastAsia="zh-CN"/>
        </w:rPr>
        <w:t xml:space="preserve">Polityka </w:t>
      </w:r>
      <w:r w:rsidRPr="005B75FD">
        <w:rPr>
          <w:rFonts w:ascii="Arial" w:eastAsia="SimSun" w:hAnsi="Arial" w:cs="Arial"/>
          <w:color w:val="auto"/>
          <w:sz w:val="20"/>
          <w:szCs w:val="20"/>
          <w:lang w:val="pl-PL" w:eastAsia="zh-CN"/>
        </w:rPr>
        <w:t>wynagrodzeń członków Zarządu i członków Rady Nadzorczej Banku Handlowego w Warszawie S.A. nie przewiduje możliwości żądania zwrotu wypłaconego wynagrodzenia.</w:t>
      </w:r>
    </w:p>
    <w:p w14:paraId="5908C634" w14:textId="77777777" w:rsidR="005B75FD" w:rsidRPr="005B75FD" w:rsidRDefault="005B75FD" w:rsidP="005B75FD">
      <w:pPr>
        <w:spacing w:after="120" w:line="288" w:lineRule="auto"/>
        <w:jc w:val="both"/>
        <w:rPr>
          <w:rFonts w:ascii="Arial" w:eastAsia="SimSun" w:hAnsi="Arial" w:cs="Arial"/>
          <w:bCs/>
          <w:color w:val="auto"/>
          <w:sz w:val="20"/>
          <w:szCs w:val="20"/>
          <w:lang w:val="pl-PL" w:eastAsia="zh-CN"/>
        </w:rPr>
      </w:pPr>
      <w:r w:rsidRPr="005B75FD">
        <w:rPr>
          <w:rFonts w:ascii="Arial" w:eastAsia="SimSun" w:hAnsi="Arial" w:cs="Arial"/>
          <w:color w:val="auto"/>
          <w:sz w:val="20"/>
          <w:szCs w:val="20"/>
          <w:lang w:val="pl-PL" w:eastAsia="zh-CN"/>
        </w:rPr>
        <w:t xml:space="preserve">Zgodnie z tą Polityką wysokość wypłacanej odroczonej części wynagrodzenia zmiennego członków Zarządu może zostać obniżona lub całkowicie zredukowana na mocy decyzji Rady Nadzorczej przy zastosowaniu kryteriów weryfikacji ex-post, opisanych w puncie 3) niniejszego sprawozdania. </w:t>
      </w:r>
      <w:r w:rsidRPr="005B75FD">
        <w:rPr>
          <w:rFonts w:ascii="Arial" w:eastAsia="SimSun" w:hAnsi="Arial" w:cs="Arial"/>
          <w:bCs/>
          <w:color w:val="auto"/>
          <w:sz w:val="20"/>
          <w:szCs w:val="20"/>
          <w:lang w:val="pl-PL" w:eastAsia="zh-CN"/>
        </w:rPr>
        <w:t xml:space="preserve">W 2021 roku w stosunku do żadnego w członków Zarządu Banku nie dokonywano zmniejszeń wynagrodzenia zmiennego w ramach korekty związanej z wynikami. </w:t>
      </w:r>
    </w:p>
    <w:p w14:paraId="40A88C49" w14:textId="77777777" w:rsidR="005B75FD" w:rsidRPr="005B75FD" w:rsidRDefault="005B75FD" w:rsidP="005B75FD">
      <w:pPr>
        <w:spacing w:after="120" w:line="288" w:lineRule="auto"/>
        <w:jc w:val="both"/>
        <w:rPr>
          <w:rFonts w:ascii="Arial" w:eastAsia="SimSun" w:hAnsi="Arial" w:cs="Arial"/>
          <w:iCs/>
          <w:color w:val="auto"/>
          <w:sz w:val="20"/>
          <w:szCs w:val="20"/>
          <w:lang w:val="pl-PL" w:eastAsia="zh-CN"/>
        </w:rPr>
      </w:pPr>
      <w:r w:rsidRPr="005B75FD">
        <w:rPr>
          <w:rFonts w:ascii="Arial" w:eastAsia="SimSun" w:hAnsi="Arial" w:cs="Arial"/>
          <w:color w:val="auto"/>
          <w:sz w:val="20"/>
          <w:szCs w:val="20"/>
          <w:lang w:val="pl-PL" w:eastAsia="zh-CN"/>
        </w:rPr>
        <w:t>W 2021roku członkom Rady Nadzorczej nie zostało przyznane wynagrodzenie zmienne.</w:t>
      </w:r>
    </w:p>
    <w:p w14:paraId="1D1AACBB" w14:textId="77777777" w:rsidR="005B75FD" w:rsidRPr="005B75FD" w:rsidRDefault="005B75FD" w:rsidP="00E7225F">
      <w:pPr>
        <w:numPr>
          <w:ilvl w:val="0"/>
          <w:numId w:val="125"/>
        </w:numPr>
        <w:autoSpaceDE w:val="0"/>
        <w:autoSpaceDN w:val="0"/>
        <w:adjustRightInd w:val="0"/>
        <w:spacing w:after="120" w:line="240" w:lineRule="auto"/>
        <w:ind w:left="426" w:hanging="426"/>
        <w:jc w:val="both"/>
        <w:rPr>
          <w:rFonts w:ascii="Arial" w:eastAsia="Times New Roman" w:hAnsi="Arial" w:cs="Arial"/>
          <w:b/>
          <w:sz w:val="20"/>
          <w:szCs w:val="20"/>
          <w:lang w:val="pl-PL"/>
        </w:rPr>
      </w:pPr>
      <w:r w:rsidRPr="005B75FD">
        <w:rPr>
          <w:rFonts w:ascii="Arial" w:eastAsia="Times New Roman" w:hAnsi="Arial" w:cs="Arial"/>
          <w:b/>
          <w:sz w:val="20"/>
          <w:szCs w:val="20"/>
          <w:lang w:val="pl-PL"/>
        </w:rPr>
        <w:t>Odstępstwa od procedury wdrażania Polityki oraz od stosowania Polityki</w:t>
      </w:r>
    </w:p>
    <w:p w14:paraId="23613E1A"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Polityka wynagrodzeń członków Zarządu i członków Rady Nadzorczej Banku Handlowego w Warszawie S.A. została zatwierdzona przez Radę Nadzorczą Banku po zasięgnięciu opinii Komitetu ds. Nominacji i Wynagrodzeń, a następnie przyjęta w drodze uchwały Walnego Zgromadzenia z dnia 4 czerwca 2020 roku. Do końca 2021 roku nie zaszły zmiany (w szczególności zmiany istotne), które wymagałyby wprowadzenia do Polityki. </w:t>
      </w:r>
    </w:p>
    <w:p w14:paraId="64983FD0"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Wynagrodzenia członków Zarządu i członków Rady Nadzorczej Banku były przyznawane i wypłacane zgodnie z Polityką. </w:t>
      </w:r>
    </w:p>
    <w:p w14:paraId="3FD4FCA2"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Od momentu przyjęcia Polityki w dniu 4 czerwca 2020 roku nie wystąpiły odstępstwa od procedury wdrażania Polityki ani od jej stosowania.</w:t>
      </w:r>
    </w:p>
    <w:p w14:paraId="68ECA62B" w14:textId="77777777" w:rsidR="005B75FD" w:rsidRPr="005B75FD" w:rsidRDefault="005B75FD" w:rsidP="005B75FD">
      <w:pPr>
        <w:spacing w:after="120" w:line="288" w:lineRule="auto"/>
        <w:jc w:val="both"/>
        <w:rPr>
          <w:rFonts w:ascii="Arial" w:eastAsia="SimSun" w:hAnsi="Arial" w:cs="Arial"/>
          <w:color w:val="auto"/>
          <w:sz w:val="20"/>
          <w:szCs w:val="20"/>
          <w:lang w:val="pl-PL" w:eastAsia="zh-CN"/>
        </w:rPr>
      </w:pPr>
    </w:p>
    <w:p w14:paraId="59AFBF39" w14:textId="77777777" w:rsidR="005B75FD" w:rsidRPr="005B75FD" w:rsidRDefault="005B75FD" w:rsidP="005B75FD">
      <w:pPr>
        <w:spacing w:after="0" w:line="240" w:lineRule="auto"/>
        <w:jc w:val="both"/>
        <w:rPr>
          <w:rFonts w:ascii="Arial" w:eastAsia="SimSun" w:hAnsi="Arial" w:cs="Arial"/>
          <w:b/>
          <w:bCs/>
          <w:color w:val="auto"/>
          <w:sz w:val="20"/>
          <w:szCs w:val="20"/>
          <w:lang w:val="pl-PL" w:eastAsia="zh-CN"/>
        </w:rPr>
      </w:pPr>
    </w:p>
    <w:p w14:paraId="4647D45C" w14:textId="77777777" w:rsidR="005B75FD" w:rsidRPr="005B75FD" w:rsidRDefault="005B75FD" w:rsidP="005B75FD">
      <w:pPr>
        <w:numPr>
          <w:ilvl w:val="0"/>
          <w:numId w:val="122"/>
        </w:numPr>
        <w:spacing w:after="0" w:line="240" w:lineRule="auto"/>
        <w:jc w:val="both"/>
        <w:rPr>
          <w:rFonts w:ascii="Arial" w:eastAsia="SimSun" w:hAnsi="Arial" w:cs="Arial"/>
          <w:b/>
          <w:bCs/>
          <w:color w:val="auto"/>
          <w:sz w:val="20"/>
          <w:szCs w:val="20"/>
          <w:lang w:val="pl-PL" w:eastAsia="zh-CN"/>
        </w:rPr>
      </w:pPr>
      <w:r w:rsidRPr="005B75FD">
        <w:rPr>
          <w:rFonts w:ascii="Arial" w:eastAsia="SimSun" w:hAnsi="Arial" w:cs="Arial"/>
          <w:b/>
          <w:bCs/>
          <w:color w:val="auto"/>
          <w:sz w:val="20"/>
          <w:szCs w:val="20"/>
          <w:lang w:val="pl-PL" w:eastAsia="zh-CN"/>
        </w:rPr>
        <w:t>OCENA FUNKCJONOWANIA POLITYKI WYNAGRODZEŃ W BANKU HANDLOWYM W WARSZAWIE S.A.</w:t>
      </w:r>
    </w:p>
    <w:p w14:paraId="4CAAA16B" w14:textId="77777777" w:rsidR="005B75FD" w:rsidRPr="005B75FD" w:rsidRDefault="005B75FD" w:rsidP="005B75FD">
      <w:pPr>
        <w:spacing w:after="0" w:line="240" w:lineRule="auto"/>
        <w:ind w:left="360"/>
        <w:jc w:val="both"/>
        <w:rPr>
          <w:rFonts w:ascii="Arial" w:eastAsia="SimSun" w:hAnsi="Arial" w:cs="Arial"/>
          <w:b/>
          <w:bCs/>
          <w:color w:val="FF0000"/>
          <w:sz w:val="20"/>
          <w:szCs w:val="20"/>
          <w:lang w:val="pl-PL" w:eastAsia="zh-CN"/>
        </w:rPr>
      </w:pPr>
    </w:p>
    <w:p w14:paraId="48FF5119" w14:textId="77777777" w:rsidR="005B75FD" w:rsidRPr="005B75FD" w:rsidRDefault="005B75FD" w:rsidP="005B75FD">
      <w:pPr>
        <w:spacing w:after="0" w:line="240" w:lineRule="auto"/>
        <w:ind w:left="426"/>
        <w:jc w:val="both"/>
        <w:rPr>
          <w:rFonts w:ascii="Arial" w:eastAsia="SimSun" w:hAnsi="Arial" w:cs="Arial"/>
          <w:iCs/>
          <w:color w:val="auto"/>
          <w:sz w:val="20"/>
          <w:szCs w:val="20"/>
          <w:lang w:val="pl-PL" w:eastAsia="zh-CN"/>
        </w:rPr>
      </w:pPr>
      <w:r w:rsidRPr="005B75FD">
        <w:rPr>
          <w:rFonts w:ascii="Arial" w:eastAsia="SimSun" w:hAnsi="Arial" w:cs="Arial"/>
          <w:iCs/>
          <w:color w:val="auto"/>
          <w:sz w:val="20"/>
          <w:szCs w:val="20"/>
          <w:lang w:val="pl-PL" w:eastAsia="zh-CN"/>
        </w:rPr>
        <w:t>Zobowiązanie Rady Nadzorczej do dokonania oceny funkcjonowania polityki wynagrodzeń w Banku Handlowym w Warszawie S.A. wynika z §28 ustęp 3 Zasad Ładu Korporacyjnego dla Instytucji Nadzorowanych, wydanych przez Komisję Nadzoru Finansowego 22 lipca 2014 roku, z datą obowiązywania od 1 stycznia 2015 roku.</w:t>
      </w:r>
    </w:p>
    <w:p w14:paraId="05D71403"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W 2021 roku zagadnienia związane z wynagrodzeniami w Banku Handlowym w Warszawie S.A. („Bank”) regulowały:</w:t>
      </w:r>
    </w:p>
    <w:p w14:paraId="27276818" w14:textId="77777777" w:rsidR="005B75FD" w:rsidRPr="005B75FD" w:rsidRDefault="005B75FD" w:rsidP="00E7225F">
      <w:pPr>
        <w:numPr>
          <w:ilvl w:val="0"/>
          <w:numId w:val="137"/>
        </w:num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Polityka wynagrodzeń członków Zarządu i członków Rady Nadzorczej Banku Handlowego w Warszawie S.A. przyjęta przez Walne Zgromadzenie w drodze uchwały z dnia 4 czerwca 2020 roku („Polityka wynagrodzeń członków Zarządu i Rady Nadzorczej”), </w:t>
      </w:r>
    </w:p>
    <w:p w14:paraId="2DD1329E" w14:textId="77777777" w:rsidR="005B75FD" w:rsidRPr="005B75FD" w:rsidRDefault="005B75FD" w:rsidP="00E7225F">
      <w:pPr>
        <w:numPr>
          <w:ilvl w:val="0"/>
          <w:numId w:val="137"/>
        </w:num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Polityka wynagrodzeń pracowników Banku Handlowego w Warszawie S.A. zatwierdzona uchwałą Rady Nadzorczej Banku z dnia 22 grudnia 2017 roku ("Polityka wynagrodzeń pracowników Banku") z późniejszymi zmianami, </w:t>
      </w:r>
    </w:p>
    <w:p w14:paraId="4D8F9F54" w14:textId="77777777" w:rsidR="005B75FD" w:rsidRPr="005B75FD" w:rsidRDefault="005B75FD" w:rsidP="00E7225F">
      <w:pPr>
        <w:numPr>
          <w:ilvl w:val="0"/>
          <w:numId w:val="137"/>
        </w:num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Polityka wynagrodzeń osób, których działalność zawodowa ma istotny wpływ na profil ryzyka Banku Handlowego w Warszawie S.A. z dnia 22 grudnia 2017 („Polityka wynagrodzeń Osób Uprawnionych”) z późniejszymi zmianami,</w:t>
      </w:r>
    </w:p>
    <w:p w14:paraId="19E041BE" w14:textId="77777777" w:rsidR="005B75FD" w:rsidRPr="005B75FD" w:rsidRDefault="005B75FD" w:rsidP="005B75FD">
      <w:pPr>
        <w:spacing w:after="0" w:line="240" w:lineRule="auto"/>
        <w:ind w:left="785"/>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łącznie zwane „Polityką Wynagrodzeń”.</w:t>
      </w:r>
    </w:p>
    <w:p w14:paraId="4B46E2E6" w14:textId="77777777" w:rsidR="005B75FD" w:rsidRPr="005B75FD" w:rsidRDefault="005B75FD" w:rsidP="005B75FD">
      <w:pPr>
        <w:spacing w:after="0" w:line="240" w:lineRule="auto"/>
        <w:ind w:left="785"/>
        <w:jc w:val="both"/>
        <w:rPr>
          <w:rFonts w:ascii="Arial" w:eastAsia="SimSun" w:hAnsi="Arial" w:cs="Arial"/>
          <w:color w:val="auto"/>
          <w:sz w:val="20"/>
          <w:szCs w:val="20"/>
          <w:lang w:val="pl-PL" w:eastAsia="zh-CN"/>
        </w:rPr>
      </w:pPr>
    </w:p>
    <w:p w14:paraId="797B7954"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Polityka wynagrodzeń Członków Zarządu i Rady Nadzorczej wdraża postanowienia dotyczące kształtowania zasad wynagradzania zawarte w nowelizacji Ustawy z dnia 29 lipca 2005 r. o ofercie publicznej i warunkach wprowadzania instrumentów finansowych do zorganizowanego systemu obrotu oraz o spółkach publicznych przyjętej w dniu 16 października 2019 roku. Określa ona zasady wynagradzania Członków Zarządu i Rady Nadzorczej Banku, wspierając realizację strategii Banku, efektywne zarządzanie ryzykiem, długoterminowe interesy i stabilność Banku. </w:t>
      </w:r>
    </w:p>
    <w:p w14:paraId="10EA7B50"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Polityka wynagrodzeń pracowników Banku wdraża postanowienia dotyczące kształtowania zasad wynagrodzenia w bankach zawarte w przepisach prawa, Zasadach Ładu Korporacyjnego dla Instytucji Nadzorowanych przyjętych przez Komisję Nadzoru Finansowego („Zasady Ładu Korporacyjnego”), Dobrych Praktykach Spółek Notowanych na Giełdzie Papierów Wartościowych, rekomendacjach Komisji Nadzoru Finansowego dotyczących sektora bankowego, Rozporządzeniu Parlamentu Europejskiego i Rady (UE) 2019/2088 z dnia 27 listopada 2019 r. w sprawie ujawniania informacji związanych ze zrównoważonym rozwojem w sektorze usług finansowych oraz uwzględnia Wytyczne Europejskiego Urzędu Nadzoru Bankowego dotyczące prawidłowej polityki wynagrodzeń, o których mowa w art. 74 ust. 3 i 75 ust. 2 dyrektywy 2013/36/UE, i ujawniania informacji zgodnie z art. 450 rozporządzenia (UE) nr 575/2013, Wytyczne Europejskiego Urzędu Nadzoru Bankowego dotyczące polityki i praktyk w zakresie wynagrodzeń w odniesieniu do sprzedaży i dystrybucji detalicznych produktów i usług bankowych, Wytyczne Europejskiego Urzędu Nadzoru Giełd i Papierów Wartościowych w sprawie zasad i praktyk dotyczących wynagrodzeń (MiFID). Obejmuje ona funkcjonujące w Banku procesy i zasady dotyczące wynagradzania pozostałych pracowników, w tym w szczególności Osób Kluczowych, osób, których działalność zawodowa ma istotny wpływ na profil ryzyka Banku, pracowników zaangażowanych w sprzedaż produktów i usług Banku oraz pracowników funkcji kontrolnych.</w:t>
      </w:r>
    </w:p>
    <w:p w14:paraId="0E895FD7"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472E824A"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Polityka wynagrodzeń Osób Uprawnionych wdraża postanowienia dotyczące kształtowania zasad wynagradzania zawarte w Ustawie z dnia 29 sierpnia 1997 r. Prawo bankowe (z późniejszymi zmianami), Rozporządzeniu Ministra Rozwoju i Finansów z dnia 8 czerwca 2021 r. w sprawie systemu zarządzania ryzykiem i systemu kontroli wewnętrznej oraz polityki wynagrodzeń w bankach, Rozporządzeniu Parlamentu Europejskiego i Rady (UE) 2019/2088 z dnia 27 listopada 2019 r. w sprawie ujawniania informacji związanych ze zrównoważonym rozwojem w sektorze usług finansowych oraz uwzględnia Wytyczne Europejskiego Urzędu Nadzoru Bankowego dotyczące prawidłowej polityki wynagrodzeń zgodnie z dyrektywą 2013/36/UE z późniejszymi zmianami i Wytyczne Europejskiego Urzędu Nadzoru Bankowego dotyczące zarządzania wewnętrznego. Ma ona zastosowanie do osób, których działalność zawodowa ma istotny wpływ na profil ryzyka Banku i stanowi uszczegółowienie zasad wynagradzania tej grupy pracowników określonych w Polityce wynagrodzeń pracowników Banku.</w:t>
      </w:r>
    </w:p>
    <w:p w14:paraId="5E4919C9"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356F2A1C"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W lipcu 2021 r. dla pracowników na stanowiskach sprzedażowych objętych systemami premiowymi został zmieniony sposób wynagradzania poprzez rezygnację z premii kwartalnej na rzecz rocznej nagrody uznaniowej. Celem wprowadzonej zmiany jest skoncentrowanie się na potrzebach klientów, działanie w ich najlepszym interesie oraz budowanie z nimi długoterminowych relacji opartych na zaufaniu. </w:t>
      </w:r>
    </w:p>
    <w:p w14:paraId="04AF31D8"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p>
    <w:p w14:paraId="5017CB63"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r w:rsidRPr="005B75FD">
        <w:rPr>
          <w:rFonts w:ascii="Arial" w:eastAsia="SimSun" w:hAnsi="Arial" w:cs="Arial"/>
          <w:iCs/>
          <w:color w:val="auto"/>
          <w:sz w:val="20"/>
          <w:szCs w:val="20"/>
          <w:lang w:val="pl-PL" w:eastAsia="zh-CN"/>
        </w:rPr>
        <w:t>Ocena Polityki Wynagrodzeń jest następująca:</w:t>
      </w:r>
    </w:p>
    <w:p w14:paraId="3BE27D57" w14:textId="77777777" w:rsidR="005B75FD" w:rsidRPr="005B75FD" w:rsidRDefault="005B75FD" w:rsidP="00E7225F">
      <w:pPr>
        <w:numPr>
          <w:ilvl w:val="0"/>
          <w:numId w:val="138"/>
        </w:numPr>
        <w:spacing w:after="0" w:line="240" w:lineRule="auto"/>
        <w:ind w:left="851" w:hanging="425"/>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Zgodnie z wymogami Polityka Wynagrodzeń obejmuje wszystkich pracowników Banku oraz definiuje wyodrębnioną w Zasadach Ładu Korporacyjnego grupę Osób Kluczowych.</w:t>
      </w:r>
    </w:p>
    <w:p w14:paraId="7AEF4D6A" w14:textId="77777777" w:rsidR="005B75FD" w:rsidRPr="005B75FD" w:rsidRDefault="005B75FD" w:rsidP="00E7225F">
      <w:pPr>
        <w:numPr>
          <w:ilvl w:val="0"/>
          <w:numId w:val="138"/>
        </w:numPr>
        <w:spacing w:after="0" w:line="240" w:lineRule="auto"/>
        <w:ind w:left="851" w:hanging="425"/>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Polityka Wynagrodzeń w sposób właściwy określa zasady wynagradzania osób nią objętych, w tym Osób Kluczowych, w tym formę, strukturę i sposób ich ustalania. </w:t>
      </w:r>
    </w:p>
    <w:p w14:paraId="4979E168" w14:textId="77777777" w:rsidR="005B75FD" w:rsidRPr="005B75FD" w:rsidRDefault="005B75FD" w:rsidP="00E7225F">
      <w:pPr>
        <w:numPr>
          <w:ilvl w:val="0"/>
          <w:numId w:val="138"/>
        </w:numPr>
        <w:spacing w:after="0" w:line="240" w:lineRule="auto"/>
        <w:ind w:left="851" w:hanging="425"/>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Sposób wdrożenia Polityki Wynagrodzeń w Banku oraz nadzór sprawowany nad Polityką Wynagrodzeń zapewniają, że struktura wynagrodzeń osób nią objętych, w tym Osób Kluczowych, wspiera długoterminową stabilność Banku i jest zgodna ze strategią, celami, wartościami i długoterminowymi interesami Banku, w szczególności takimi jak zrównoważony wzrost, a także służy do wyeliminowania potencjalnego negatywnego wpływu systemów wynagrodzeń na odpowiednie zarządzanie ryzykiem.</w:t>
      </w:r>
    </w:p>
    <w:p w14:paraId="63C91D09" w14:textId="77777777" w:rsidR="005B75FD" w:rsidRPr="005B75FD" w:rsidRDefault="005B75FD" w:rsidP="00E7225F">
      <w:pPr>
        <w:numPr>
          <w:ilvl w:val="0"/>
          <w:numId w:val="138"/>
        </w:numPr>
        <w:spacing w:after="0" w:line="240" w:lineRule="auto"/>
        <w:ind w:left="851" w:hanging="425"/>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Bank prawidłowo wdrożył wszelkie postanowienia dotyczące wynagrodzenia stałego zawarte w Polityce Wynagrodzeń. W szczególności, Bank różnicuje wysokość wynagrodzenia stałego osób objętych Polityką Wynagrodzeń, w tym Osób Kluczowych, przy uwzględnieniu doświadczenia zawodowego, wymagań w zakresie kompetencji oraz roli pełnionej w procesie zarządzania Bankiem.</w:t>
      </w:r>
    </w:p>
    <w:p w14:paraId="356BBC56" w14:textId="77777777" w:rsidR="005B75FD" w:rsidRPr="005B75FD" w:rsidRDefault="005B75FD" w:rsidP="00E7225F">
      <w:pPr>
        <w:numPr>
          <w:ilvl w:val="0"/>
          <w:numId w:val="138"/>
        </w:numPr>
        <w:spacing w:after="0" w:line="240" w:lineRule="auto"/>
        <w:ind w:left="851" w:hanging="425"/>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Bank zapewnia odpowiedni poziom wynagrodzeń pracowników komórki audytu wewnętrznego oraz komórki ds. zgodności umożliwiający zatrudnianie i utrzymanie w tych jednostkach wysoko wykwalifikowanych specjalistów. Analiza poziomu wynagrodzeń pracowników Departamentu Audytu i Pionu Zgodności w Banku Handlowym w Warszawie S.A. została pozytywnie oceniona przez Komitet ds. Audytu Rady Nadzorczej.</w:t>
      </w:r>
    </w:p>
    <w:p w14:paraId="0124EF76" w14:textId="77777777" w:rsidR="005B75FD" w:rsidRPr="005B75FD" w:rsidRDefault="005B75FD" w:rsidP="00E7225F">
      <w:pPr>
        <w:numPr>
          <w:ilvl w:val="0"/>
          <w:numId w:val="138"/>
        </w:numPr>
        <w:spacing w:after="0" w:line="240" w:lineRule="auto"/>
        <w:ind w:left="851" w:hanging="425"/>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Bank, między innymi, poprzez Politykę Wynagrodzeń promuje rozsądne i efektywne zarządzanie ryzykiem i nie zachęca do podejmowania ryzyka, które przekraczałoby akceptowalny poziom. W związku z tym, stosowany w Banku system wynagrodzeń opartych na wynikach finansowych i niefinansowych, nie nagradza nadmiernego ryzyka w podejmowaniu decyzji. W szczególności, wynagrodzenie członków Zarządu jest określane w sposób promujący rozsądne zarządzanie Bankiem, bazujący na wynikach finansowych i niefinansowych oraz nienagradzający niewłaściwych decyzji podejmowanych przez pracowników. </w:t>
      </w:r>
    </w:p>
    <w:p w14:paraId="01032889" w14:textId="77777777" w:rsidR="005B75FD" w:rsidRPr="005B75FD" w:rsidRDefault="005B75FD" w:rsidP="00E7225F">
      <w:pPr>
        <w:numPr>
          <w:ilvl w:val="0"/>
          <w:numId w:val="138"/>
        </w:numPr>
        <w:spacing w:after="0" w:line="240" w:lineRule="auto"/>
        <w:ind w:left="851" w:hanging="425"/>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Na etapie projektowania i zatwierdzania wysokości puli na wynagrodzenia zmienne pracowników Banku za pracę w 2021 roku, w tym Osób Kluczowych, Bank dokonał odpowiedniej weryfikacji, że Bank dysponuje należytą i solidną bazą kapitałową uzasadniającą wypłatę wynagrodzeń zmiennych na proponowanym poziomie, że nie ogranicza ona zdolności Banku do zwiększania jego bazy kapitałowej oraz jest odpowiednio uzasadniona sytuacją finansową Banku.</w:t>
      </w:r>
    </w:p>
    <w:p w14:paraId="7136B8C1" w14:textId="77777777" w:rsidR="005B75FD" w:rsidRPr="005B75FD" w:rsidRDefault="005B75FD" w:rsidP="00E7225F">
      <w:pPr>
        <w:numPr>
          <w:ilvl w:val="0"/>
          <w:numId w:val="138"/>
        </w:numPr>
        <w:spacing w:after="0" w:line="240" w:lineRule="auto"/>
        <w:ind w:left="851" w:hanging="425"/>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Szczegółowe zasady dotyczące wynagrodzeń zmiennych przyznawanych pracownikom mającym istotny wpływ na profil ryzyka Banku („Osoby Uprawnione”), w tym Osobom Kluczowym, reguluje Polityka wynagrodzeń Osób Uprawnionych. Zasady te zostały w prawidłowy sposób zastosowane przy przyznawaniu Osobom Uprawnionym, w tym Osobom Kluczowym, wynagrodzenia zmiennego w styczniu 2022 roku (wynagrodzenia zmienne za pracę w 2021 roku), tj.:</w:t>
      </w:r>
    </w:p>
    <w:p w14:paraId="5B5AB729" w14:textId="77777777" w:rsidR="005B75FD" w:rsidRPr="005B75FD" w:rsidRDefault="005B75FD" w:rsidP="00E7225F">
      <w:pPr>
        <w:numPr>
          <w:ilvl w:val="0"/>
          <w:numId w:val="139"/>
        </w:numPr>
        <w:spacing w:after="0" w:line="240" w:lineRule="auto"/>
        <w:ind w:left="1418" w:hanging="567"/>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Funkcjonujący w Banku Komitet ds. Nominacji i Wynagrodzeń Rady Nadzorczej rekomenduje i opiniuje wysokość oraz warunki przyznania wynagrodzenia zmiennego dla osób objętych Polityką wynagrodzeń Osób Uprawnionych. Wydaje on także opinie odnośnie zmian do Polityki wynagrodzeń Osób Uprawnionych, w tym wysokości składników wynagrodzeń, kierując się ostrożnym i stabilnym zarządzaniem ryzykiem, kapitałem i płynnością oraz szczególną dbałością o długoterminowe dobro Banku, interes akcjonariuszy, inwestorów i udziałowców Banku. W 2021 roku odbyło się sześć posiedzeń Komitetu ds. Nominacji i Wynagrodzeń Rady Nadzorczej.</w:t>
      </w:r>
    </w:p>
    <w:p w14:paraId="423198E7" w14:textId="77777777" w:rsidR="005B75FD" w:rsidRPr="005B75FD" w:rsidRDefault="005B75FD" w:rsidP="00E7225F">
      <w:pPr>
        <w:numPr>
          <w:ilvl w:val="0"/>
          <w:numId w:val="139"/>
        </w:numPr>
        <w:spacing w:after="0" w:line="240" w:lineRule="auto"/>
        <w:ind w:left="1418" w:hanging="567"/>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Poziom wynagrodzenia zmiennego za pracę w 2021 roku został ustalony na podstawie oceny kryteriów finansowych i niefinansowych, z uwzględnieniem kosztów ryzyka Banku, kosztów kapitału i ryzyka płynności w perspektywie długoterminowej. Tak ustalone wynagrodzenie zmienne zostało przyznane w dniu 13 stycznia 2022 roku pracownikom Banku, a Członkom Zarządu – 10 lutego 2022 r. Dla Osób Uprawnionych wynagrodzenie zostało podzielone na część nieodroczoną i odroczoną. Nieodroczone wynagrodzenie zmienne w formie pieniężnej podlega wypłacie najpóźniej w miesiącu następującym po miesiącu, w którym nastąpiło jej przyznanie. Krótkoterminowa nagroda w akcjach fantomowych   podlega zaś 6-cio lub 12-sto miesięcznemu okresowi retencji i wypłacana jest po jego zakończeniu. Odroczone wynagrodzenie zmienne dzielone jest na cztery lub pięć transz, do których pracownicy będą mogli nabyć uprawnienia odpowiednio w latach 2023-2026 lub 2023-2027. Poszczególne transze odroczonej nagrody pieniężnej podlegają wypłacie niezwłocznie po zakończeniu okresu odroczenia, natomiast transze długoterminowej nagrody w akacjach fantomowych (pod warunkiem nabycia uprawnienia do nich) podlegają wypłacie po zakończeniu 6 lub 12 miesięcznego okresu retencji.</w:t>
      </w:r>
    </w:p>
    <w:p w14:paraId="03C3BD2C" w14:textId="77777777" w:rsidR="005B75FD" w:rsidRPr="005B75FD" w:rsidRDefault="005B75FD" w:rsidP="00E7225F">
      <w:pPr>
        <w:numPr>
          <w:ilvl w:val="0"/>
          <w:numId w:val="139"/>
        </w:numPr>
        <w:spacing w:after="0" w:line="240" w:lineRule="auto"/>
        <w:ind w:left="1418" w:hanging="567"/>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W 2021 roku w stosunku do dwóch Osób Uprawnionych, Zarząd Banku po uzyskaniu pozytywnej opinii Komitetu ds. Nominacji i Wynagrodzeń Rady Nadzorczej podjął decyzję o utracie prawa do odroczonego wynagrodzenia zmiennego, które zostało przyznane warunkowo tym Osobom Uprawnionym w trakcie trwania stosunku pracy i do którego nie nabyły one uprawnień przed datą rozwiązania umowy o pracę. Decyzja ta została podjęta zgodnie z postanowieniami Polityki Wynagrodzeń Osób Uprawnionych dotyczącymi rozwiązania umów o pracę w ramach warunków nabywania prawa do odroczonego wynagrodzenia zmiennego. Dokonana w ten sposób korekta wysokości odroczonego wynagrodzenia zmiennego nie była związana z wynikami Banku ani wynikami indywidualnymi.</w:t>
      </w:r>
    </w:p>
    <w:p w14:paraId="073D0001" w14:textId="77777777" w:rsidR="005B75FD" w:rsidRPr="005B75FD" w:rsidRDefault="005B75FD" w:rsidP="00E7225F">
      <w:pPr>
        <w:numPr>
          <w:ilvl w:val="0"/>
          <w:numId w:val="138"/>
        </w:numPr>
        <w:spacing w:after="0" w:line="240" w:lineRule="auto"/>
        <w:ind w:left="851" w:hanging="425"/>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W 2021 roku Bank prawidłowo przeanalizował role oraz zakres odpowiedzialności swoich pracowników w kontekście głównych ryzyk podlegających zarządzaniu w Banku oraz kryteriów ilościowych i jakościowych, opisanych w Rozporządzeniu Delegowanym Komisji (UE) 2021/923 z dnia 25 marca 2021 r. uzupełniającym dyrektywę Parlamentu Europejskiego i Rady 2013/36/UE, w odniesieniu do regulacyjnych standardów technicznych określających kryteria służące ustaleniu obowiązków kierowniczych, funkcji kontrolnych, istotnych jednostek gospodarczych i znacznego wpływu na profil ryzyka istotnej jednostki gospodarczej oraz określające kryteria służące ustaleniu pracowników lub kategorii pracowników, których działalność zawodowa wpływa na profil ryzyka tych instytucji w sposób porównywalnie tak istotny jak w przypadku pracowników lub kategorii pracowników, o których mowa w art. 92 ust. 3 tej dyrektywy, w odniesieniu do kryteriów jakościowych i właściwych kryteriów ilościowych ustalania kategorii pracowników, których działalność zawodowa ma istotny wpływ na profil ryzyka instytucji i na tej podstawie ustalił wykaz osób, których działalność zawodowa ma istotny wpływ na profil ryzyka Banku i wobec tego powinny podlegać postanowieniom Polityki wynagrodzeń Osób Uprawnionych. W 2021 roku wykaz pracowników objętych Polityką wynagrodzeń Osób Uprawnionych obejmował 82 osoby na koniec roku. </w:t>
      </w:r>
    </w:p>
    <w:p w14:paraId="4A35D09F" w14:textId="77777777" w:rsidR="005B75FD" w:rsidRPr="005B75FD" w:rsidRDefault="005B75FD" w:rsidP="00E7225F">
      <w:pPr>
        <w:numPr>
          <w:ilvl w:val="0"/>
          <w:numId w:val="138"/>
        </w:numPr>
        <w:spacing w:after="0" w:line="240" w:lineRule="auto"/>
        <w:ind w:left="851" w:hanging="425"/>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Wprowadzona w Banku Polityka Wynagrodzeń zapewnia właściwy sposób wynagradzania pracowników zaangażowanych w sprzedaż produktów i usług Banku, który zachęca ich do postępowania w sposób uczciwy, bezstronny, przejrzysty i profesjonalny, z uwzględnieniem praw i interesów wszystkich klientów Banku, w krótkim, średnim i długim okresie.</w:t>
      </w:r>
    </w:p>
    <w:p w14:paraId="0D914EB0" w14:textId="77777777" w:rsidR="005B75FD" w:rsidRPr="005B75FD" w:rsidRDefault="005B75FD" w:rsidP="00E7225F">
      <w:pPr>
        <w:numPr>
          <w:ilvl w:val="0"/>
          <w:numId w:val="138"/>
        </w:numPr>
        <w:spacing w:after="0" w:line="240" w:lineRule="auto"/>
        <w:ind w:left="851" w:hanging="425"/>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W 2021 r. Bank doprecyzował Politykę Wynagrodzeń o elementy zapewniające zgodność ze strategią Banku dotyczącą ryzyka zrównoważonego rozwoju (ESG). Polityka Wynagrodzeń zakłada zróżnicowanie wynagrodzenia poszczególnych pracowników na podstawie kryteriów ilościowych i jakościowych, takich jak podejście do podejmowania ryzyka i zapewnienie zgodności z przepisami.</w:t>
      </w:r>
    </w:p>
    <w:p w14:paraId="1A847122"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p>
    <w:p w14:paraId="65F4EBDB" w14:textId="77777777" w:rsidR="005B75FD" w:rsidRPr="005B75FD" w:rsidRDefault="005B75FD" w:rsidP="005B75FD">
      <w:pPr>
        <w:spacing w:after="0" w:line="240" w:lineRule="auto"/>
        <w:ind w:left="426"/>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Rada Nadzorcza pozytywnie ocenia funkcjonowanie Polityki Wynagrodzeń stosowanej w Banku.</w:t>
      </w:r>
    </w:p>
    <w:p w14:paraId="00092DD8" w14:textId="77777777" w:rsidR="005B75FD" w:rsidRPr="005B75FD" w:rsidRDefault="005B75FD" w:rsidP="005B75FD">
      <w:pPr>
        <w:spacing w:after="0" w:line="240" w:lineRule="auto"/>
        <w:jc w:val="both"/>
        <w:rPr>
          <w:rFonts w:ascii="Arial" w:eastAsia="SimSun" w:hAnsi="Arial" w:cs="Arial"/>
          <w:b/>
          <w:bCs/>
          <w:color w:val="FF0000"/>
          <w:sz w:val="20"/>
          <w:szCs w:val="20"/>
          <w:lang w:val="pl-PL" w:eastAsia="zh-CN"/>
        </w:rPr>
      </w:pPr>
    </w:p>
    <w:p w14:paraId="7B305F8D" w14:textId="77777777" w:rsidR="005B75FD" w:rsidRPr="005B75FD" w:rsidRDefault="005B75FD" w:rsidP="005B75FD">
      <w:pPr>
        <w:numPr>
          <w:ilvl w:val="0"/>
          <w:numId w:val="122"/>
        </w:numPr>
        <w:spacing w:after="0" w:line="240" w:lineRule="auto"/>
        <w:jc w:val="both"/>
        <w:rPr>
          <w:rFonts w:ascii="Arial" w:eastAsia="SimSun" w:hAnsi="Arial" w:cs="Arial"/>
          <w:b/>
          <w:bCs/>
          <w:color w:val="auto"/>
          <w:sz w:val="20"/>
          <w:szCs w:val="20"/>
          <w:lang w:val="pl-PL" w:eastAsia="zh-CN"/>
        </w:rPr>
      </w:pPr>
      <w:r w:rsidRPr="005B75FD">
        <w:rPr>
          <w:rFonts w:ascii="Arial" w:eastAsia="SimSun" w:hAnsi="Arial" w:cs="Arial"/>
          <w:b/>
          <w:bCs/>
          <w:color w:val="auto"/>
          <w:sz w:val="20"/>
          <w:szCs w:val="20"/>
          <w:lang w:val="pl-PL" w:eastAsia="zh-CN"/>
        </w:rPr>
        <w:t>OCENA RADY NADZORCZEJ STOSOWANIA PRZEZ BANK ZASAD ŁADU KORPORACYJNEGO ORAZ SPOSOBU WYPEŁNIANIA OBOWIĄZKÓW INFORMACYJNYCH DOTYCZĄCYCH STOSOWANIA ZASAD ŁADU KORPORACYJNEGO, OKREŚLONYCH W REGULAMINIE GIEŁDY PAPIERÓW WARTOŚCIOWYCH W WARSZAWIE S.A. ORAZ W PRZEPISACH DOTYCZĄCYCH INFORMACJI BIEŻĄCYCH I OKRESOWYCH PRZEKAZYWANYCH PRZEZ EMITENTÓW PAPIERÓW WARTOŚCIOWYCH</w:t>
      </w:r>
    </w:p>
    <w:p w14:paraId="09CEAB40" w14:textId="77777777" w:rsidR="005B75FD" w:rsidRPr="005B75FD" w:rsidRDefault="005B75FD" w:rsidP="005B75FD">
      <w:pPr>
        <w:spacing w:after="0" w:line="240" w:lineRule="auto"/>
        <w:ind w:left="709" w:firstLine="11"/>
        <w:jc w:val="both"/>
        <w:rPr>
          <w:rFonts w:ascii="Arial" w:eastAsia="SimSun" w:hAnsi="Arial" w:cs="Arial"/>
          <w:sz w:val="20"/>
          <w:szCs w:val="20"/>
          <w:lang w:val="pl-PL" w:eastAsia="zh-CN"/>
        </w:rPr>
      </w:pPr>
    </w:p>
    <w:p w14:paraId="588C5D49" w14:textId="77777777" w:rsidR="005B75FD" w:rsidRPr="005B75FD" w:rsidRDefault="005B75FD" w:rsidP="005B75FD">
      <w:pPr>
        <w:numPr>
          <w:ilvl w:val="1"/>
          <w:numId w:val="122"/>
        </w:numPr>
        <w:tabs>
          <w:tab w:val="left" w:pos="851"/>
        </w:tabs>
        <w:spacing w:after="0" w:line="240" w:lineRule="auto"/>
        <w:ind w:left="851" w:hanging="491"/>
        <w:jc w:val="both"/>
        <w:rPr>
          <w:rFonts w:ascii="Arial" w:eastAsia="SimSun" w:hAnsi="Arial" w:cs="Arial"/>
          <w:bCs/>
          <w:color w:val="auto"/>
          <w:sz w:val="20"/>
          <w:szCs w:val="20"/>
          <w:lang w:val="pl-PL" w:eastAsia="zh-CN" w:bidi="ar-AE"/>
        </w:rPr>
      </w:pPr>
      <w:r w:rsidRPr="005B75FD">
        <w:rPr>
          <w:rFonts w:ascii="Arial" w:eastAsia="SimSun" w:hAnsi="Arial" w:cs="Arial"/>
          <w:bCs/>
          <w:color w:val="auto"/>
          <w:sz w:val="20"/>
          <w:szCs w:val="20"/>
          <w:lang w:val="pl-PL" w:eastAsia="zh-CN" w:bidi="ar-AE"/>
        </w:rPr>
        <w:t xml:space="preserve">Ocena stosowania </w:t>
      </w:r>
      <w:r w:rsidRPr="005B75FD">
        <w:rPr>
          <w:rFonts w:ascii="Arial" w:eastAsia="SimSun" w:hAnsi="Arial" w:cs="Times New Roman"/>
          <w:bCs/>
          <w:color w:val="auto"/>
          <w:sz w:val="20"/>
          <w:szCs w:val="24"/>
          <w:lang w:val="pl-PL" w:eastAsia="zh-CN"/>
        </w:rPr>
        <w:t xml:space="preserve">przez Bank zasad ładu korporacyjnego oraz sposobu wypełniania obowiązków informacyjnych dotyczących stosowania ładu korporacyjnego określonych w Regulaminie Giełdy Papierów Wartościowych w Warszawie S.A. </w:t>
      </w:r>
    </w:p>
    <w:p w14:paraId="1BE3ABB6"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bidi="ar-AE"/>
        </w:rPr>
      </w:pPr>
    </w:p>
    <w:p w14:paraId="083F3811"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bidi="ar-AE"/>
        </w:rPr>
      </w:pPr>
      <w:bookmarkStart w:id="3" w:name="_Hlk102159990"/>
      <w:r w:rsidRPr="005B75FD">
        <w:rPr>
          <w:rFonts w:ascii="Arial" w:eastAsia="SimSun" w:hAnsi="Arial" w:cs="Arial"/>
          <w:bCs/>
          <w:color w:val="auto"/>
          <w:sz w:val="20"/>
          <w:szCs w:val="20"/>
          <w:lang w:val="pl-PL" w:eastAsia="zh-CN" w:bidi="ar-AE"/>
        </w:rPr>
        <w:t>Wymagane oświadczenie o przestrzeganiu zasad ładu korporacyjnego określonych w „Dobrych Praktykach Spółek Notowanych na GPW 2021” raportowane jest poprzez opublikowanie „Oświadczenia Banku Handlowego w Warszawie S.A. o stosowaniu w Banku zasad ładu korporacyjnego w 2021” w ramach „Sprawozdania z działalności Banku Handlowego w Warszawie S.A. oraz Grupy Kapitałowej Banku Handlowego w Warszawie S.A.  w 2021 r.” Jest to równoznaczne z realizacją obowiązku wynikającego z Regulaminu Giełdy Papierów Wartościowych w Warszawie S.A. przekazania raportu rocznego dotyczącego stosowania zasad ładu korporacyjnego w spółce. Oświadczenie Banku zawiera między innymi informacje, które zasady i rekomendacje „Dobrych Praktyk Spółek Notowanych na GPW 2021” nie były przez Bank stosowane w 2021 r. wraz z uzasadnieniem (brak zastosowania wobec Banku).</w:t>
      </w:r>
    </w:p>
    <w:p w14:paraId="7C569A92"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bidi="ar-AE"/>
        </w:rPr>
      </w:pPr>
    </w:p>
    <w:p w14:paraId="2174CE4C"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bidi="ar-AE"/>
        </w:rPr>
      </w:pPr>
      <w:r w:rsidRPr="005B75FD">
        <w:rPr>
          <w:rFonts w:ascii="Arial" w:eastAsia="SimSun" w:hAnsi="Arial" w:cs="Arial"/>
          <w:bCs/>
          <w:color w:val="auto"/>
          <w:sz w:val="20"/>
          <w:szCs w:val="20"/>
          <w:lang w:val="pl-PL" w:eastAsia="zh-CN" w:bidi="ar-AE"/>
        </w:rPr>
        <w:t>Mając na uwadze, że w okresie sprawozdawczym do końca czerwca 2021 r. obowiązywały „Dobre Praktyki Spółek Notowanych na GPW 2016”, a od 1 lipca 2021 r. „Dobre Praktyki Spółek Notowanych na GPW 2021” oraz z obu dokumentów wynika obowiązek dokonania oceny sposobu wypełniania obowiązków informacyjnych dotyczących stosowania zasad ładu korporacyjnego określonych w Regulaminie Giełdy Papierów Wartościowych w Warszawie S.A., ww. ocena zostanie dokonana w stosunku do obu wersji ww. dokumentów, i tak:</w:t>
      </w:r>
    </w:p>
    <w:p w14:paraId="191B0BCF" w14:textId="77777777" w:rsidR="005B75FD" w:rsidRPr="005B75FD" w:rsidRDefault="005B75FD" w:rsidP="005B75FD">
      <w:pPr>
        <w:tabs>
          <w:tab w:val="left" w:pos="851"/>
        </w:tabs>
        <w:spacing w:after="0" w:line="240" w:lineRule="auto"/>
        <w:jc w:val="both"/>
        <w:rPr>
          <w:rFonts w:ascii="Arial" w:eastAsia="SimSun" w:hAnsi="Arial" w:cs="Arial"/>
          <w:bCs/>
          <w:color w:val="auto"/>
          <w:sz w:val="20"/>
          <w:szCs w:val="20"/>
          <w:lang w:val="pl-PL" w:eastAsia="zh-CN" w:bidi="ar-AE"/>
        </w:rPr>
      </w:pPr>
    </w:p>
    <w:p w14:paraId="3DA0C1A4" w14:textId="77777777" w:rsidR="005B75FD" w:rsidRPr="005B75FD" w:rsidRDefault="005B75FD" w:rsidP="00E7225F">
      <w:pPr>
        <w:numPr>
          <w:ilvl w:val="0"/>
          <w:numId w:val="140"/>
        </w:numPr>
        <w:tabs>
          <w:tab w:val="left" w:pos="851"/>
        </w:tabs>
        <w:spacing w:after="0" w:line="240" w:lineRule="auto"/>
        <w:jc w:val="both"/>
        <w:rPr>
          <w:rFonts w:ascii="Arial" w:eastAsia="SimSun" w:hAnsi="Arial" w:cs="Arial"/>
          <w:bCs/>
          <w:color w:val="auto"/>
          <w:sz w:val="20"/>
          <w:szCs w:val="20"/>
          <w:lang w:val="pl-PL" w:eastAsia="zh-CN" w:bidi="ar-AE"/>
        </w:rPr>
      </w:pPr>
      <w:r w:rsidRPr="005B75FD">
        <w:rPr>
          <w:rFonts w:ascii="Arial" w:eastAsia="SimSun" w:hAnsi="Arial" w:cs="Arial"/>
          <w:bCs/>
          <w:color w:val="auto"/>
          <w:sz w:val="20"/>
          <w:szCs w:val="20"/>
          <w:lang w:val="pl-PL" w:eastAsia="zh-CN" w:bidi="ar-AE"/>
        </w:rPr>
        <w:t>w związku z przyjęciem przez Bank do stosowania zasad ładu korporacyjnego określonych w dokumencie „Dobrych Praktyk Spółek Notowanych na GPW 2016”, w dniu 11 marca 2016 r. Bank przekazał Giełdzie Papierów Wartościowych w Warszawie S.A. raport (Raport EBI nr 1/2016) dotyczący niestosowania określonych zasad szczegółowych zawartych w zbiorze "Dobre Praktyki Spółek Notowanych na GPW 2016" wraz z uzasadnieniem, wypełniając obowiązek wynikający z treści § 29 ust. 3 Regulaminu Giełdy Papierów Wartościowych w Warszawie S.A.,</w:t>
      </w:r>
    </w:p>
    <w:p w14:paraId="5B318851" w14:textId="77777777" w:rsidR="005B75FD" w:rsidRPr="005B75FD" w:rsidRDefault="005B75FD" w:rsidP="00E7225F">
      <w:pPr>
        <w:numPr>
          <w:ilvl w:val="0"/>
          <w:numId w:val="140"/>
        </w:numPr>
        <w:tabs>
          <w:tab w:val="left" w:pos="851"/>
        </w:tabs>
        <w:spacing w:after="0" w:line="240" w:lineRule="auto"/>
        <w:jc w:val="both"/>
        <w:rPr>
          <w:rFonts w:ascii="Arial" w:eastAsia="SimSun" w:hAnsi="Arial" w:cs="Arial"/>
          <w:bCs/>
          <w:color w:val="auto"/>
          <w:sz w:val="20"/>
          <w:szCs w:val="20"/>
          <w:lang w:val="pl-PL" w:eastAsia="zh-CN" w:bidi="ar-AE"/>
        </w:rPr>
      </w:pPr>
      <w:r w:rsidRPr="005B75FD">
        <w:rPr>
          <w:rFonts w:ascii="Arial" w:eastAsia="SimSun" w:hAnsi="Arial" w:cs="Arial"/>
          <w:bCs/>
          <w:color w:val="auto"/>
          <w:sz w:val="20"/>
          <w:szCs w:val="20"/>
          <w:lang w:val="pl-PL" w:eastAsia="zh-CN" w:bidi="ar-AE"/>
        </w:rPr>
        <w:t>w związku z przyjęciem przez Bank do stosowania zasad ładu korporacyjnego określonych w dokumencie „Dobrych Praktyk Spółek Notowanych na GPW 2021” za wyjątkiem zasad nr 5.6 i 5.7 które nie mają zastosowania do Banku, w dniu 30 lipca 2021 r. Bank przekazał Giełdzie Papierów Wartościowych w Warszawie S.A. raport (Raport EBI nr 1/2021) obejmujący informację na temat stanu stosowania przez spółkę zasad zawartych w Zbiorze Dobre Praktyki Spółek Notowanych na GPW 2021, wypełniając obowiązek wynikający z treści § 29 ust. 3 Regulaminu Giełdy Papierów Wartościowych w Warszawie S.A.,</w:t>
      </w:r>
    </w:p>
    <w:p w14:paraId="1647802B"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bidi="ar-AE"/>
        </w:rPr>
      </w:pPr>
    </w:p>
    <w:p w14:paraId="500CA4F2" w14:textId="77777777" w:rsidR="005B75FD" w:rsidRPr="005B75FD" w:rsidRDefault="005B75FD" w:rsidP="005B75FD">
      <w:pPr>
        <w:spacing w:after="0" w:line="240" w:lineRule="auto"/>
        <w:ind w:left="851" w:firstLine="11"/>
        <w:jc w:val="both"/>
        <w:rPr>
          <w:rFonts w:ascii="Arial" w:eastAsia="SimSun" w:hAnsi="Arial" w:cs="Arial"/>
          <w:bCs/>
          <w:color w:val="auto"/>
          <w:sz w:val="20"/>
          <w:szCs w:val="20"/>
          <w:lang w:val="pl-PL" w:eastAsia="zh-CN" w:bidi="ar-AE"/>
        </w:rPr>
      </w:pPr>
      <w:r w:rsidRPr="005B75FD">
        <w:rPr>
          <w:rFonts w:ascii="Arial" w:eastAsia="SimSun" w:hAnsi="Arial" w:cs="Arial"/>
          <w:bCs/>
          <w:color w:val="auto"/>
          <w:sz w:val="20"/>
          <w:szCs w:val="20"/>
          <w:lang w:val="pl-PL" w:eastAsia="zh-CN" w:bidi="ar-AE"/>
        </w:rPr>
        <w:t>Mając powyższe na uwadze Rada Nadzorcza ocenia, że Bank w okresie objętym oceną w sposób prawidłowy wypełniał obowiązki informacyjne dotyczące stosowania zasad ładu korporacyjnego określonych w Regulaminie Giełdy Papierów Wartościowych w Warszawie S.A.</w:t>
      </w:r>
    </w:p>
    <w:p w14:paraId="1020C204" w14:textId="77777777" w:rsidR="005B75FD" w:rsidRPr="005B75FD" w:rsidRDefault="005B75FD" w:rsidP="005B75FD">
      <w:pPr>
        <w:spacing w:after="0" w:line="240" w:lineRule="auto"/>
        <w:ind w:left="851" w:firstLine="11"/>
        <w:jc w:val="both"/>
        <w:rPr>
          <w:rFonts w:ascii="Arial" w:eastAsia="SimSun" w:hAnsi="Arial" w:cs="Arial"/>
          <w:bCs/>
          <w:color w:val="auto"/>
          <w:sz w:val="20"/>
          <w:szCs w:val="20"/>
          <w:lang w:val="pl-PL" w:eastAsia="zh-CN" w:bidi="ar-AE"/>
        </w:rPr>
      </w:pPr>
    </w:p>
    <w:p w14:paraId="53BFCEB8" w14:textId="77777777" w:rsidR="005B75FD" w:rsidRPr="005B75FD" w:rsidRDefault="005B75FD" w:rsidP="005B75FD">
      <w:pPr>
        <w:spacing w:after="0" w:line="240" w:lineRule="auto"/>
        <w:ind w:left="851" w:firstLine="11"/>
        <w:jc w:val="both"/>
        <w:rPr>
          <w:rFonts w:ascii="Arial" w:eastAsia="SimSun" w:hAnsi="Arial" w:cs="Arial"/>
          <w:bCs/>
          <w:color w:val="auto"/>
          <w:sz w:val="20"/>
          <w:szCs w:val="20"/>
          <w:lang w:val="pl-PL" w:eastAsia="zh-CN" w:bidi="ar-AE"/>
        </w:rPr>
      </w:pPr>
      <w:r w:rsidRPr="005B75FD">
        <w:rPr>
          <w:rFonts w:ascii="Arial" w:eastAsia="SimSun" w:hAnsi="Arial" w:cs="Arial"/>
          <w:bCs/>
          <w:color w:val="auto"/>
          <w:sz w:val="20"/>
          <w:szCs w:val="20"/>
          <w:lang w:val="pl-PL" w:eastAsia="zh-CN" w:bidi="ar-AE"/>
        </w:rPr>
        <w:t>W dniu 29 lipca 2021 roku Rada Nadzorcza Banku zaakceptowała przestrzeganie przez Bank zasad ładu korporacyjnego zawartych w dokumencie „Dobre Praktyki Spółek Notowanych na GPW 2021”, przyjętym przez Radę Nadzorczą Giełdy Papierów Wartościowych w Warszawie S.A. Uchwałą nr 13/1834/2021 z dnia 29 marca 2021 r., za wyjątkiem zasad nr 5.6 i 5.7, które nie znajdują zastosowania wobec Banku. W styczniu i lutym 2022 roku Bank przeprowadził przegląd stosowania w 2021 roku zasad ładu korporacyjnego wynikających z „Dobrych Praktyk Spółek Notowanych na GPW 2021” w wyniku, którego potwierdzono ich stosowanie w wyżej określonym zakresie.</w:t>
      </w:r>
    </w:p>
    <w:p w14:paraId="006A5CB0" w14:textId="77777777" w:rsidR="005B75FD" w:rsidRPr="005B75FD" w:rsidRDefault="005B75FD" w:rsidP="005B75FD">
      <w:pPr>
        <w:spacing w:after="0" w:line="240" w:lineRule="auto"/>
        <w:ind w:left="851" w:firstLine="11"/>
        <w:jc w:val="both"/>
        <w:rPr>
          <w:rFonts w:ascii="Arial" w:eastAsia="SimSun" w:hAnsi="Arial" w:cs="Arial"/>
          <w:bCs/>
          <w:color w:val="auto"/>
          <w:sz w:val="20"/>
          <w:szCs w:val="20"/>
          <w:lang w:val="pl-PL" w:eastAsia="zh-CN" w:bidi="ar-AE"/>
        </w:rPr>
      </w:pPr>
    </w:p>
    <w:p w14:paraId="0B727860" w14:textId="77777777" w:rsidR="005B75FD" w:rsidRPr="005B75FD" w:rsidRDefault="005B75FD" w:rsidP="005B75FD">
      <w:pPr>
        <w:spacing w:after="0" w:line="240" w:lineRule="auto"/>
        <w:ind w:left="851" w:firstLine="11"/>
        <w:jc w:val="both"/>
        <w:rPr>
          <w:rFonts w:ascii="Arial" w:eastAsia="SimSun" w:hAnsi="Arial" w:cs="Arial"/>
          <w:bCs/>
          <w:color w:val="auto"/>
          <w:sz w:val="20"/>
          <w:szCs w:val="20"/>
          <w:lang w:val="pl-PL" w:eastAsia="zh-CN" w:bidi="ar-AE"/>
        </w:rPr>
      </w:pPr>
      <w:r w:rsidRPr="005B75FD">
        <w:rPr>
          <w:rFonts w:ascii="Arial" w:eastAsia="SimSun" w:hAnsi="Arial" w:cs="Arial"/>
          <w:bCs/>
          <w:color w:val="auto"/>
          <w:sz w:val="20"/>
          <w:szCs w:val="20"/>
          <w:lang w:val="pl-PL" w:eastAsia="zh-CN" w:bidi="ar-AE"/>
        </w:rPr>
        <w:t xml:space="preserve">Mając powyższe na uwadze Rada Nadzorcza ocenia, że Bank, w okresie objętym oceną, stosuje zasady ładu korporacyjnego. </w:t>
      </w:r>
    </w:p>
    <w:bookmarkEnd w:id="3"/>
    <w:p w14:paraId="4180A356" w14:textId="77777777" w:rsidR="005B75FD" w:rsidRPr="005B75FD" w:rsidRDefault="005B75FD" w:rsidP="005B75FD">
      <w:pPr>
        <w:spacing w:after="0" w:line="240" w:lineRule="auto"/>
        <w:ind w:left="851" w:firstLine="11"/>
        <w:jc w:val="both"/>
        <w:rPr>
          <w:rFonts w:ascii="Arial" w:eastAsia="SimSun" w:hAnsi="Arial" w:cs="Arial"/>
          <w:bCs/>
          <w:color w:val="auto"/>
          <w:sz w:val="20"/>
          <w:szCs w:val="20"/>
          <w:lang w:val="pl-PL" w:eastAsia="zh-CN" w:bidi="ar-AE"/>
        </w:rPr>
      </w:pPr>
    </w:p>
    <w:p w14:paraId="7F0702E0" w14:textId="77777777" w:rsidR="005B75FD" w:rsidRPr="005B75FD" w:rsidRDefault="005B75FD" w:rsidP="005B75FD">
      <w:pPr>
        <w:numPr>
          <w:ilvl w:val="1"/>
          <w:numId w:val="122"/>
        </w:numPr>
        <w:tabs>
          <w:tab w:val="left" w:pos="851"/>
        </w:tabs>
        <w:spacing w:after="0" w:line="240" w:lineRule="auto"/>
        <w:ind w:left="851" w:hanging="491"/>
        <w:jc w:val="both"/>
        <w:rPr>
          <w:rFonts w:ascii="Arial" w:eastAsia="SimSun" w:hAnsi="Arial" w:cs="Arial"/>
          <w:sz w:val="20"/>
          <w:szCs w:val="20"/>
          <w:lang w:val="pl-PL" w:eastAsia="zh-CN"/>
        </w:rPr>
      </w:pPr>
      <w:r w:rsidRPr="005B75FD">
        <w:rPr>
          <w:rFonts w:ascii="Arial" w:eastAsia="SimSun" w:hAnsi="Arial" w:cs="Arial"/>
          <w:bCs/>
          <w:color w:val="auto"/>
          <w:sz w:val="20"/>
          <w:szCs w:val="20"/>
          <w:lang w:val="pl-PL" w:eastAsia="zh-CN" w:bidi="ar-AE"/>
        </w:rPr>
        <w:t xml:space="preserve">Ocena dotycząca sposobu </w:t>
      </w:r>
      <w:r w:rsidRPr="005B75FD">
        <w:rPr>
          <w:rFonts w:ascii="Arial" w:eastAsia="SimSun" w:hAnsi="Arial" w:cs="Arial"/>
          <w:bCs/>
          <w:color w:val="auto"/>
          <w:sz w:val="20"/>
          <w:szCs w:val="20"/>
          <w:lang w:val="pl-PL" w:eastAsia="zh-CN"/>
        </w:rPr>
        <w:t xml:space="preserve">wypełniania, przez Bank, obowiązków informacyjnych </w:t>
      </w:r>
      <w:r w:rsidRPr="005B75FD">
        <w:rPr>
          <w:rFonts w:ascii="Arial" w:eastAsia="SimSun" w:hAnsi="Arial" w:cs="Arial"/>
          <w:bCs/>
          <w:sz w:val="20"/>
          <w:szCs w:val="20"/>
          <w:lang w:val="pl-PL" w:eastAsia="zh-CN"/>
        </w:rPr>
        <w:t>dotyczących informacji bieżących i okresowych przekazywanych przez emitentów papierów wartościowych</w:t>
      </w:r>
    </w:p>
    <w:p w14:paraId="4B0651CC" w14:textId="77777777" w:rsidR="005B75FD" w:rsidRPr="005B75FD" w:rsidRDefault="005B75FD" w:rsidP="005B75FD">
      <w:pPr>
        <w:tabs>
          <w:tab w:val="left" w:pos="851"/>
        </w:tabs>
        <w:spacing w:after="0" w:line="240" w:lineRule="auto"/>
        <w:ind w:left="851"/>
        <w:jc w:val="both"/>
        <w:rPr>
          <w:rFonts w:ascii="Arial" w:eastAsia="SimSun" w:hAnsi="Arial" w:cs="Arial"/>
          <w:sz w:val="20"/>
          <w:szCs w:val="20"/>
          <w:lang w:val="pl-PL" w:eastAsia="zh-CN"/>
        </w:rPr>
      </w:pPr>
    </w:p>
    <w:p w14:paraId="4C7CD3DA" w14:textId="77777777" w:rsidR="005B75FD" w:rsidRPr="005B75FD" w:rsidRDefault="005B75FD" w:rsidP="005B75FD">
      <w:pPr>
        <w:spacing w:after="0" w:line="240" w:lineRule="auto"/>
        <w:ind w:left="851"/>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Zgodnie z Rozporządzeniem Ministra Finansów z 29 marca 2018 r. w sprawie bieżących i okresowych przekazywanych przez emitentów papierów wartościowych, Bank zobowiązany jest przedstawić w raporcie rocznym zawrzeć oświadczenie o stosowaniu ładu korporacyjnego. Powyższe oświadczenie zamieszczone w Sprawozdaniu Zarządu z Działalności Banku i Grupy za 2021 rok zawiera wszystkie elementy wymagane Rozporządzeniem Ministra Finansów.</w:t>
      </w:r>
    </w:p>
    <w:p w14:paraId="6BD83CBE" w14:textId="77777777" w:rsidR="005B75FD" w:rsidRPr="005B75FD" w:rsidRDefault="005B75FD" w:rsidP="005B75FD">
      <w:pPr>
        <w:spacing w:after="0" w:line="240" w:lineRule="auto"/>
        <w:ind w:left="851"/>
        <w:jc w:val="both"/>
        <w:rPr>
          <w:rFonts w:ascii="Arial" w:eastAsia="SimSun" w:hAnsi="Arial" w:cs="Arial"/>
          <w:color w:val="auto"/>
          <w:sz w:val="20"/>
          <w:szCs w:val="20"/>
          <w:lang w:val="pl-PL" w:eastAsia="zh-CN"/>
        </w:rPr>
      </w:pPr>
    </w:p>
    <w:p w14:paraId="619F2A1A" w14:textId="77777777" w:rsidR="005B75FD" w:rsidRPr="005B75FD" w:rsidRDefault="005B75FD" w:rsidP="005B75FD">
      <w:pPr>
        <w:spacing w:after="0" w:line="240" w:lineRule="auto"/>
        <w:ind w:left="851"/>
        <w:jc w:val="both"/>
        <w:rPr>
          <w:rFonts w:ascii="Arial" w:eastAsia="SimSun" w:hAnsi="Arial" w:cs="Arial"/>
          <w:color w:val="auto"/>
          <w:sz w:val="18"/>
          <w:szCs w:val="18"/>
          <w:lang w:val="pl-PL" w:eastAsia="zh-CN"/>
        </w:rPr>
      </w:pPr>
      <w:r w:rsidRPr="005B75FD">
        <w:rPr>
          <w:rFonts w:ascii="Arial" w:eastAsia="SimSun" w:hAnsi="Arial" w:cs="Arial"/>
          <w:color w:val="auto"/>
          <w:sz w:val="20"/>
          <w:szCs w:val="20"/>
          <w:lang w:val="pl-PL" w:eastAsia="zh-CN"/>
        </w:rPr>
        <w:t>Rada Nadzorcza pozytywnie oceniła wypełnianie przez Bank obowiązków informacyjnych określonych w regulaminie Giełdy Papierów Wartościowych w Warszawie S.A. oraz w przepisach dotyczących informacji bieżących i okresowych oraz stwierdziła, że przedstawione powyżej informacji przedstawiają rzetelny stan stosowania zasad ładu korporacyjnego.</w:t>
      </w:r>
    </w:p>
    <w:p w14:paraId="321F02A2" w14:textId="77777777" w:rsidR="005B75FD" w:rsidRPr="005B75FD" w:rsidRDefault="005B75FD" w:rsidP="005B75FD">
      <w:pPr>
        <w:widowControl w:val="0"/>
        <w:spacing w:after="0" w:line="240" w:lineRule="auto"/>
        <w:ind w:left="720"/>
        <w:jc w:val="both"/>
        <w:rPr>
          <w:rFonts w:ascii="Arial" w:eastAsia="SimSun" w:hAnsi="Arial" w:cs="Arial"/>
          <w:snapToGrid w:val="0"/>
          <w:color w:val="auto"/>
          <w:sz w:val="20"/>
          <w:szCs w:val="20"/>
          <w:lang w:val="pl-PL" w:eastAsia="zh-CN"/>
        </w:rPr>
      </w:pPr>
    </w:p>
    <w:p w14:paraId="6AB4DCDC"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p>
    <w:p w14:paraId="3789E639" w14:textId="77777777" w:rsidR="005B75FD" w:rsidRPr="005B75FD" w:rsidRDefault="005B75FD" w:rsidP="005B75FD">
      <w:pPr>
        <w:numPr>
          <w:ilvl w:val="0"/>
          <w:numId w:val="122"/>
        </w:numPr>
        <w:spacing w:after="0" w:line="240" w:lineRule="auto"/>
        <w:jc w:val="both"/>
        <w:rPr>
          <w:rFonts w:ascii="Arial" w:eastAsia="SimSun" w:hAnsi="Arial" w:cs="Arial"/>
          <w:b/>
          <w:bCs/>
          <w:color w:val="auto"/>
          <w:sz w:val="20"/>
          <w:szCs w:val="20"/>
          <w:lang w:val="pl-PL" w:eastAsia="zh-CN"/>
        </w:rPr>
      </w:pPr>
      <w:r w:rsidRPr="005B75FD">
        <w:rPr>
          <w:rFonts w:ascii="Arial" w:eastAsia="SimSun" w:hAnsi="Arial" w:cs="Arial"/>
          <w:b/>
          <w:bCs/>
          <w:color w:val="auto"/>
          <w:sz w:val="20"/>
          <w:szCs w:val="20"/>
          <w:lang w:val="pl-PL" w:eastAsia="zh-CN"/>
        </w:rPr>
        <w:t xml:space="preserve">OCENA SYSTEMU KONTROLI WEWNĘTRZNEJ I SYSTEMU ZARZĄDZANIA RYZYKIEM ISTOTNYM DLA BANKU </w:t>
      </w:r>
    </w:p>
    <w:p w14:paraId="4051EDAD" w14:textId="77777777" w:rsidR="005B75FD" w:rsidRPr="005B75FD" w:rsidRDefault="005B75FD" w:rsidP="005B75FD">
      <w:pPr>
        <w:spacing w:after="0" w:line="240" w:lineRule="auto"/>
        <w:jc w:val="both"/>
        <w:rPr>
          <w:rFonts w:ascii="Arial" w:eastAsia="SimSun" w:hAnsi="Arial" w:cs="Arial"/>
          <w:b/>
          <w:bCs/>
          <w:color w:val="auto"/>
          <w:sz w:val="20"/>
          <w:szCs w:val="20"/>
          <w:lang w:val="pl-PL" w:eastAsia="zh-CN"/>
        </w:rPr>
      </w:pPr>
    </w:p>
    <w:p w14:paraId="2217DEF1" w14:textId="77777777" w:rsidR="005B75FD" w:rsidRPr="005B75FD" w:rsidRDefault="005B75FD" w:rsidP="005B75FD">
      <w:pPr>
        <w:spacing w:after="0" w:line="240" w:lineRule="auto"/>
        <w:ind w:left="357" w:firstLine="11"/>
        <w:jc w:val="both"/>
        <w:rPr>
          <w:rFonts w:eastAsia="SimSun" w:cs="Times New Roman"/>
          <w:strike/>
          <w:sz w:val="20"/>
          <w:lang w:val="pl-PL"/>
        </w:rPr>
      </w:pPr>
      <w:r w:rsidRPr="005B75FD">
        <w:rPr>
          <w:rFonts w:ascii="Arial" w:eastAsia="SimSun" w:hAnsi="Arial" w:cs="Times New Roman"/>
          <w:sz w:val="20"/>
          <w:szCs w:val="24"/>
          <w:lang w:val="pl-PL" w:eastAsia="zh-CN"/>
        </w:rPr>
        <w:t xml:space="preserve">Celem systemu kontroli wewnętrznej jest wspomaganie procesów decyzyjnych przyczyniających się do zapewnienia skuteczności i efektywności działania Banku, wiarygodności sprawozdawczości finansowej i zgodności działania Banku z przepisami prawa i regulacjami wewnętrznymi oraz przestrzegania zasad zarządzania ryzykiem w Banku. System kontroli wewnętrznej obejmuje funkcję kontroli, działalność komórki ds. zgodności oraz audytu wewnętrznego. </w:t>
      </w:r>
    </w:p>
    <w:p w14:paraId="08D075E8" w14:textId="77777777" w:rsidR="005B75FD" w:rsidRPr="005B75FD" w:rsidRDefault="005B75FD" w:rsidP="005B75FD">
      <w:pPr>
        <w:spacing w:after="0" w:line="240" w:lineRule="auto"/>
        <w:ind w:left="357"/>
        <w:jc w:val="both"/>
        <w:rPr>
          <w:rFonts w:ascii="Arial" w:eastAsia="SimSun" w:hAnsi="Arial" w:cs="Times New Roman"/>
          <w:sz w:val="20"/>
          <w:szCs w:val="24"/>
          <w:lang w:val="pl-PL" w:eastAsia="zh-CN"/>
        </w:rPr>
      </w:pPr>
    </w:p>
    <w:p w14:paraId="4047FB28" w14:textId="77777777" w:rsidR="005B75FD" w:rsidRPr="005B75FD" w:rsidRDefault="005B75FD" w:rsidP="005B75FD">
      <w:pPr>
        <w:spacing w:after="0" w:line="240" w:lineRule="auto"/>
        <w:ind w:left="357"/>
        <w:jc w:val="both"/>
        <w:rPr>
          <w:rFonts w:ascii="Arial" w:eastAsia="SimSun" w:hAnsi="Arial" w:cs="Times New Roman"/>
          <w:sz w:val="20"/>
          <w:szCs w:val="24"/>
          <w:lang w:val="pl-PL" w:eastAsia="zh-CN"/>
        </w:rPr>
      </w:pPr>
      <w:r w:rsidRPr="005B75FD">
        <w:rPr>
          <w:rFonts w:ascii="Arial" w:eastAsia="SimSun" w:hAnsi="Arial" w:cs="Times New Roman"/>
          <w:sz w:val="20"/>
          <w:szCs w:val="24"/>
          <w:lang w:val="pl-PL" w:eastAsia="zh-CN"/>
        </w:rPr>
        <w:t>Funkcjonujący w Banku system kontroli wewnętrznej i system zarządzania ryzykiem zorganizowane są na trzech niezależnych poziomach:</w:t>
      </w:r>
    </w:p>
    <w:p w14:paraId="247AF803" w14:textId="77777777" w:rsidR="005B75FD" w:rsidRPr="005B75FD" w:rsidRDefault="005B75FD" w:rsidP="00E7225F">
      <w:pPr>
        <w:numPr>
          <w:ilvl w:val="0"/>
          <w:numId w:val="124"/>
        </w:numPr>
        <w:spacing w:after="0" w:line="260" w:lineRule="atLeast"/>
        <w:ind w:left="709" w:hanging="352"/>
        <w:jc w:val="both"/>
        <w:rPr>
          <w:rFonts w:ascii="Arial" w:eastAsia="SimSun" w:hAnsi="Arial" w:cs="Arial"/>
          <w:color w:val="auto"/>
          <w:sz w:val="20"/>
          <w:szCs w:val="20"/>
          <w:lang w:val="pl-PL" w:eastAsia="pl-PL"/>
        </w:rPr>
      </w:pPr>
      <w:r w:rsidRPr="005B75FD">
        <w:rPr>
          <w:rFonts w:ascii="Arial" w:eastAsia="SimSun" w:hAnsi="Arial" w:cs="Arial"/>
          <w:color w:val="auto"/>
          <w:sz w:val="20"/>
          <w:szCs w:val="20"/>
          <w:lang w:val="pl-PL" w:eastAsia="pl-PL"/>
        </w:rPr>
        <w:t>Poziom 1 - jednostki organizacyjne odpowiedzialne za prowadzenie działalności, z której wynika podejmowanie ryzyka oraz za zarządzanie ryzykiem w działalności operacyjnej Banku, jak również za identyfikowanie i raportowanie ryzyka do jednostek 2-giej linii,</w:t>
      </w:r>
    </w:p>
    <w:p w14:paraId="1C8953B3" w14:textId="77777777" w:rsidR="005B75FD" w:rsidRPr="005B75FD" w:rsidRDefault="005B75FD" w:rsidP="00E7225F">
      <w:pPr>
        <w:numPr>
          <w:ilvl w:val="0"/>
          <w:numId w:val="124"/>
        </w:numPr>
        <w:spacing w:after="0" w:line="260" w:lineRule="atLeast"/>
        <w:ind w:left="709" w:hanging="352"/>
        <w:jc w:val="both"/>
        <w:rPr>
          <w:rFonts w:ascii="Arial" w:eastAsia="SimSun" w:hAnsi="Arial" w:cs="Arial"/>
          <w:color w:val="auto"/>
          <w:sz w:val="20"/>
          <w:szCs w:val="20"/>
          <w:lang w:val="pl-PL" w:eastAsia="pl-PL"/>
        </w:rPr>
      </w:pPr>
      <w:r w:rsidRPr="005B75FD">
        <w:rPr>
          <w:rFonts w:ascii="Arial" w:eastAsia="SimSun" w:hAnsi="Arial" w:cs="Arial"/>
          <w:color w:val="auto"/>
          <w:sz w:val="20"/>
          <w:szCs w:val="20"/>
          <w:lang w:val="pl-PL" w:eastAsia="pl-PL"/>
        </w:rPr>
        <w:t xml:space="preserve">Poziom 2 - zarządzanie ryzykiem w jednostkach organizacyjnych, niezależnie od zarządzania ryzykiem na pierwszej linii, oraz działalność komórki do spraw zgodności; jednostki lub osoby odpowiedzialne za ustanawianie standardów zarządzania ryzykiem w zakresie identyfikowania, pomiaru lub oceny, ograniczania, kontroli, monitorowania, raportowania i nadzoru nad mechanizmami kontrolnymi stosowanymi przez inne jednostki organizacyjne Banku w celu ograniczenia ryzyka – jednostki organizacyjne Sektora Zarządzania Ryzykiem, Pion Zgodności, Sektor Zarządzania Finansami, Pion Prawny, Pion Zarządzania Kadrami, </w:t>
      </w:r>
    </w:p>
    <w:p w14:paraId="5B5CADE0" w14:textId="77777777" w:rsidR="005B75FD" w:rsidRPr="005B75FD" w:rsidRDefault="005B75FD" w:rsidP="00E7225F">
      <w:pPr>
        <w:numPr>
          <w:ilvl w:val="0"/>
          <w:numId w:val="124"/>
        </w:numPr>
        <w:spacing w:after="0" w:line="260" w:lineRule="atLeast"/>
        <w:ind w:left="709" w:hanging="352"/>
        <w:jc w:val="both"/>
        <w:rPr>
          <w:rFonts w:ascii="Arial" w:eastAsia="SimSun" w:hAnsi="Arial" w:cs="Arial"/>
          <w:color w:val="auto"/>
          <w:sz w:val="20"/>
          <w:szCs w:val="20"/>
          <w:lang w:val="pl-PL" w:eastAsia="pl-PL"/>
        </w:rPr>
      </w:pPr>
      <w:r w:rsidRPr="005B75FD">
        <w:rPr>
          <w:rFonts w:ascii="Arial" w:eastAsia="SimSun" w:hAnsi="Arial" w:cs="Arial"/>
          <w:color w:val="auto"/>
          <w:sz w:val="20"/>
          <w:szCs w:val="20"/>
          <w:lang w:val="pl-PL" w:eastAsia="pl-PL"/>
        </w:rPr>
        <w:t>Poziom 3 - jednostka audytu wewnętrznego, odpowiedzialna za niezależną ocenę systemu zarządzania ryzykiem oraz systemu kontroli wewnętrznej - Departament Audytu.</w:t>
      </w:r>
    </w:p>
    <w:p w14:paraId="0D875EE4" w14:textId="77777777" w:rsidR="005B75FD" w:rsidRPr="005B75FD" w:rsidRDefault="005B75FD" w:rsidP="005B75FD">
      <w:pPr>
        <w:spacing w:after="0" w:line="240" w:lineRule="auto"/>
        <w:jc w:val="both"/>
        <w:rPr>
          <w:rFonts w:ascii="Arial" w:eastAsia="SimSun" w:hAnsi="Arial" w:cs="Arial"/>
          <w:sz w:val="20"/>
          <w:szCs w:val="20"/>
          <w:lang w:val="pl-PL" w:eastAsia="zh-CN"/>
        </w:rPr>
      </w:pPr>
    </w:p>
    <w:p w14:paraId="1D50159D" w14:textId="77777777" w:rsidR="005B75FD" w:rsidRPr="005B75FD" w:rsidRDefault="005B75FD" w:rsidP="005B75FD">
      <w:pPr>
        <w:spacing w:after="0" w:line="240" w:lineRule="auto"/>
        <w:ind w:left="357" w:firstLine="11"/>
        <w:jc w:val="both"/>
        <w:rPr>
          <w:rFonts w:eastAsia="SimSun"/>
          <w:lang w:val="pl-PL"/>
        </w:rPr>
      </w:pPr>
      <w:r w:rsidRPr="005B75FD">
        <w:rPr>
          <w:rFonts w:ascii="Arial" w:eastAsia="SimSun" w:hAnsi="Arial" w:cs="Times New Roman"/>
          <w:sz w:val="20"/>
          <w:szCs w:val="24"/>
          <w:lang w:val="pl-PL" w:eastAsia="zh-CN"/>
        </w:rPr>
        <w:t xml:space="preserve">Nadzór nad Departamentem Audytu sprawuje Rada Nadzorcza poprzez powołany spośród swoich członków Komitet ds. Audytu. Pod względem organizacyjnym Departament Audytu podlega Prezesowi Zarządu Banku. </w:t>
      </w:r>
    </w:p>
    <w:p w14:paraId="2459F823" w14:textId="77777777" w:rsidR="005B75FD" w:rsidRPr="005B75FD" w:rsidRDefault="005B75FD" w:rsidP="005B75FD">
      <w:pPr>
        <w:spacing w:after="0" w:line="240" w:lineRule="auto"/>
        <w:ind w:left="357" w:firstLine="11"/>
        <w:jc w:val="both"/>
        <w:rPr>
          <w:rFonts w:ascii="Arial" w:eastAsia="SimSun" w:hAnsi="Arial" w:cs="Times New Roman"/>
          <w:sz w:val="20"/>
          <w:szCs w:val="24"/>
          <w:lang w:val="pl-PL" w:eastAsia="zh-CN"/>
        </w:rPr>
      </w:pPr>
    </w:p>
    <w:p w14:paraId="2A9110DC" w14:textId="77777777" w:rsidR="005B75FD" w:rsidRPr="005B75FD" w:rsidRDefault="005B75FD" w:rsidP="005B75FD">
      <w:pPr>
        <w:spacing w:after="0" w:line="240" w:lineRule="auto"/>
        <w:ind w:left="357" w:firstLine="11"/>
        <w:jc w:val="both"/>
        <w:rPr>
          <w:rFonts w:ascii="Arial" w:eastAsia="SimSun" w:hAnsi="Arial" w:cs="Times New Roman"/>
          <w:sz w:val="20"/>
          <w:szCs w:val="24"/>
          <w:lang w:val="pl-PL" w:eastAsia="zh-CN"/>
        </w:rPr>
      </w:pPr>
      <w:r w:rsidRPr="005B75FD">
        <w:rPr>
          <w:rFonts w:ascii="Arial" w:eastAsia="SimSun" w:hAnsi="Arial" w:cs="Times New Roman"/>
          <w:sz w:val="20"/>
          <w:szCs w:val="24"/>
          <w:lang w:val="pl-PL" w:eastAsia="zh-CN"/>
        </w:rPr>
        <w:t xml:space="preserve">Departament Audytu przekazuje okresowo, co najmniej raz w roku, Radzie Nadzorczej oraz Zarządowi informacje na temat stwierdzonych nieprawidłowości i wniosków wynikających z przeprowadzonych audytów wewnętrznych oraz działań podejmowanych w celu usunięcia nieprawidłowości lub realizacji tych wniosków. Osoba kierująca Departamentem Audytu jest zapraszana do uczestniczenia we wszystkich posiedzeniach Zarządu i Rady Nadzorczej. </w:t>
      </w:r>
    </w:p>
    <w:p w14:paraId="1A409FF7" w14:textId="77777777" w:rsidR="005B75FD" w:rsidRPr="005B75FD" w:rsidRDefault="005B75FD" w:rsidP="005B75FD">
      <w:pPr>
        <w:spacing w:after="0" w:line="240" w:lineRule="auto"/>
        <w:jc w:val="both"/>
        <w:rPr>
          <w:rFonts w:ascii="Arial" w:eastAsia="SimSun" w:hAnsi="Arial" w:cs="Times New Roman"/>
          <w:sz w:val="20"/>
          <w:szCs w:val="24"/>
          <w:lang w:val="pl-PL" w:eastAsia="zh-CN"/>
        </w:rPr>
      </w:pPr>
    </w:p>
    <w:p w14:paraId="3C458A9E" w14:textId="77777777" w:rsidR="005B75FD" w:rsidRPr="005B75FD" w:rsidRDefault="005B75FD" w:rsidP="005B75FD">
      <w:pPr>
        <w:spacing w:after="0" w:line="240" w:lineRule="auto"/>
        <w:ind w:left="357" w:firstLine="11"/>
        <w:jc w:val="both"/>
        <w:rPr>
          <w:rFonts w:ascii="Arial" w:eastAsia="SimSun" w:hAnsi="Arial" w:cs="Times New Roman"/>
          <w:sz w:val="20"/>
          <w:szCs w:val="24"/>
          <w:lang w:val="pl-PL" w:eastAsia="zh-CN"/>
        </w:rPr>
      </w:pPr>
      <w:r w:rsidRPr="005B75FD">
        <w:rPr>
          <w:rFonts w:ascii="Arial" w:eastAsia="SimSun" w:hAnsi="Arial" w:cs="Times New Roman"/>
          <w:sz w:val="20"/>
          <w:szCs w:val="24"/>
          <w:lang w:val="pl-PL" w:eastAsia="zh-CN"/>
        </w:rPr>
        <w:t xml:space="preserve">Do kompetencji i obowiązków Komitetu ds. Audytu należy nadzór nad sprawozdawczością finansową, kontrolą wewnętrzną, zarządzaniem ryzykiem oraz wewnętrznymi i zewnętrznymi audytami. Komitet składa Radzie Nadzorczej roczne sprawozdania ze swej działalności. </w:t>
      </w:r>
    </w:p>
    <w:p w14:paraId="52E3989A" w14:textId="77777777" w:rsidR="005B75FD" w:rsidRPr="005B75FD" w:rsidRDefault="005B75FD" w:rsidP="005B75FD">
      <w:pPr>
        <w:spacing w:after="0" w:line="240" w:lineRule="auto"/>
        <w:ind w:left="357" w:firstLine="11"/>
        <w:jc w:val="both"/>
        <w:rPr>
          <w:rFonts w:ascii="Arial" w:eastAsia="SimSun" w:hAnsi="Arial" w:cs="Times New Roman"/>
          <w:sz w:val="20"/>
          <w:szCs w:val="24"/>
          <w:lang w:val="pl-PL" w:eastAsia="zh-CN"/>
        </w:rPr>
      </w:pPr>
    </w:p>
    <w:p w14:paraId="0062378C" w14:textId="77777777" w:rsidR="005B75FD" w:rsidRPr="005B75FD" w:rsidRDefault="005B75FD" w:rsidP="005B75FD">
      <w:pPr>
        <w:spacing w:after="0" w:line="240" w:lineRule="auto"/>
        <w:ind w:left="357" w:firstLine="11"/>
        <w:jc w:val="both"/>
        <w:rPr>
          <w:rFonts w:ascii="Arial" w:eastAsia="SimSun" w:hAnsi="Arial" w:cs="Times New Roman"/>
          <w:sz w:val="20"/>
          <w:szCs w:val="24"/>
          <w:lang w:val="pl-PL" w:eastAsia="zh-CN"/>
        </w:rPr>
      </w:pPr>
      <w:r w:rsidRPr="005B75FD">
        <w:rPr>
          <w:rFonts w:ascii="Arial" w:eastAsia="SimSun" w:hAnsi="Arial" w:cs="Times New Roman"/>
          <w:sz w:val="20"/>
          <w:szCs w:val="24"/>
          <w:lang w:val="pl-PL" w:eastAsia="zh-CN"/>
        </w:rPr>
        <w:t>Rada Nadzorcza powołała stały Komitet ds. Ryzyka i Kapitału. Komitetowi powierzono nadzór nad systemem zarządzania ryzykiem w Banku oraz rekomendację oceny jego skuteczności, wystawianej przez Radę Nadzorczą. Komitet składa Radzie Nadzorczej roczne sprawozdania ze swej działalności. Kompetencje Komitetu w zakresie nadzoru nad funkcjonowaniem systemu zarządzania ryzykiem polegają w szczególności na: weryfikowaniu zgodności polityki Banku w zakresie podejmowanego ryzyka ze strategią i planem finansowym Banku, weryfikowaniu i przedstawianiu Radzie Nadzorczej rekomendacji w odniesieniu do oceny systemu zarządzania ryzykiem, ogólnego poziomu ryzyka Banku, badaniu okresowej informacji przedstawiającej rodzaje i wielkość ryzyka w działalności Banku.</w:t>
      </w:r>
    </w:p>
    <w:p w14:paraId="52F9A30A" w14:textId="77777777" w:rsidR="005B75FD" w:rsidRPr="005B75FD" w:rsidRDefault="005B75FD" w:rsidP="005B75FD">
      <w:pPr>
        <w:spacing w:after="0" w:line="240" w:lineRule="auto"/>
        <w:jc w:val="both"/>
        <w:rPr>
          <w:rFonts w:ascii="Arial" w:eastAsia="SimSun" w:hAnsi="Arial" w:cs="Times New Roman"/>
          <w:color w:val="1F497D"/>
          <w:sz w:val="20"/>
          <w:szCs w:val="24"/>
          <w:lang w:val="pl-PL" w:eastAsia="zh-CN"/>
        </w:rPr>
      </w:pPr>
    </w:p>
    <w:p w14:paraId="4DF0A4C7" w14:textId="77777777" w:rsidR="005B75FD" w:rsidRPr="005B75FD" w:rsidRDefault="005B75FD" w:rsidP="005B75FD">
      <w:pPr>
        <w:spacing w:after="0" w:line="240" w:lineRule="auto"/>
        <w:ind w:left="357"/>
        <w:jc w:val="both"/>
        <w:rPr>
          <w:rFonts w:ascii="Arial" w:eastAsia="SimSun" w:hAnsi="Arial" w:cs="Times New Roman"/>
          <w:color w:val="auto"/>
          <w:sz w:val="20"/>
          <w:szCs w:val="24"/>
          <w:lang w:val="pl-PL" w:eastAsia="zh-CN"/>
        </w:rPr>
      </w:pPr>
      <w:r w:rsidRPr="005B75FD">
        <w:rPr>
          <w:rFonts w:ascii="Arial" w:eastAsia="SimSun" w:hAnsi="Arial" w:cs="Times New Roman"/>
          <w:color w:val="auto"/>
          <w:sz w:val="20"/>
          <w:szCs w:val="24"/>
          <w:lang w:val="pl-PL" w:eastAsia="zh-CN"/>
        </w:rPr>
        <w:t>Rada Nadzorcza monitorowała zidentyfikowane nieprawidłowości, w tym zidentyfikowane przez jednostki odpowiedzialne za przeprowadzanie monitorowania pionowego i koordynację matrycy funkcji kontroli.</w:t>
      </w:r>
    </w:p>
    <w:p w14:paraId="23EE4EF8" w14:textId="77777777" w:rsidR="005B75FD" w:rsidRPr="005B75FD" w:rsidRDefault="005B75FD" w:rsidP="005B75FD">
      <w:pPr>
        <w:spacing w:after="0" w:line="240" w:lineRule="auto"/>
        <w:ind w:left="357"/>
        <w:jc w:val="both"/>
        <w:rPr>
          <w:rFonts w:ascii="Arial" w:eastAsia="SimSun" w:hAnsi="Arial" w:cs="Times New Roman"/>
          <w:strike/>
          <w:sz w:val="20"/>
          <w:szCs w:val="24"/>
          <w:lang w:val="pl-PL" w:eastAsia="zh-CN"/>
        </w:rPr>
      </w:pPr>
    </w:p>
    <w:p w14:paraId="0858506C" w14:textId="77777777" w:rsidR="005B75FD" w:rsidRPr="005B75FD" w:rsidRDefault="005B75FD" w:rsidP="005B75FD">
      <w:pPr>
        <w:spacing w:after="0" w:line="240" w:lineRule="auto"/>
        <w:ind w:left="357"/>
        <w:jc w:val="both"/>
        <w:rPr>
          <w:rFonts w:ascii="Arial" w:eastAsia="SimSun" w:hAnsi="Arial" w:cs="Times New Roman"/>
          <w:sz w:val="20"/>
          <w:szCs w:val="24"/>
          <w:lang w:val="pl-PL" w:eastAsia="zh-CN"/>
        </w:rPr>
      </w:pPr>
      <w:r w:rsidRPr="005B75FD">
        <w:rPr>
          <w:rFonts w:ascii="Arial" w:eastAsia="SimSun" w:hAnsi="Arial" w:cs="Times New Roman"/>
          <w:sz w:val="20"/>
          <w:szCs w:val="24"/>
          <w:lang w:val="pl-PL" w:eastAsia="zh-CN"/>
        </w:rPr>
        <w:t xml:space="preserve">Zgodnie z „Zasadami funkcjonowania systemu kontroli wewnętrznej w Banku Handlowym w Warszawie S.A.” Rada Nadzorcza przeprowadziła coroczną ocenę adekwatności i skuteczności systemu kontroli wewnętrznej, w tym adekwatności i skuteczności funkcji kontroli, jednostki zgodności i jednostki audytu wewnętrznego. Rada Nadzorcza oceniła system kontroli wewnętrznej jako adekwatny i skuteczny.  Ocena została dokonana z uwzględnieniem informacji zarządczych, raportów z procesu samooceny, raportów środowiska kontroli przedkładanych przez Audyt Wewnętrzny w Sprawozdaniu Departamentu Audytu do Komitetu ds. Audytu Rady Nadzorczej Banku Handlowego w Warszawie S.A oraz rekomendacji Komitetu ds. Audytu. Na koniec 2021 r. zagregowana ocena MCA kształtowała się na poziomie Tier 4, a ocena Audytu kształtowała się na poziomie „potrzeba umiarkowanej poprawy”. </w:t>
      </w:r>
    </w:p>
    <w:p w14:paraId="3F11E7EC" w14:textId="77777777" w:rsidR="005B75FD" w:rsidRPr="005B75FD" w:rsidRDefault="005B75FD" w:rsidP="005B75FD">
      <w:pPr>
        <w:spacing w:after="0" w:line="240" w:lineRule="auto"/>
        <w:ind w:left="357"/>
        <w:jc w:val="both"/>
        <w:rPr>
          <w:rFonts w:ascii="Arial" w:eastAsia="SimSun" w:hAnsi="Arial" w:cs="Times New Roman"/>
          <w:sz w:val="20"/>
          <w:szCs w:val="24"/>
          <w:lang w:val="pl-PL" w:eastAsia="zh-CN"/>
        </w:rPr>
      </w:pPr>
    </w:p>
    <w:p w14:paraId="2CFB146A" w14:textId="77777777" w:rsidR="005B75FD" w:rsidRPr="005B75FD" w:rsidRDefault="005B75FD" w:rsidP="005B75FD">
      <w:pPr>
        <w:spacing w:after="0" w:line="240" w:lineRule="auto"/>
        <w:ind w:left="357"/>
        <w:jc w:val="both"/>
        <w:rPr>
          <w:rFonts w:ascii="Arial" w:eastAsia="SimSun" w:hAnsi="Arial" w:cs="Times New Roman"/>
          <w:color w:val="auto"/>
          <w:sz w:val="20"/>
          <w:szCs w:val="24"/>
          <w:lang w:val="pl-PL" w:eastAsia="zh-CN"/>
        </w:rPr>
      </w:pPr>
      <w:r w:rsidRPr="005B75FD">
        <w:rPr>
          <w:rFonts w:ascii="Arial" w:eastAsia="SimSun" w:hAnsi="Arial" w:cs="Times New Roman"/>
          <w:sz w:val="20"/>
          <w:szCs w:val="24"/>
          <w:lang w:val="pl-PL" w:eastAsia="zh-CN"/>
        </w:rPr>
        <w:t>Jednocześnie, uwzględniając rekomendację Komitetu ds. Ryzyka i Kapitału, Rada Nadzorcza oceniła system zarządzania ryzykiem jako efektywny i adekwatny do skali i kompleksowości działalności Banku. Ocena dokonana została z uwzględnieniem informacji zarządczych obejmujących ilościowe i jakościowe kryteria zarzadzania poszczególnymi kategoriami ryzyka. Rada zapoznała się i nie wniosła zastrzeżeń do oceny efektywności wdrożonych przez Bank, uwzględnionych w raportach zarządczych, polityk zarządzania ryzykiem.pietr</w:t>
      </w:r>
    </w:p>
    <w:p w14:paraId="374AEB85" w14:textId="77777777" w:rsidR="005B75FD" w:rsidRPr="005B75FD" w:rsidRDefault="005B75FD" w:rsidP="005B75FD">
      <w:pPr>
        <w:spacing w:after="0" w:line="240" w:lineRule="auto"/>
        <w:jc w:val="both"/>
        <w:rPr>
          <w:rFonts w:ascii="Arial" w:eastAsia="SimSun" w:hAnsi="Arial" w:cs="Times New Roman"/>
          <w:color w:val="auto"/>
          <w:sz w:val="20"/>
          <w:szCs w:val="24"/>
          <w:lang w:val="pl-PL" w:eastAsia="zh-CN"/>
        </w:rPr>
      </w:pPr>
    </w:p>
    <w:p w14:paraId="503A0BF5" w14:textId="77777777" w:rsidR="005B75FD" w:rsidRPr="005B75FD" w:rsidRDefault="005B75FD" w:rsidP="005B75FD">
      <w:pPr>
        <w:spacing w:after="0" w:line="240" w:lineRule="auto"/>
        <w:ind w:left="357"/>
        <w:jc w:val="both"/>
        <w:rPr>
          <w:rFonts w:ascii="Arial" w:eastAsia="SimSun" w:hAnsi="Arial" w:cs="Times New Roman"/>
          <w:sz w:val="20"/>
          <w:szCs w:val="24"/>
          <w:lang w:val="pl-PL"/>
        </w:rPr>
      </w:pPr>
      <w:r w:rsidRPr="005B75FD">
        <w:rPr>
          <w:rFonts w:ascii="Arial" w:eastAsia="SimSun" w:hAnsi="Arial" w:cs="Times New Roman"/>
          <w:sz w:val="20"/>
          <w:szCs w:val="24"/>
          <w:lang w:val="pl-PL" w:eastAsia="zh-CN"/>
        </w:rPr>
        <w:t>Bank ma wdrożone procedury anonimowego zgłaszania przez pracowników naruszeń prawa oraz obowiązujących w Banku procedur i standardów etycznych. Został wprowadzony proces zgłaszania naruszeń do Rady Nadzorczej w przypadku, gdy zgłoszenie dotyczy członka Zarządu oraz przedstawiania Radzie Nadzorczej informacji o istotnych sprawach etycznych.  Rada Nadzorcza, nie rzadziej niż raz w roku, ocenia adekwatność i skuteczność procedury anonimowego zgłaszania przez pracowników naruszeń. Na posiedzeniu w dniach 23-24 marca 2022 r. Rada Nadzorcza w oparciu o informacje przekazywane przez Członka Zarządu wyznaczonego do odbierania zgłoszeń anonimowych oraz w oparciu o „Raport Departamentu Zgodności dotyczący funkcjonowania Procedury Anonimowego Zgłaszania przez Pracowników Naruszeń w 2021 roku” oraz na podstawie pozytywnej rekomendacji Komitetu ds. Audytu Rady Nadzorczej, dokonała pozytywnej oceny adekwatności i skuteczności procedury anonimowego zgłaszania przez pracowników naruszeń za 2021rok.</w:t>
      </w:r>
    </w:p>
    <w:p w14:paraId="5DE98A26" w14:textId="77777777" w:rsidR="005B75FD" w:rsidRPr="005B75FD" w:rsidRDefault="005B75FD" w:rsidP="005B75FD">
      <w:pPr>
        <w:tabs>
          <w:tab w:val="num" w:pos="0"/>
        </w:tabs>
        <w:spacing w:after="0" w:line="240" w:lineRule="auto"/>
        <w:jc w:val="both"/>
        <w:rPr>
          <w:rFonts w:ascii="Arial" w:eastAsia="SimSun" w:hAnsi="Arial" w:cs="Arial"/>
          <w:sz w:val="20"/>
          <w:szCs w:val="20"/>
          <w:lang w:val="pl-PL" w:eastAsia="zh-CN"/>
        </w:rPr>
      </w:pPr>
    </w:p>
    <w:p w14:paraId="6365ACF8" w14:textId="77777777" w:rsidR="005B75FD" w:rsidRPr="005B75FD" w:rsidRDefault="005B75FD" w:rsidP="005B75FD">
      <w:pPr>
        <w:tabs>
          <w:tab w:val="num" w:pos="0"/>
        </w:tabs>
        <w:spacing w:after="0" w:line="240" w:lineRule="auto"/>
        <w:jc w:val="both"/>
        <w:rPr>
          <w:rFonts w:ascii="Arial" w:eastAsia="SimSun" w:hAnsi="Arial" w:cs="Arial"/>
          <w:sz w:val="20"/>
          <w:szCs w:val="20"/>
          <w:lang w:val="pl-PL" w:eastAsia="zh-CN"/>
        </w:rPr>
      </w:pPr>
    </w:p>
    <w:p w14:paraId="4EA985C7" w14:textId="77777777" w:rsidR="005B75FD" w:rsidRPr="005B75FD" w:rsidRDefault="005B75FD" w:rsidP="005B75FD">
      <w:pPr>
        <w:tabs>
          <w:tab w:val="num" w:pos="0"/>
        </w:tabs>
        <w:spacing w:after="0" w:line="240" w:lineRule="auto"/>
        <w:jc w:val="both"/>
        <w:rPr>
          <w:rFonts w:ascii="Arial" w:eastAsia="SimSun" w:hAnsi="Arial" w:cs="Arial"/>
          <w:sz w:val="20"/>
          <w:szCs w:val="20"/>
          <w:lang w:val="pl-PL" w:eastAsia="zh-CN"/>
        </w:rPr>
      </w:pPr>
    </w:p>
    <w:p w14:paraId="587DFB68" w14:textId="77777777" w:rsidR="005B75FD" w:rsidRPr="005B75FD" w:rsidRDefault="005B75FD" w:rsidP="005B75FD">
      <w:pPr>
        <w:numPr>
          <w:ilvl w:val="0"/>
          <w:numId w:val="122"/>
        </w:numPr>
        <w:spacing w:after="0" w:line="240" w:lineRule="auto"/>
        <w:jc w:val="both"/>
        <w:rPr>
          <w:rFonts w:ascii="Arial" w:eastAsia="SimSun" w:hAnsi="Arial" w:cs="Arial"/>
          <w:b/>
          <w:bCs/>
          <w:color w:val="auto"/>
          <w:sz w:val="20"/>
          <w:szCs w:val="20"/>
          <w:lang w:val="pl-PL" w:eastAsia="zh-CN"/>
        </w:rPr>
      </w:pPr>
      <w:r w:rsidRPr="005B75FD">
        <w:rPr>
          <w:rFonts w:ascii="Arial" w:eastAsia="SimSun" w:hAnsi="Arial" w:cs="Arial"/>
          <w:b/>
          <w:bCs/>
          <w:color w:val="auto"/>
          <w:sz w:val="20"/>
          <w:szCs w:val="20"/>
          <w:lang w:val="pl-PL" w:eastAsia="zh-CN"/>
        </w:rPr>
        <w:t>PODSUMOWANIE DZIAŁALNOŚCI RADY NADZORCZEJ I JEJ KOMITETÓW</w:t>
      </w:r>
    </w:p>
    <w:p w14:paraId="7422B5FF" w14:textId="77777777" w:rsidR="005B75FD" w:rsidRPr="005B75FD" w:rsidRDefault="005B75FD" w:rsidP="005B75FD">
      <w:pPr>
        <w:spacing w:after="0" w:line="240" w:lineRule="auto"/>
        <w:jc w:val="both"/>
        <w:rPr>
          <w:rFonts w:ascii="Arial" w:eastAsia="SimSun" w:hAnsi="Arial" w:cs="Arial"/>
          <w:b/>
          <w:bCs/>
          <w:color w:val="auto"/>
          <w:sz w:val="20"/>
          <w:szCs w:val="20"/>
          <w:lang w:val="pl-PL" w:eastAsia="zh-CN"/>
        </w:rPr>
      </w:pPr>
    </w:p>
    <w:p w14:paraId="72ACE315" w14:textId="77777777" w:rsidR="005B75FD" w:rsidRPr="005B75FD" w:rsidRDefault="005B75FD" w:rsidP="005B75FD">
      <w:pPr>
        <w:spacing w:after="0" w:line="240" w:lineRule="auto"/>
        <w:jc w:val="both"/>
        <w:rPr>
          <w:rFonts w:ascii="Arial" w:eastAsia="SimSun" w:hAnsi="Arial" w:cs="Arial"/>
          <w:b/>
          <w:bCs/>
          <w:color w:val="auto"/>
          <w:sz w:val="20"/>
          <w:szCs w:val="20"/>
          <w:lang w:val="pl-PL" w:eastAsia="zh-CN"/>
        </w:rPr>
      </w:pPr>
    </w:p>
    <w:p w14:paraId="6D9088BF" w14:textId="77777777" w:rsidR="005B75FD" w:rsidRPr="005B75FD" w:rsidRDefault="005B75FD" w:rsidP="005B75FD">
      <w:pPr>
        <w:numPr>
          <w:ilvl w:val="1"/>
          <w:numId w:val="122"/>
        </w:numPr>
        <w:tabs>
          <w:tab w:val="left" w:pos="851"/>
        </w:tabs>
        <w:spacing w:after="0" w:line="240" w:lineRule="auto"/>
        <w:ind w:left="851" w:hanging="491"/>
        <w:jc w:val="both"/>
        <w:rPr>
          <w:rFonts w:ascii="Arial" w:eastAsia="SimSun" w:hAnsi="Arial" w:cs="Arial"/>
          <w:bCs/>
          <w:sz w:val="20"/>
          <w:szCs w:val="20"/>
          <w:lang w:val="pl-PL" w:eastAsia="zh-CN"/>
        </w:rPr>
      </w:pPr>
      <w:r w:rsidRPr="005B75FD">
        <w:rPr>
          <w:rFonts w:ascii="Arial" w:eastAsia="SimSun" w:hAnsi="Arial" w:cs="Arial"/>
          <w:bCs/>
          <w:sz w:val="20"/>
          <w:szCs w:val="20"/>
          <w:lang w:val="pl-PL" w:eastAsia="zh-CN"/>
        </w:rPr>
        <w:t>Posiedzenia Rady Nadzorczej i utworzonych przez nią komitetów</w:t>
      </w:r>
    </w:p>
    <w:p w14:paraId="5CDB0BC9" w14:textId="77777777" w:rsidR="005B75FD" w:rsidRPr="005B75FD" w:rsidRDefault="005B75FD" w:rsidP="005B75FD">
      <w:pPr>
        <w:tabs>
          <w:tab w:val="left" w:pos="851"/>
        </w:tabs>
        <w:spacing w:after="0" w:line="240" w:lineRule="auto"/>
        <w:ind w:left="360"/>
        <w:jc w:val="both"/>
        <w:rPr>
          <w:rFonts w:ascii="Arial" w:eastAsia="SimSun" w:hAnsi="Arial" w:cs="Arial"/>
          <w:bCs/>
          <w:sz w:val="20"/>
          <w:szCs w:val="20"/>
          <w:lang w:val="pl-PL" w:eastAsia="zh-CN"/>
        </w:rPr>
      </w:pPr>
    </w:p>
    <w:p w14:paraId="5A5FF65C" w14:textId="77777777" w:rsidR="005B75FD" w:rsidRPr="005B75FD" w:rsidRDefault="005B75FD" w:rsidP="005B75FD">
      <w:pPr>
        <w:tabs>
          <w:tab w:val="left" w:pos="851"/>
        </w:tabs>
        <w:spacing w:after="0" w:line="240" w:lineRule="auto"/>
        <w:ind w:left="851"/>
        <w:jc w:val="both"/>
        <w:rPr>
          <w:rFonts w:ascii="Arial" w:eastAsia="SimSun" w:hAnsi="Arial" w:cs="Arial"/>
          <w:bCs/>
          <w:sz w:val="20"/>
          <w:szCs w:val="20"/>
          <w:lang w:val="pl-PL" w:eastAsia="zh-CN"/>
        </w:rPr>
      </w:pPr>
      <w:r w:rsidRPr="005B75FD">
        <w:rPr>
          <w:rFonts w:ascii="Arial" w:eastAsia="SimSun" w:hAnsi="Arial" w:cs="Arial"/>
          <w:bCs/>
          <w:sz w:val="20"/>
          <w:szCs w:val="20"/>
          <w:lang w:val="pl-PL" w:eastAsia="zh-CN"/>
        </w:rPr>
        <w:t>W okresie objętym sprawozdaniem odbyło się 7 posiedzeń Rady Nadzorczej, natomiast komitety Rady Nadzorczej odbyły następującą liczbę posiedzeń: Komitet ds. Audytu – 4, Komitet ds. Ryzyka i Kapitału – 4, Komitet ds. Nominacji i Wynagrodzeń – 7, Komitet ds. Strategii i Zarządzania – 3.</w:t>
      </w:r>
    </w:p>
    <w:p w14:paraId="2E7B072E" w14:textId="77777777" w:rsidR="005B75FD" w:rsidRPr="005B75FD" w:rsidRDefault="005B75FD" w:rsidP="005B75FD">
      <w:pPr>
        <w:spacing w:after="0" w:line="240" w:lineRule="auto"/>
        <w:ind w:left="851"/>
        <w:rPr>
          <w:rFonts w:ascii="Arial" w:eastAsia="SimSun" w:hAnsi="Arial" w:cs="Times New Roman"/>
          <w:color w:val="auto"/>
          <w:sz w:val="20"/>
          <w:szCs w:val="24"/>
          <w:lang w:val="pl-PL" w:eastAsia="zh-CN"/>
        </w:rPr>
      </w:pPr>
      <w:bookmarkStart w:id="4" w:name="_Hlk101986551"/>
    </w:p>
    <w:p w14:paraId="40CF4ECC" w14:textId="77777777" w:rsidR="005B75FD" w:rsidRPr="005B75FD" w:rsidRDefault="005B75FD" w:rsidP="005B75FD">
      <w:pPr>
        <w:spacing w:after="0" w:line="240" w:lineRule="auto"/>
        <w:ind w:left="851"/>
        <w:rPr>
          <w:rFonts w:ascii="Arial" w:eastAsia="SimSun" w:hAnsi="Arial" w:cs="Times New Roman"/>
          <w:color w:val="auto"/>
          <w:sz w:val="20"/>
          <w:szCs w:val="24"/>
          <w:lang w:val="pl-PL" w:eastAsia="zh-CN"/>
        </w:rPr>
      </w:pPr>
      <w:r w:rsidRPr="005B75FD">
        <w:rPr>
          <w:rFonts w:ascii="Arial" w:eastAsia="SimSun" w:hAnsi="Arial" w:cs="Times New Roman"/>
          <w:color w:val="auto"/>
          <w:sz w:val="20"/>
          <w:szCs w:val="24"/>
          <w:lang w:val="pl-PL" w:eastAsia="zh-CN"/>
        </w:rPr>
        <w:t xml:space="preserve">Frekwencja na posiedzeniach Rady Nadzorczej w okresie sprawozdawczym kształtowała się następująco: </w:t>
      </w:r>
    </w:p>
    <w:p w14:paraId="6C0EAED7" w14:textId="77777777" w:rsidR="005B75FD" w:rsidRPr="005B75FD" w:rsidRDefault="005B75FD" w:rsidP="00E7225F">
      <w:pPr>
        <w:numPr>
          <w:ilvl w:val="0"/>
          <w:numId w:val="136"/>
        </w:numPr>
        <w:spacing w:after="0" w:line="240" w:lineRule="auto"/>
        <w:ind w:left="1134" w:hanging="284"/>
        <w:contextualSpacing/>
        <w:rPr>
          <w:rFonts w:ascii="Arial" w:eastAsia="SimSun" w:hAnsi="Arial" w:cs="Times New Roman"/>
          <w:color w:val="auto"/>
          <w:sz w:val="20"/>
          <w:szCs w:val="24"/>
          <w:lang w:val="pl-PL" w:eastAsia="zh-CN"/>
        </w:rPr>
      </w:pPr>
      <w:r w:rsidRPr="005B75FD">
        <w:rPr>
          <w:rFonts w:ascii="Arial" w:eastAsia="SimSun" w:hAnsi="Arial" w:cs="Times New Roman"/>
          <w:color w:val="auto"/>
          <w:sz w:val="20"/>
          <w:szCs w:val="24"/>
          <w:lang w:val="pl-PL" w:eastAsia="zh-CN"/>
        </w:rPr>
        <w:t>na posiedzeniu Rady Nadzorczej w dniu 18 czerwca 2021 r. wyniosła 100%,</w:t>
      </w:r>
    </w:p>
    <w:p w14:paraId="0A5659EE" w14:textId="77777777" w:rsidR="005B75FD" w:rsidRPr="005B75FD" w:rsidRDefault="005B75FD" w:rsidP="00E7225F">
      <w:pPr>
        <w:numPr>
          <w:ilvl w:val="0"/>
          <w:numId w:val="136"/>
        </w:numPr>
        <w:spacing w:after="0" w:line="240" w:lineRule="auto"/>
        <w:ind w:left="1134" w:hanging="284"/>
        <w:contextualSpacing/>
        <w:rPr>
          <w:rFonts w:ascii="Arial" w:eastAsia="SimSun" w:hAnsi="Arial" w:cs="Times New Roman"/>
          <w:color w:val="auto"/>
          <w:sz w:val="20"/>
          <w:szCs w:val="24"/>
          <w:lang w:val="pl-PL" w:eastAsia="zh-CN"/>
        </w:rPr>
      </w:pPr>
      <w:r w:rsidRPr="005B75FD">
        <w:rPr>
          <w:rFonts w:ascii="Arial" w:eastAsia="SimSun" w:hAnsi="Arial" w:cs="Times New Roman"/>
          <w:color w:val="auto"/>
          <w:sz w:val="20"/>
          <w:szCs w:val="24"/>
          <w:lang w:val="pl-PL" w:eastAsia="zh-CN"/>
        </w:rPr>
        <w:t>na posiedzeniu Rady Nadzorczej w dniu 29 września 2021 r. wyniosła 87,5%,</w:t>
      </w:r>
    </w:p>
    <w:p w14:paraId="2DC4C1A0" w14:textId="77777777" w:rsidR="005B75FD" w:rsidRPr="005B75FD" w:rsidRDefault="005B75FD" w:rsidP="00E7225F">
      <w:pPr>
        <w:numPr>
          <w:ilvl w:val="0"/>
          <w:numId w:val="136"/>
        </w:numPr>
        <w:spacing w:after="0" w:line="240" w:lineRule="auto"/>
        <w:ind w:left="1134" w:hanging="284"/>
        <w:contextualSpacing/>
        <w:rPr>
          <w:rFonts w:ascii="Arial" w:eastAsia="SimSun" w:hAnsi="Arial" w:cs="Times New Roman"/>
          <w:color w:val="auto"/>
          <w:sz w:val="20"/>
          <w:szCs w:val="24"/>
          <w:lang w:val="pl-PL" w:eastAsia="zh-CN"/>
        </w:rPr>
      </w:pPr>
      <w:r w:rsidRPr="005B75FD">
        <w:rPr>
          <w:rFonts w:ascii="Arial" w:eastAsia="SimSun" w:hAnsi="Arial" w:cs="Times New Roman"/>
          <w:color w:val="auto"/>
          <w:sz w:val="20"/>
          <w:szCs w:val="24"/>
          <w:lang w:val="pl-PL" w:eastAsia="zh-CN"/>
        </w:rPr>
        <w:t>na posiedzeniu Rady Nadzorczej w dniu 3 grudnia 2021 r. wyniosła 87,5%,</w:t>
      </w:r>
    </w:p>
    <w:bookmarkEnd w:id="4"/>
    <w:p w14:paraId="7044D982" w14:textId="77777777" w:rsidR="005B75FD" w:rsidRPr="005B75FD" w:rsidRDefault="005B75FD" w:rsidP="00E7225F">
      <w:pPr>
        <w:numPr>
          <w:ilvl w:val="0"/>
          <w:numId w:val="136"/>
        </w:numPr>
        <w:spacing w:after="0" w:line="240" w:lineRule="auto"/>
        <w:ind w:left="1134" w:hanging="284"/>
        <w:contextualSpacing/>
        <w:rPr>
          <w:rFonts w:ascii="Arial" w:eastAsia="SimSun" w:hAnsi="Arial" w:cs="Times New Roman"/>
          <w:color w:val="auto"/>
          <w:sz w:val="20"/>
          <w:szCs w:val="24"/>
          <w:lang w:val="pl-PL" w:eastAsia="zh-CN"/>
        </w:rPr>
      </w:pPr>
      <w:r w:rsidRPr="005B75FD">
        <w:rPr>
          <w:rFonts w:ascii="Arial" w:eastAsia="SimSun" w:hAnsi="Arial" w:cs="Times New Roman"/>
          <w:color w:val="auto"/>
          <w:sz w:val="20"/>
          <w:szCs w:val="24"/>
          <w:lang w:val="pl-PL" w:eastAsia="zh-CN"/>
        </w:rPr>
        <w:t>na posiedzeniu Rady Nadzorczej w dniu 13 stycznia 2022 r. wyniosła 100%,</w:t>
      </w:r>
    </w:p>
    <w:p w14:paraId="1C594DE2" w14:textId="77777777" w:rsidR="005B75FD" w:rsidRPr="005B75FD" w:rsidRDefault="005B75FD" w:rsidP="00E7225F">
      <w:pPr>
        <w:numPr>
          <w:ilvl w:val="0"/>
          <w:numId w:val="136"/>
        </w:numPr>
        <w:spacing w:after="0" w:line="240" w:lineRule="auto"/>
        <w:ind w:left="1134" w:hanging="284"/>
        <w:contextualSpacing/>
        <w:rPr>
          <w:rFonts w:ascii="Arial" w:eastAsia="SimSun" w:hAnsi="Arial" w:cs="Times New Roman"/>
          <w:color w:val="auto"/>
          <w:sz w:val="20"/>
          <w:szCs w:val="24"/>
          <w:lang w:val="pl-PL" w:eastAsia="zh-CN"/>
        </w:rPr>
      </w:pPr>
      <w:r w:rsidRPr="005B75FD">
        <w:rPr>
          <w:rFonts w:ascii="Arial" w:eastAsia="SimSun" w:hAnsi="Arial" w:cs="Times New Roman"/>
          <w:color w:val="auto"/>
          <w:sz w:val="20"/>
          <w:szCs w:val="24"/>
          <w:lang w:val="pl-PL" w:eastAsia="zh-CN"/>
        </w:rPr>
        <w:t>na posiedzeniu Rady Nadzorczej w dniu 10 lutego 2022 r. wyniosła 100%,</w:t>
      </w:r>
    </w:p>
    <w:p w14:paraId="290DA21B" w14:textId="77777777" w:rsidR="005B75FD" w:rsidRPr="005B75FD" w:rsidRDefault="005B75FD" w:rsidP="00E7225F">
      <w:pPr>
        <w:numPr>
          <w:ilvl w:val="0"/>
          <w:numId w:val="136"/>
        </w:numPr>
        <w:spacing w:after="0" w:line="240" w:lineRule="auto"/>
        <w:ind w:left="1134" w:hanging="284"/>
        <w:contextualSpacing/>
        <w:rPr>
          <w:rFonts w:ascii="Arial" w:eastAsia="SimSun" w:hAnsi="Arial" w:cs="Times New Roman"/>
          <w:color w:val="auto"/>
          <w:sz w:val="20"/>
          <w:szCs w:val="24"/>
          <w:lang w:val="pl-PL" w:eastAsia="zh-CN"/>
        </w:rPr>
      </w:pPr>
      <w:r w:rsidRPr="005B75FD">
        <w:rPr>
          <w:rFonts w:ascii="Arial" w:eastAsia="SimSun" w:hAnsi="Arial" w:cs="Times New Roman"/>
          <w:color w:val="auto"/>
          <w:sz w:val="20"/>
          <w:szCs w:val="24"/>
          <w:lang w:val="pl-PL" w:eastAsia="zh-CN"/>
        </w:rPr>
        <w:t>na posiedzeniu Rady Nadzorczej w dniach 23-24 marca 2022 r. wyniosła 100%,</w:t>
      </w:r>
    </w:p>
    <w:p w14:paraId="0B10B8D5" w14:textId="77777777" w:rsidR="005B75FD" w:rsidRPr="005B75FD" w:rsidRDefault="005B75FD" w:rsidP="00E7225F">
      <w:pPr>
        <w:numPr>
          <w:ilvl w:val="0"/>
          <w:numId w:val="136"/>
        </w:numPr>
        <w:spacing w:after="0" w:line="240" w:lineRule="auto"/>
        <w:ind w:left="1134" w:hanging="284"/>
        <w:contextualSpacing/>
        <w:rPr>
          <w:rFonts w:ascii="Arial" w:eastAsia="SimSun" w:hAnsi="Arial" w:cs="Arial"/>
          <w:b/>
          <w:bCs/>
          <w:color w:val="auto"/>
          <w:sz w:val="20"/>
          <w:szCs w:val="20"/>
          <w:lang w:val="pl-PL" w:eastAsia="zh-CN"/>
        </w:rPr>
      </w:pPr>
      <w:r w:rsidRPr="005B75FD">
        <w:rPr>
          <w:rFonts w:ascii="Arial" w:eastAsia="SimSun" w:hAnsi="Arial" w:cs="Times New Roman"/>
          <w:color w:val="auto"/>
          <w:sz w:val="20"/>
          <w:szCs w:val="24"/>
          <w:lang w:val="pl-PL" w:eastAsia="zh-CN"/>
        </w:rPr>
        <w:t>na posiedzeniu Rady Nadzorczej w dniu 11 maja 2022 r. wyniosła 100%.</w:t>
      </w:r>
    </w:p>
    <w:p w14:paraId="1B8F80BF" w14:textId="77777777" w:rsidR="005B75FD" w:rsidRPr="005B75FD" w:rsidRDefault="005B75FD" w:rsidP="005B75FD">
      <w:pPr>
        <w:tabs>
          <w:tab w:val="left" w:pos="851"/>
        </w:tabs>
        <w:spacing w:after="0" w:line="240" w:lineRule="auto"/>
        <w:ind w:left="851"/>
        <w:jc w:val="both"/>
        <w:rPr>
          <w:rFonts w:ascii="Arial" w:eastAsia="SimSun" w:hAnsi="Arial" w:cs="Arial"/>
          <w:sz w:val="20"/>
          <w:szCs w:val="20"/>
          <w:lang w:val="pl-PL" w:eastAsia="zh-CN"/>
        </w:rPr>
      </w:pPr>
      <w:r w:rsidRPr="005B75FD">
        <w:rPr>
          <w:rFonts w:ascii="Arial" w:eastAsia="SimSun" w:hAnsi="Arial" w:cs="Arial"/>
          <w:sz w:val="20"/>
          <w:szCs w:val="20"/>
          <w:lang w:val="pl-PL" w:eastAsia="zh-CN"/>
        </w:rPr>
        <w:t>Szersze informacje dotyczące działalności komitetów Rady Nadzorczej zawarte są w ich sprawozdaniach dostępnych na stronie internetowej.</w:t>
      </w:r>
    </w:p>
    <w:p w14:paraId="6B4AF028" w14:textId="77777777" w:rsidR="005B75FD" w:rsidRPr="005B75FD" w:rsidRDefault="005B75FD" w:rsidP="005B75FD">
      <w:pPr>
        <w:ind w:left="851"/>
        <w:contextualSpacing/>
        <w:rPr>
          <w:rFonts w:ascii="Arial" w:eastAsia="SimSun" w:hAnsi="Arial" w:cs="Arial"/>
          <w:b/>
          <w:bCs/>
          <w:color w:val="auto"/>
          <w:sz w:val="20"/>
          <w:szCs w:val="20"/>
          <w:lang w:val="pl-PL" w:eastAsia="zh-CN"/>
        </w:rPr>
      </w:pPr>
    </w:p>
    <w:p w14:paraId="34EC2764" w14:textId="77777777" w:rsidR="005B75FD" w:rsidRPr="005B75FD" w:rsidRDefault="005B75FD" w:rsidP="005B75FD">
      <w:pPr>
        <w:numPr>
          <w:ilvl w:val="1"/>
          <w:numId w:val="122"/>
        </w:numPr>
        <w:tabs>
          <w:tab w:val="left" w:pos="851"/>
        </w:tabs>
        <w:spacing w:after="0" w:line="240" w:lineRule="auto"/>
        <w:ind w:left="851" w:hanging="491"/>
        <w:jc w:val="both"/>
        <w:rPr>
          <w:rFonts w:ascii="Arial" w:eastAsia="SimSun" w:hAnsi="Arial" w:cs="Arial"/>
          <w:bCs/>
          <w:sz w:val="20"/>
          <w:szCs w:val="20"/>
          <w:lang w:val="pl-PL" w:eastAsia="zh-CN"/>
        </w:rPr>
      </w:pPr>
      <w:r w:rsidRPr="005B75FD">
        <w:rPr>
          <w:rFonts w:ascii="Arial" w:eastAsia="SimSun" w:hAnsi="Arial" w:cs="Arial"/>
          <w:bCs/>
          <w:sz w:val="20"/>
          <w:szCs w:val="20"/>
          <w:lang w:val="pl-PL" w:eastAsia="zh-CN"/>
        </w:rPr>
        <w:t xml:space="preserve">Informacja na temat stopnia realizacji polityki różnorodności w odniesieniu do Zarządu i Rady Nadzorczej Banku </w:t>
      </w:r>
    </w:p>
    <w:p w14:paraId="62B000B7" w14:textId="77777777" w:rsidR="005B75FD" w:rsidRPr="005B75FD" w:rsidRDefault="005B75FD" w:rsidP="005B75FD">
      <w:pPr>
        <w:tabs>
          <w:tab w:val="left" w:pos="851"/>
        </w:tabs>
        <w:spacing w:after="0" w:line="240" w:lineRule="auto"/>
        <w:ind w:left="851"/>
        <w:jc w:val="both"/>
        <w:rPr>
          <w:rFonts w:ascii="Arial" w:eastAsia="SimSun" w:hAnsi="Arial" w:cs="Arial"/>
          <w:bCs/>
          <w:sz w:val="20"/>
          <w:szCs w:val="20"/>
          <w:lang w:val="pl-PL" w:eastAsia="zh-CN"/>
        </w:rPr>
      </w:pPr>
    </w:p>
    <w:p w14:paraId="15186112" w14:textId="77777777" w:rsidR="005B75FD" w:rsidRPr="005B75FD" w:rsidRDefault="005B75FD" w:rsidP="005B75FD">
      <w:pPr>
        <w:tabs>
          <w:tab w:val="left" w:pos="851"/>
        </w:tabs>
        <w:spacing w:after="0" w:line="240" w:lineRule="auto"/>
        <w:ind w:left="851"/>
        <w:jc w:val="both"/>
        <w:rPr>
          <w:rFonts w:ascii="Arial" w:eastAsia="SimSun" w:hAnsi="Arial" w:cs="Arial"/>
          <w:bCs/>
          <w:sz w:val="20"/>
          <w:szCs w:val="20"/>
          <w:lang w:val="pl-PL" w:eastAsia="zh-CN"/>
        </w:rPr>
      </w:pPr>
      <w:r w:rsidRPr="005B75FD">
        <w:rPr>
          <w:rFonts w:ascii="Arial" w:eastAsia="SimSun" w:hAnsi="Arial" w:cs="Arial"/>
          <w:bCs/>
          <w:sz w:val="20"/>
          <w:szCs w:val="20"/>
          <w:lang w:val="pl-PL" w:eastAsia="zh-CN"/>
        </w:rPr>
        <w:t>Stosownie do art., 9ce ustawy prawo bankowe Komitet Nominacji i Wynagrodzeń Rady Nadzorczej przyjął „Politykę różnorodności dotycząca członków zarządu BHW” („Polityka”).</w:t>
      </w:r>
    </w:p>
    <w:p w14:paraId="6350BB4A" w14:textId="77777777" w:rsidR="005B75FD" w:rsidRPr="005B75FD" w:rsidRDefault="005B75FD" w:rsidP="005B75FD">
      <w:pPr>
        <w:tabs>
          <w:tab w:val="left" w:pos="851"/>
        </w:tabs>
        <w:spacing w:after="0" w:line="240" w:lineRule="auto"/>
        <w:ind w:left="851"/>
        <w:jc w:val="both"/>
        <w:rPr>
          <w:rFonts w:ascii="Arial" w:eastAsia="SimSun" w:hAnsi="Arial" w:cs="Arial"/>
          <w:bCs/>
          <w:sz w:val="20"/>
          <w:szCs w:val="20"/>
          <w:lang w:val="pl-PL" w:eastAsia="zh-CN"/>
        </w:rPr>
      </w:pPr>
      <w:r w:rsidRPr="005B75FD">
        <w:rPr>
          <w:rFonts w:ascii="Arial" w:eastAsia="SimSun" w:hAnsi="Arial" w:cs="Arial"/>
          <w:bCs/>
          <w:sz w:val="20"/>
          <w:szCs w:val="20"/>
          <w:lang w:val="pl-PL" w:eastAsia="zh-CN"/>
        </w:rPr>
        <w:t xml:space="preserve">Celem Polityki jest określenie strategii Banku w zakresie zarządzania różnorodnością, polegającej na promowaniu zróżnicowania, tak by zapewnić wybór na Członków Zarządu osób zróżnicowanych w zakresie płci, wieku, wykształcenia i doświadczenia zawodowego, by pozyskać różne punkty widzenia i doświadczenia oraz umożliwić wydawanie niezależnych opinii i podejmowania rozsądnych decyzji w ramach pełnionych funkcji oraz wspieranie realizacji strategicznych celów Banku poprzez zapewnienie wysokiej jakości realizacji przez Zarząd pełnionej funkcji. Strategia Różnorodności Banku obejmuje i wykorzystuje do osiągnięcia najlepszych rezultatów różnice, które wynikają z kierunku wykształcenia, doświadczenia, płci oraz wieku. </w:t>
      </w:r>
    </w:p>
    <w:p w14:paraId="2B2DF83A" w14:textId="77777777" w:rsidR="005B75FD" w:rsidRPr="005B75FD" w:rsidRDefault="005B75FD" w:rsidP="005B75FD">
      <w:pPr>
        <w:tabs>
          <w:tab w:val="left" w:pos="851"/>
        </w:tabs>
        <w:spacing w:after="0" w:line="240" w:lineRule="auto"/>
        <w:ind w:left="851"/>
        <w:jc w:val="both"/>
        <w:rPr>
          <w:rFonts w:ascii="Arial" w:eastAsia="SimSun" w:hAnsi="Arial" w:cs="Arial"/>
          <w:bCs/>
          <w:sz w:val="20"/>
          <w:szCs w:val="20"/>
          <w:lang w:val="pl-PL" w:eastAsia="zh-CN"/>
        </w:rPr>
      </w:pPr>
      <w:r w:rsidRPr="005B75FD">
        <w:rPr>
          <w:rFonts w:ascii="Arial" w:eastAsia="SimSun" w:hAnsi="Arial" w:cs="Arial"/>
          <w:bCs/>
          <w:sz w:val="20"/>
          <w:szCs w:val="20"/>
          <w:lang w:val="pl-PL" w:eastAsia="zh-CN"/>
        </w:rPr>
        <w:t>Komitet ds. Nominacji i Wynagrodzeń Rady Nadzorczej ocenia i dokumentuje zgodność z Polityką.</w:t>
      </w:r>
    </w:p>
    <w:p w14:paraId="1D988397" w14:textId="77777777" w:rsidR="005B75FD" w:rsidRPr="005B75FD" w:rsidRDefault="005B75FD" w:rsidP="005B75FD">
      <w:pPr>
        <w:tabs>
          <w:tab w:val="left" w:pos="851"/>
        </w:tabs>
        <w:spacing w:after="0" w:line="240" w:lineRule="auto"/>
        <w:ind w:left="851"/>
        <w:jc w:val="both"/>
        <w:rPr>
          <w:rFonts w:ascii="Arial" w:eastAsia="SimSun" w:hAnsi="Arial" w:cs="Arial"/>
          <w:bCs/>
          <w:sz w:val="20"/>
          <w:szCs w:val="20"/>
          <w:lang w:val="pl-PL" w:eastAsia="zh-CN"/>
        </w:rPr>
      </w:pPr>
      <w:r w:rsidRPr="005B75FD">
        <w:rPr>
          <w:rFonts w:ascii="Arial" w:eastAsia="SimSun" w:hAnsi="Arial" w:cs="Arial"/>
          <w:bCs/>
          <w:sz w:val="20"/>
          <w:szCs w:val="20"/>
          <w:lang w:val="pl-PL" w:eastAsia="zh-CN"/>
        </w:rPr>
        <w:t>Komitet ds. Nominacji i Wynagrodzeń Rady Nadzorczej w ramach dokonywanej co najmniej raz w roku okresowej oceny struktury, wielkości, składu i skuteczności działania zarządu w dniu 24 września 2021 r. dokonał pozytywnej oceny zgodności z Polityką. W szczególności w skład zarządu Banku wchodziły 4 kobiety i 3 mężczyzn.</w:t>
      </w:r>
    </w:p>
    <w:p w14:paraId="7EFD0C5F"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p>
    <w:p w14:paraId="4CD09485" w14:textId="77777777" w:rsidR="005B75FD" w:rsidRPr="005B75FD" w:rsidRDefault="005B75FD" w:rsidP="005B75FD">
      <w:pPr>
        <w:tabs>
          <w:tab w:val="left" w:pos="851"/>
        </w:tabs>
        <w:spacing w:after="0" w:line="240" w:lineRule="auto"/>
        <w:ind w:left="851"/>
        <w:jc w:val="both"/>
        <w:rPr>
          <w:rFonts w:ascii="Arial" w:eastAsia="SimSun" w:hAnsi="Arial" w:cs="Arial"/>
          <w:bCs/>
          <w:sz w:val="20"/>
          <w:szCs w:val="20"/>
          <w:lang w:val="pl-PL" w:eastAsia="zh-CN"/>
        </w:rPr>
      </w:pPr>
      <w:r w:rsidRPr="005B75FD">
        <w:rPr>
          <w:rFonts w:ascii="Arial" w:eastAsia="SimSun" w:hAnsi="Arial" w:cs="Arial"/>
          <w:bCs/>
          <w:sz w:val="20"/>
          <w:szCs w:val="20"/>
          <w:lang w:val="pl-PL" w:eastAsia="zh-CN"/>
        </w:rPr>
        <w:t xml:space="preserve">Zgodnie z obowiązującym Regulaminem Walnego Zgromadzenia Akcjonariuszy Banku Handlowego w Warszawie S.A. zgłaszając kandydatów na członków Rady Nadzorczej akcjonariusze powinni kierować się wytycznymi zawartymi w Polityce oceny kwalifikacji członków Rady Nadzorczej w Banku Handlowym w Warszawie S.A. („Polityka”). </w:t>
      </w:r>
    </w:p>
    <w:p w14:paraId="78DE7D77" w14:textId="77777777" w:rsidR="005B75FD" w:rsidRPr="005B75FD" w:rsidRDefault="005B75FD" w:rsidP="005B75FD">
      <w:pPr>
        <w:tabs>
          <w:tab w:val="left" w:pos="851"/>
        </w:tabs>
        <w:spacing w:after="0" w:line="240" w:lineRule="auto"/>
        <w:ind w:left="851"/>
        <w:jc w:val="both"/>
        <w:rPr>
          <w:rFonts w:ascii="Arial" w:eastAsia="SimSun" w:hAnsi="Arial" w:cs="Arial"/>
          <w:bCs/>
          <w:sz w:val="20"/>
          <w:szCs w:val="20"/>
          <w:lang w:val="pl-PL" w:eastAsia="zh-CN"/>
        </w:rPr>
      </w:pPr>
    </w:p>
    <w:p w14:paraId="0A80458E" w14:textId="77777777" w:rsidR="005B75FD" w:rsidRPr="005B75FD" w:rsidRDefault="005B75FD" w:rsidP="005B75FD">
      <w:pPr>
        <w:tabs>
          <w:tab w:val="left" w:pos="851"/>
        </w:tabs>
        <w:spacing w:after="0" w:line="240" w:lineRule="auto"/>
        <w:ind w:left="851"/>
        <w:jc w:val="both"/>
        <w:rPr>
          <w:rFonts w:ascii="Arial" w:eastAsia="SimSun" w:hAnsi="Arial" w:cs="Arial"/>
          <w:bCs/>
          <w:sz w:val="20"/>
          <w:szCs w:val="20"/>
          <w:lang w:val="pl-PL" w:eastAsia="zh-CN"/>
        </w:rPr>
      </w:pPr>
      <w:r w:rsidRPr="005B75FD">
        <w:rPr>
          <w:rFonts w:ascii="Arial" w:eastAsia="SimSun" w:hAnsi="Arial" w:cs="Arial"/>
          <w:bCs/>
          <w:sz w:val="20"/>
          <w:szCs w:val="20"/>
          <w:lang w:val="pl-PL" w:eastAsia="zh-CN"/>
        </w:rPr>
        <w:t xml:space="preserve">Zgodnie z Polityką postulowane jest uwzględnianie przez Walne Zgromadzenie podczas wyborów do Rady Nadzorczej zasad różnorodności, tj. zapewnienie w tych procesach równych szans kobietom i mężczyznom bez względu na deklarowaną płeć, wiek, posiadającym zróżnicowaną indywidualną wiedzę, umiejętności i doświadczenie, które jednocześnie są adekwatne do powierzanej funkcji członka Rady Nadzorczej i które się wzajemnie dopełniają w taki sposób, aby umożliwić zapewnienie odpowiedniego poziomu kolektywnego nadzoru nad zarządzaniem Bankiem, co jest weryfikowane w ramach zbiorowej oceny kwalifikacji Rady Nadzorczej jako całości. Należy dokładać starań, aby realizując założenia dotyczące różnorodności pozostawać w zgodzie z takimi standardami jak zasada równego traktowania, przeciwdziałanie dyskryminacji lub zachowaniom nieetycznym. Uwzględnienie potrzeby różnorodności w składzie Rady Nadzorczej nie może prowadzić do uszczerbku w prawidłowym nadzorze nad zarządzaniem Bankiem. W okresie sprawozdawczym w Radzie Nadzorczej Banku zasiadały 4 kobiety i 4 mężczyzn. </w:t>
      </w:r>
    </w:p>
    <w:p w14:paraId="75F90DDB"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p>
    <w:p w14:paraId="2A257C58"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p>
    <w:p w14:paraId="7B200FBC" w14:textId="77777777" w:rsidR="005B75FD" w:rsidRPr="005B75FD" w:rsidRDefault="005B75FD" w:rsidP="005B75FD">
      <w:pPr>
        <w:numPr>
          <w:ilvl w:val="1"/>
          <w:numId w:val="122"/>
        </w:numPr>
        <w:tabs>
          <w:tab w:val="left" w:pos="851"/>
        </w:tabs>
        <w:spacing w:after="0" w:line="240" w:lineRule="auto"/>
        <w:ind w:left="851" w:hanging="491"/>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Ład korporacyjny</w:t>
      </w:r>
    </w:p>
    <w:p w14:paraId="1808A259" w14:textId="77777777" w:rsidR="005B75FD" w:rsidRPr="005B75FD" w:rsidRDefault="005B75FD" w:rsidP="005B75FD">
      <w:pPr>
        <w:tabs>
          <w:tab w:val="left" w:pos="851"/>
        </w:tabs>
        <w:spacing w:after="0" w:line="240" w:lineRule="auto"/>
        <w:ind w:left="851"/>
        <w:jc w:val="both"/>
        <w:rPr>
          <w:rFonts w:ascii="Arial" w:eastAsia="SimSun" w:hAnsi="Arial" w:cs="Arial"/>
          <w:color w:val="auto"/>
          <w:sz w:val="20"/>
          <w:szCs w:val="20"/>
          <w:lang w:val="pl-PL" w:eastAsia="zh-CN"/>
        </w:rPr>
      </w:pPr>
    </w:p>
    <w:p w14:paraId="1E48FE56" w14:textId="77777777" w:rsidR="005B75FD" w:rsidRPr="005B75FD" w:rsidRDefault="005B75FD" w:rsidP="005B75FD">
      <w:pPr>
        <w:spacing w:after="0" w:line="240" w:lineRule="auto"/>
        <w:ind w:left="851"/>
        <w:jc w:val="both"/>
        <w:rPr>
          <w:rFonts w:ascii="Arial" w:eastAsia="SimSun" w:hAnsi="Arial" w:cs="Arial"/>
          <w:sz w:val="20"/>
          <w:szCs w:val="20"/>
          <w:lang w:val="pl-PL" w:eastAsia="zh-CN"/>
        </w:rPr>
      </w:pPr>
      <w:r w:rsidRPr="005B75FD">
        <w:rPr>
          <w:rFonts w:ascii="Arial" w:eastAsia="SimSun" w:hAnsi="Arial" w:cs="Arial"/>
          <w:sz w:val="20"/>
          <w:szCs w:val="20"/>
          <w:lang w:val="pl-PL" w:eastAsia="zh-CN"/>
        </w:rPr>
        <w:t>W ramach przyjęcia do stosowania, w 2014 r. – przez Zarząd Banku i Radę Nadzorczą, a następnie w 2015 r. – przez Walne Zgromadzenie, dokumentu Zasady Ładu Korporacyjnego dla Instytucji Nadzorowanych wydanego przez Komisję Nadzoru Finansowego, Rada Nadzorcza, na posiedzeniu w dniu 24 marca 2022 r. zapoznała się ze „Sprawozdaniem za 2021 rok – ocena stosowania Zasad Ładu Korporacyjnego dla Instytucji Nadzorowanych Komisji Nadzoru Finansowego w Banku Handlowym w Warszawie S.A.”, przygotowanym przez Pion Zgodności ds. Regulacji i Współpracy z Instytucjami Nadzorczymi (Pion Zgodności), zawierającym niezależną ocenę stosowania „Zasad Ładu Korporacyjnego dla Instytucji Nadzorowanych”.</w:t>
      </w:r>
    </w:p>
    <w:p w14:paraId="7151E016" w14:textId="77777777" w:rsidR="005B75FD" w:rsidRPr="005B75FD" w:rsidRDefault="005B75FD" w:rsidP="005B75FD">
      <w:pPr>
        <w:spacing w:after="0" w:line="240" w:lineRule="auto"/>
        <w:ind w:left="851"/>
        <w:jc w:val="both"/>
        <w:rPr>
          <w:rFonts w:ascii="Arial" w:eastAsia="SimSun" w:hAnsi="Arial" w:cs="Arial"/>
          <w:bCs/>
          <w:sz w:val="20"/>
          <w:szCs w:val="20"/>
          <w:lang w:val="pl-PL" w:eastAsia="zh-CN"/>
        </w:rPr>
      </w:pPr>
    </w:p>
    <w:p w14:paraId="6D0EAAB2" w14:textId="77777777" w:rsidR="005B75FD" w:rsidRPr="005B75FD" w:rsidRDefault="005B75FD" w:rsidP="005B75FD">
      <w:pPr>
        <w:spacing w:after="0" w:line="240" w:lineRule="auto"/>
        <w:ind w:left="851"/>
        <w:jc w:val="both"/>
        <w:rPr>
          <w:rFonts w:ascii="Arial" w:eastAsia="SimSun" w:hAnsi="Arial" w:cs="Arial"/>
          <w:bCs/>
          <w:sz w:val="20"/>
          <w:szCs w:val="20"/>
          <w:lang w:val="pl-PL" w:eastAsia="zh-CN"/>
        </w:rPr>
      </w:pPr>
      <w:r w:rsidRPr="005B75FD">
        <w:rPr>
          <w:rFonts w:ascii="Arial" w:eastAsia="SimSun" w:hAnsi="Arial" w:cs="Arial"/>
          <w:bCs/>
          <w:sz w:val="20"/>
          <w:szCs w:val="20"/>
          <w:lang w:val="pl-PL" w:eastAsia="zh-CN"/>
        </w:rPr>
        <w:t>Rada Nadzorcza, na podstawie określonego powyżej Sprawozdania Pionu Zgodności zawierającego niezależną ocenę stosowania „Zasad Ładu Korporacyjnego dla Instytucji Nadzorowanych” oraz uwzględniając pozytywną rekomendację Komitetu ds. Audytu Rady Nadzorczej, dokonała niezależnej oceny stwierdzając, że Bank w roku 2021 stosował zasady wynikające z Zasad Ładu Korporacyjnego dla Instytucji Nadzorowanych, z zastrzeżeniem zasad, co do których podjęta została decyzja o ich niestosowaniu. Uchwałę powzięto jednogłośnie.</w:t>
      </w:r>
    </w:p>
    <w:p w14:paraId="66B74E7F" w14:textId="77777777" w:rsidR="005B75FD" w:rsidRPr="005B75FD" w:rsidRDefault="005B75FD" w:rsidP="005B75FD">
      <w:pPr>
        <w:spacing w:after="0" w:line="240" w:lineRule="auto"/>
        <w:jc w:val="both"/>
        <w:rPr>
          <w:rFonts w:ascii="Arial" w:eastAsia="SimSun" w:hAnsi="Arial" w:cs="Arial"/>
          <w:bCs/>
          <w:sz w:val="20"/>
          <w:szCs w:val="20"/>
          <w:lang w:val="pl-PL" w:eastAsia="zh-CN"/>
        </w:rPr>
      </w:pPr>
    </w:p>
    <w:p w14:paraId="214B4444" w14:textId="77777777" w:rsidR="005B75FD" w:rsidRPr="005B75FD" w:rsidRDefault="005B75FD" w:rsidP="005B75FD">
      <w:pPr>
        <w:spacing w:after="0" w:line="240" w:lineRule="auto"/>
        <w:ind w:left="851"/>
        <w:jc w:val="both"/>
        <w:rPr>
          <w:rFonts w:ascii="Arial" w:eastAsia="SimSun" w:hAnsi="Arial" w:cs="Arial"/>
          <w:bCs/>
          <w:sz w:val="20"/>
          <w:szCs w:val="20"/>
          <w:lang w:val="pl-PL" w:eastAsia="zh-CN"/>
        </w:rPr>
      </w:pPr>
      <w:r w:rsidRPr="005B75FD">
        <w:rPr>
          <w:rFonts w:ascii="Arial" w:eastAsia="SimSun" w:hAnsi="Arial" w:cs="Arial"/>
          <w:bCs/>
          <w:sz w:val="20"/>
          <w:szCs w:val="20"/>
          <w:lang w:val="pl-PL" w:eastAsia="zh-CN"/>
        </w:rPr>
        <w:t xml:space="preserve">Bank podtrzymał decyzję o niestosowaniu trzech zasad: </w:t>
      </w:r>
    </w:p>
    <w:p w14:paraId="5F86AE48" w14:textId="77777777" w:rsidR="005B75FD" w:rsidRPr="005B75FD" w:rsidRDefault="005B75FD" w:rsidP="005B75FD">
      <w:pPr>
        <w:shd w:val="clear" w:color="auto" w:fill="FFFFFF"/>
        <w:spacing w:after="0" w:line="240" w:lineRule="auto"/>
        <w:ind w:left="1134" w:hanging="283"/>
        <w:jc w:val="both"/>
        <w:rPr>
          <w:rFonts w:ascii="Arial" w:eastAsia="SimSun" w:hAnsi="Arial" w:cs="Arial"/>
          <w:bCs/>
          <w:sz w:val="20"/>
          <w:szCs w:val="20"/>
          <w:lang w:val="pl-PL" w:eastAsia="zh-CN"/>
        </w:rPr>
      </w:pPr>
      <w:r w:rsidRPr="005B75FD">
        <w:rPr>
          <w:rFonts w:ascii="Arial" w:eastAsia="SimSun" w:hAnsi="Arial" w:cs="Arial"/>
          <w:bCs/>
          <w:sz w:val="20"/>
          <w:szCs w:val="20"/>
          <w:lang w:val="pl-PL" w:eastAsia="zh-CN"/>
        </w:rPr>
        <w:t>1)</w:t>
      </w:r>
      <w:r w:rsidRPr="005B75FD">
        <w:rPr>
          <w:rFonts w:ascii="Arial" w:eastAsia="SimSun" w:hAnsi="Arial" w:cs="Arial"/>
          <w:bCs/>
          <w:sz w:val="20"/>
          <w:szCs w:val="20"/>
          <w:lang w:val="pl-PL" w:eastAsia="zh-CN"/>
        </w:rPr>
        <w:tab/>
        <w:t>§ 11.2 (transakcje z podmiotami powiązanymi) – zasada ta nie będzie stosowana w zakresie umów związanych z bieżącą działalnością operacyjną, w szczególności związanych z płynnością, z uwagi na charakter transakcji i ilość zawieranych umów.</w:t>
      </w:r>
    </w:p>
    <w:p w14:paraId="4CD8E83B" w14:textId="77777777" w:rsidR="005B75FD" w:rsidRPr="005B75FD" w:rsidRDefault="005B75FD" w:rsidP="005B75FD">
      <w:pPr>
        <w:shd w:val="clear" w:color="auto" w:fill="FFFFFF"/>
        <w:spacing w:after="0" w:line="240" w:lineRule="auto"/>
        <w:ind w:left="1134" w:hanging="283"/>
        <w:jc w:val="both"/>
        <w:rPr>
          <w:rFonts w:ascii="Arial" w:eastAsia="SimSun" w:hAnsi="Arial" w:cs="Arial"/>
          <w:bCs/>
          <w:sz w:val="20"/>
          <w:szCs w:val="20"/>
          <w:lang w:val="pl-PL" w:eastAsia="zh-CN"/>
        </w:rPr>
      </w:pPr>
      <w:r w:rsidRPr="005B75FD">
        <w:rPr>
          <w:rFonts w:ascii="Arial" w:eastAsia="SimSun" w:hAnsi="Arial" w:cs="Arial"/>
          <w:bCs/>
          <w:sz w:val="20"/>
          <w:szCs w:val="20"/>
          <w:lang w:val="pl-PL" w:eastAsia="zh-CN"/>
        </w:rPr>
        <w:t>2)</w:t>
      </w:r>
      <w:r w:rsidRPr="005B75FD">
        <w:rPr>
          <w:rFonts w:ascii="Arial" w:eastAsia="SimSun" w:hAnsi="Arial" w:cs="Arial"/>
          <w:bCs/>
          <w:sz w:val="20"/>
          <w:szCs w:val="20"/>
          <w:lang w:val="pl-PL" w:eastAsia="zh-CN"/>
        </w:rPr>
        <w:tab/>
        <w:t>§ 8.4 (e-walne) – obecnie dostępne rozwiązania informatyczne nie gwarantują bezpiecznego i sprawnego przeprowadzenia elektronicznego walnego zgromadzenia. Zarząd dostrzega jednak wagę takiego sposobu udziału akcjonariuszy w zgromadzeniu Banku i dlatego osobną decyzję w tej sprawie będzie podejmował przed każdym walnym zgromadzeniem.</w:t>
      </w:r>
    </w:p>
    <w:p w14:paraId="385204BD" w14:textId="77777777" w:rsidR="005B75FD" w:rsidRPr="005B75FD" w:rsidRDefault="005B75FD" w:rsidP="005B75FD">
      <w:pPr>
        <w:spacing w:after="0" w:line="240" w:lineRule="auto"/>
        <w:ind w:left="1134" w:hanging="283"/>
        <w:jc w:val="both"/>
        <w:rPr>
          <w:rFonts w:ascii="Arial" w:eastAsia="SimSun" w:hAnsi="Arial" w:cs="Arial"/>
          <w:bCs/>
          <w:sz w:val="20"/>
          <w:szCs w:val="20"/>
          <w:lang w:val="pl-PL" w:eastAsia="zh-CN"/>
        </w:rPr>
      </w:pPr>
      <w:r w:rsidRPr="005B75FD">
        <w:rPr>
          <w:rFonts w:ascii="Arial" w:eastAsia="SimSun" w:hAnsi="Arial" w:cs="Arial"/>
          <w:bCs/>
          <w:sz w:val="20"/>
          <w:szCs w:val="20"/>
          <w:lang w:val="pl-PL" w:eastAsia="zh-CN"/>
        </w:rPr>
        <w:t>3)</w:t>
      </w:r>
      <w:r w:rsidRPr="005B75FD">
        <w:rPr>
          <w:rFonts w:ascii="Arial" w:eastAsia="SimSun" w:hAnsi="Arial" w:cs="Arial"/>
          <w:bCs/>
          <w:sz w:val="20"/>
          <w:szCs w:val="20"/>
          <w:lang w:val="pl-PL" w:eastAsia="zh-CN"/>
        </w:rPr>
        <w:tab/>
        <w:t>§ 16.1 (język polski na posiedzeniach Zarządu) – posiedzenia Zarządu, w których biorą udział cudzoziemcy, w szczególności cudzoziemcy będący członkami Zarządu nieposługujący się językiem polskim, odbywają się w języku angielskim. Jednocześnie wnioski na Zarząd, wszelkie materiały oraz protokoły z posiedzeń przygotowywane są i archiwizowane w języku polskim.</w:t>
      </w:r>
    </w:p>
    <w:p w14:paraId="3D8C9051" w14:textId="77777777" w:rsidR="005B75FD" w:rsidRPr="005B75FD" w:rsidRDefault="005B75FD" w:rsidP="005B75FD">
      <w:pPr>
        <w:spacing w:after="0" w:line="240" w:lineRule="auto"/>
        <w:ind w:left="851"/>
        <w:jc w:val="both"/>
        <w:rPr>
          <w:rFonts w:ascii="Arial" w:eastAsia="SimSun" w:hAnsi="Arial" w:cs="Arial"/>
          <w:bCs/>
          <w:color w:val="FF0000"/>
          <w:sz w:val="20"/>
          <w:szCs w:val="20"/>
          <w:lang w:val="pl-PL" w:eastAsia="zh-CN"/>
        </w:rPr>
      </w:pPr>
    </w:p>
    <w:p w14:paraId="54893C1B" w14:textId="77777777" w:rsidR="005B75FD" w:rsidRPr="005B75FD" w:rsidRDefault="005B75FD" w:rsidP="005B75FD">
      <w:pPr>
        <w:spacing w:after="0" w:line="240" w:lineRule="auto"/>
        <w:ind w:left="851"/>
        <w:jc w:val="both"/>
        <w:rPr>
          <w:rFonts w:ascii="Arial" w:eastAsia="SimSun" w:hAnsi="Arial" w:cs="Arial"/>
          <w:bCs/>
          <w:color w:val="auto"/>
          <w:sz w:val="20"/>
          <w:szCs w:val="20"/>
          <w:lang w:val="pl-PL" w:eastAsia="zh-CN"/>
        </w:rPr>
      </w:pPr>
    </w:p>
    <w:p w14:paraId="2FD3B8FE" w14:textId="77777777" w:rsidR="005B75FD" w:rsidRPr="005B75FD" w:rsidRDefault="005B75FD" w:rsidP="005B75FD">
      <w:pPr>
        <w:numPr>
          <w:ilvl w:val="1"/>
          <w:numId w:val="122"/>
        </w:numPr>
        <w:tabs>
          <w:tab w:val="left" w:pos="851"/>
        </w:tabs>
        <w:spacing w:after="0" w:line="240" w:lineRule="auto"/>
        <w:ind w:left="851" w:hanging="491"/>
        <w:jc w:val="both"/>
        <w:rPr>
          <w:rFonts w:ascii="Arial" w:eastAsia="SimSun" w:hAnsi="Arial" w:cs="Arial"/>
          <w:bCs/>
          <w:color w:val="auto"/>
          <w:sz w:val="20"/>
          <w:szCs w:val="20"/>
          <w:lang w:val="pl-PL" w:eastAsia="zh-CN"/>
        </w:rPr>
      </w:pPr>
      <w:r w:rsidRPr="005B75FD">
        <w:rPr>
          <w:rFonts w:ascii="Arial" w:eastAsia="SimSun" w:hAnsi="Arial" w:cs="Arial"/>
          <w:bCs/>
          <w:color w:val="auto"/>
          <w:sz w:val="20"/>
          <w:szCs w:val="20"/>
          <w:lang w:val="pl-PL" w:eastAsia="zh-CN"/>
        </w:rPr>
        <w:t xml:space="preserve">Rozliczenia pomiędzy Bankiem a Citigroup </w:t>
      </w:r>
    </w:p>
    <w:p w14:paraId="686CB24D" w14:textId="77777777" w:rsidR="005B75FD" w:rsidRPr="005B75FD" w:rsidRDefault="005B75FD" w:rsidP="005B75FD">
      <w:pPr>
        <w:spacing w:after="0" w:line="240" w:lineRule="auto"/>
        <w:rPr>
          <w:rFonts w:ascii="Arial" w:eastAsia="SimSun" w:hAnsi="Arial" w:cs="Arial"/>
          <w:color w:val="auto"/>
          <w:sz w:val="20"/>
          <w:szCs w:val="20"/>
          <w:lang w:val="pl-PL" w:eastAsia="zh-CN"/>
        </w:rPr>
      </w:pPr>
    </w:p>
    <w:p w14:paraId="2D011F7F" w14:textId="77777777" w:rsidR="005B75FD" w:rsidRPr="005B75FD" w:rsidRDefault="005B75FD" w:rsidP="005B75FD">
      <w:pPr>
        <w:spacing w:after="0" w:line="240" w:lineRule="auto"/>
        <w:ind w:left="851"/>
        <w:jc w:val="both"/>
        <w:rPr>
          <w:rFonts w:ascii="Arial" w:eastAsia="SimSun" w:hAnsi="Arial" w:cs="Arial"/>
          <w:bCs/>
          <w:color w:val="auto"/>
          <w:sz w:val="20"/>
          <w:szCs w:val="20"/>
          <w:lang w:val="pl-PL" w:eastAsia="zh-CN"/>
        </w:rPr>
      </w:pPr>
      <w:r w:rsidRPr="005B75FD">
        <w:rPr>
          <w:rFonts w:ascii="Arial" w:eastAsia="SimSun" w:hAnsi="Arial" w:cs="Arial"/>
          <w:bCs/>
          <w:color w:val="auto"/>
          <w:sz w:val="20"/>
          <w:szCs w:val="20"/>
          <w:lang w:val="pl-PL" w:eastAsia="zh-CN"/>
        </w:rPr>
        <w:t>W okresie objętym niniejszym sprawozdaniem Rada Nadzorcza zajmowała się kwestiami związanymi z outsourcingiem czynności faktycznych w tym w obszarze outsourcingu bankowego.</w:t>
      </w:r>
      <w:r w:rsidRPr="005B75FD">
        <w:rPr>
          <w:rFonts w:ascii="Arial" w:eastAsia="SimSun" w:hAnsi="Arial" w:cs="Arial"/>
          <w:color w:val="auto"/>
          <w:sz w:val="20"/>
          <w:szCs w:val="20"/>
          <w:lang w:val="pl-PL" w:eastAsia="zh-CN"/>
        </w:rPr>
        <w:t xml:space="preserve"> </w:t>
      </w:r>
      <w:r w:rsidRPr="005B75FD">
        <w:rPr>
          <w:rFonts w:ascii="Arial" w:eastAsia="SimSun" w:hAnsi="Arial" w:cs="Arial"/>
          <w:bCs/>
          <w:color w:val="auto"/>
          <w:sz w:val="20"/>
          <w:szCs w:val="20"/>
          <w:lang w:val="pl-PL" w:eastAsia="zh-CN"/>
        </w:rPr>
        <w:t xml:space="preserve">Nadzorem były objęte płatności wynikające z umów dotyczących wykonywania, na rzecz Banku usług wsparcia operacyjnego, wsparcia produkcyjnego i rozwoju aplikacji IT. </w:t>
      </w:r>
    </w:p>
    <w:p w14:paraId="1F2217B7" w14:textId="77777777" w:rsidR="005B75FD" w:rsidRPr="005B75FD" w:rsidRDefault="005B75FD" w:rsidP="005B75FD">
      <w:pPr>
        <w:spacing w:after="0" w:line="240" w:lineRule="auto"/>
        <w:ind w:left="1276"/>
        <w:jc w:val="both"/>
        <w:rPr>
          <w:rFonts w:ascii="Arial" w:eastAsia="SimSun" w:hAnsi="Arial" w:cs="Arial"/>
          <w:bCs/>
          <w:color w:val="auto"/>
          <w:sz w:val="20"/>
          <w:szCs w:val="20"/>
          <w:lang w:val="pl-PL" w:eastAsia="zh-CN"/>
        </w:rPr>
      </w:pPr>
    </w:p>
    <w:p w14:paraId="79F49361" w14:textId="77777777" w:rsidR="005B75FD" w:rsidRPr="005B75FD" w:rsidRDefault="005B75FD" w:rsidP="005B75FD">
      <w:pPr>
        <w:spacing w:after="0" w:line="240" w:lineRule="auto"/>
        <w:ind w:left="1276"/>
        <w:jc w:val="both"/>
        <w:rPr>
          <w:rFonts w:ascii="Arial" w:eastAsia="SimSun" w:hAnsi="Arial" w:cs="Arial"/>
          <w:color w:val="auto"/>
          <w:sz w:val="20"/>
          <w:szCs w:val="20"/>
          <w:lang w:val="pl-PL" w:eastAsia="zh-CN"/>
        </w:rPr>
      </w:pPr>
    </w:p>
    <w:p w14:paraId="36C6F084" w14:textId="77777777" w:rsidR="005B75FD" w:rsidRPr="005B75FD" w:rsidRDefault="005B75FD" w:rsidP="005B75FD">
      <w:pPr>
        <w:numPr>
          <w:ilvl w:val="1"/>
          <w:numId w:val="122"/>
        </w:numPr>
        <w:tabs>
          <w:tab w:val="left" w:pos="851"/>
        </w:tabs>
        <w:spacing w:after="0" w:line="240" w:lineRule="auto"/>
        <w:ind w:left="851" w:hanging="491"/>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Zmiany Statutu Banku i regulaminów</w:t>
      </w:r>
    </w:p>
    <w:p w14:paraId="0905D099" w14:textId="77777777" w:rsidR="005B75FD" w:rsidRPr="005B75FD" w:rsidRDefault="005B75FD" w:rsidP="005B75FD">
      <w:pPr>
        <w:tabs>
          <w:tab w:val="left" w:pos="851"/>
        </w:tabs>
        <w:spacing w:after="0" w:line="240" w:lineRule="auto"/>
        <w:ind w:left="851"/>
        <w:jc w:val="both"/>
        <w:rPr>
          <w:rFonts w:ascii="Arial" w:eastAsia="SimSun" w:hAnsi="Arial" w:cs="Arial"/>
          <w:color w:val="auto"/>
          <w:sz w:val="20"/>
          <w:szCs w:val="20"/>
          <w:lang w:val="pl-PL" w:eastAsia="zh-CN"/>
        </w:rPr>
      </w:pPr>
    </w:p>
    <w:p w14:paraId="3F202C7D"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rPr>
      </w:pPr>
      <w:r w:rsidRPr="005B75FD">
        <w:rPr>
          <w:rFonts w:ascii="Arial" w:eastAsia="SimSun" w:hAnsi="Arial" w:cs="Arial"/>
          <w:bCs/>
          <w:color w:val="auto"/>
          <w:sz w:val="20"/>
          <w:szCs w:val="20"/>
          <w:lang w:val="pl-PL" w:eastAsia="zh-CN"/>
        </w:rPr>
        <w:t xml:space="preserve">Zwyczajne Walne Zgromadzenie Akcjonariuszy 17 czerwca 2021 r. podjęło uchwałę w sprawie zmiany Statutu Banku Handlowego w Warszawie S.A. Zmiany dotyczyły § 16 oraz § 18 i miały na celu dostosowanie Banku do wymogów wynikających z Rekomendacji Z dotyczącej zasad ładu wewnętrznego w bankach, wydanej przez Komisję Nadzoru Bankowego w październiku 2020 r.     </w:t>
      </w:r>
    </w:p>
    <w:p w14:paraId="50578602"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rPr>
      </w:pPr>
    </w:p>
    <w:p w14:paraId="48BCE952" w14:textId="77777777" w:rsidR="005B75FD" w:rsidRPr="005B75FD" w:rsidRDefault="005B75FD" w:rsidP="005B75FD">
      <w:pPr>
        <w:tabs>
          <w:tab w:val="left" w:pos="851"/>
        </w:tabs>
        <w:spacing w:after="0" w:line="240" w:lineRule="auto"/>
        <w:ind w:left="851"/>
        <w:jc w:val="both"/>
        <w:rPr>
          <w:rFonts w:ascii="Arial" w:eastAsia="SimSun" w:hAnsi="Arial" w:cs="Arial"/>
          <w:sz w:val="20"/>
          <w:szCs w:val="20"/>
          <w:lang w:val="pl-PL" w:eastAsia="zh-CN"/>
        </w:rPr>
      </w:pPr>
      <w:r w:rsidRPr="005B75FD">
        <w:rPr>
          <w:rFonts w:ascii="Arial" w:eastAsia="SimSun" w:hAnsi="Arial" w:cs="Arial"/>
          <w:sz w:val="20"/>
          <w:szCs w:val="20"/>
          <w:lang w:val="pl-PL" w:eastAsia="zh-CN"/>
        </w:rPr>
        <w:t>W związku z wejściem w życie od 1 stycznia 2022 r. postanowień Rekomendacji Z dotyczącej zasad ładu wewnętrznego w bankach, wydanej przez Komisję Nadzoru Finansowego, w dniu 19 października 2021 r. Zarząd Banku przyjął oraz przedłożył Radzie Nadzorczej do zatwierdzenia zmiany regulacji wewnętrznych w obszarze ładu wewnętrznego. Zmiany obejmowały między innymi Regulamin Zarządu Banku Handlowego w Warszawie S.A., a także rekomendację dla Rady Nadzorczej dotyczącą uchwalenia propozycji zmian w: Regulaminie Rady Nadzorczej Banku Handlowego w Warszawie S.A., Regulaminie Komitetu ds. Audytu Banku Handlowego w Warszawie S.A., Regulaminie Komitetu ds. Ryzyka i Kapitału Banku Handlowego w Warszawie S.A. oraz Regulaminie Komitetu ds. Nominacji i Wynagrodzeń Banku Handlowego w Warszawie S.A. Ponadto Zarząd Banku zarekomendował Radzie Nadzorczej określenie zakresu działania Komitetu ds. Strategii i Zarządzania przy Radzie Nadzorczej oraz podjęcie uchwały o akceptacji Regulaminu tego Komitetu.</w:t>
      </w:r>
    </w:p>
    <w:p w14:paraId="124FCC87" w14:textId="77777777" w:rsidR="005B75FD" w:rsidRPr="005B75FD" w:rsidRDefault="005B75FD" w:rsidP="005B75FD">
      <w:pPr>
        <w:tabs>
          <w:tab w:val="left" w:pos="851"/>
        </w:tabs>
        <w:spacing w:after="0" w:line="240" w:lineRule="auto"/>
        <w:ind w:left="851"/>
        <w:jc w:val="both"/>
        <w:rPr>
          <w:rFonts w:ascii="Arial" w:eastAsia="SimSun" w:hAnsi="Arial" w:cs="Arial"/>
          <w:sz w:val="20"/>
          <w:szCs w:val="20"/>
          <w:lang w:val="pl-PL" w:eastAsia="zh-CN"/>
        </w:rPr>
      </w:pPr>
      <w:r w:rsidRPr="005B75FD">
        <w:rPr>
          <w:rFonts w:ascii="Arial" w:eastAsia="SimSun" w:hAnsi="Arial" w:cs="Arial"/>
          <w:sz w:val="20"/>
          <w:szCs w:val="20"/>
          <w:lang w:val="pl-PL" w:eastAsia="zh-CN"/>
        </w:rPr>
        <w:t xml:space="preserve">Rada Nadzorcza w dniu 3 grudnia 2021 r. jednogłośnie przyjęła zmiany w wyżej wymienionych dokumentach, określiła zakres działania Komitetu ds. Strategii i Zarządzania Banku Handlowego w Warszawie S.A oraz zatwierdziła wyżej wymienione dokumenty. </w:t>
      </w:r>
    </w:p>
    <w:p w14:paraId="1A661370"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rPr>
      </w:pPr>
    </w:p>
    <w:p w14:paraId="59047299" w14:textId="77777777" w:rsidR="005B75FD" w:rsidRPr="005B75FD" w:rsidRDefault="005B75FD" w:rsidP="005B75FD">
      <w:pPr>
        <w:autoSpaceDE w:val="0"/>
        <w:autoSpaceDN w:val="0"/>
        <w:adjustRightInd w:val="0"/>
        <w:spacing w:after="0" w:line="240" w:lineRule="auto"/>
        <w:ind w:left="810"/>
        <w:jc w:val="both"/>
        <w:rPr>
          <w:rFonts w:ascii="Arial" w:eastAsia="SimSun" w:hAnsi="Arial" w:cs="Arial"/>
          <w:sz w:val="20"/>
          <w:szCs w:val="20"/>
          <w:lang w:val="pl-PL" w:eastAsia="zh-CN"/>
        </w:rPr>
      </w:pPr>
      <w:r w:rsidRPr="005B75FD">
        <w:rPr>
          <w:rFonts w:ascii="Arial" w:eastAsia="SimSun" w:hAnsi="Arial" w:cs="Arial"/>
          <w:sz w:val="20"/>
          <w:szCs w:val="20"/>
          <w:lang w:val="pl-PL" w:eastAsia="zh-CN"/>
        </w:rPr>
        <w:t xml:space="preserve">Główne zmiany oraz dodane nowe postanowienia polegały przede wszystkim na dostosowaniu oraz ujednoliceniu wymogów formalnych, doprecyzowaniu postanowień w zakresie konfliktów interesów, zakresu informacji przekazywanych do KNF (tj. umieszczanie w porządku obrad punktu dotyczącego: odwołania Prezesa Zarządu, odwołania członka Zarządu nadzorującego zarządzanie ryzykiem istotnym w działalności Banku lub powierzenia innemu członkowi Zarządu obowiązków członka Zarządu nadzorującego zarządzanie ryzykiem istotnym w działalności Baku). Dodano również nowe zagadnienia, które miały na calu między innymi poszerzenie kompetencji w zakresie zatwierdzania przez Radę Nadzorczą: polityki dywidendowej, zasad wprowadzania zmian do zasadniczej struktury organizacyjnej, polityki identyfikowania kluczowych funkcji w Banku, zasad etyki, polityki zarządzania konfliktami interesów, zatwierdzania nowych produktów oraz zasad kultury ryzyka, o ile nie zostały uwzględnione w ramach strategii zarządzania ryzykiem. Sprecyzowano również obowiązki w zakresie nadzoru Rady Nadzorczej nad wprowadzeniem ładu wewnętrznego w Banku wraz z oceną jego adekwatności i skuteczności dokonywaną co najmniej raz w roku. Zmiany objęły także zasady wyboru komitetów Rady Nadzorczej odnoszące się do oceny adekwatności ogólnego składu tych komitetów oraz nowy zakres informacji otrzymywanych od Zarządu Banku w obszarze ładu wewnętrznego. </w:t>
      </w:r>
    </w:p>
    <w:p w14:paraId="027BA055"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rPr>
      </w:pPr>
      <w:r w:rsidRPr="005B75FD">
        <w:rPr>
          <w:rFonts w:ascii="Arial" w:eastAsia="SimSun" w:hAnsi="Arial" w:cs="Arial"/>
          <w:bCs/>
          <w:color w:val="auto"/>
          <w:sz w:val="20"/>
          <w:szCs w:val="20"/>
          <w:lang w:val="pl-PL" w:eastAsia="zh-CN"/>
        </w:rPr>
        <w:t xml:space="preserve">  </w:t>
      </w:r>
    </w:p>
    <w:p w14:paraId="5BC28530"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rPr>
      </w:pPr>
      <w:r w:rsidRPr="005B75FD">
        <w:rPr>
          <w:rFonts w:ascii="Arial" w:eastAsia="SimSun" w:hAnsi="Arial" w:cs="Arial"/>
          <w:bCs/>
          <w:color w:val="auto"/>
          <w:sz w:val="20"/>
          <w:szCs w:val="20"/>
          <w:lang w:val="pl-PL" w:eastAsia="zh-CN"/>
        </w:rPr>
        <w:t>Ponadto, Rada Nadzorcza w dniu 24 marca 2022 r. postanowiła uchwalić zmiany w Regulaminie Rady Nadzorczej Banku Handlowego w Warszawie S.A. polegające na:</w:t>
      </w:r>
    </w:p>
    <w:p w14:paraId="507C7800" w14:textId="77777777" w:rsidR="005B75FD" w:rsidRPr="005B75FD" w:rsidRDefault="005B75FD" w:rsidP="00E7225F">
      <w:pPr>
        <w:numPr>
          <w:ilvl w:val="0"/>
          <w:numId w:val="141"/>
        </w:numPr>
        <w:tabs>
          <w:tab w:val="left" w:pos="1134"/>
        </w:tabs>
        <w:spacing w:after="0" w:line="240" w:lineRule="auto"/>
        <w:ind w:left="1134" w:hanging="283"/>
        <w:jc w:val="both"/>
        <w:rPr>
          <w:rFonts w:ascii="Arial" w:eastAsia="SimSun" w:hAnsi="Arial" w:cs="Arial"/>
          <w:bCs/>
          <w:color w:val="auto"/>
          <w:sz w:val="20"/>
          <w:szCs w:val="20"/>
          <w:lang w:val="pl-PL" w:eastAsia="zh-CN"/>
        </w:rPr>
      </w:pPr>
      <w:r w:rsidRPr="005B75FD">
        <w:rPr>
          <w:rFonts w:ascii="Arial" w:eastAsia="SimSun" w:hAnsi="Arial" w:cs="Arial"/>
          <w:bCs/>
          <w:color w:val="auto"/>
          <w:sz w:val="20"/>
          <w:szCs w:val="20"/>
          <w:lang w:val="pl-PL" w:eastAsia="zh-CN"/>
        </w:rPr>
        <w:t>wskazaniu Rady Nadzorczej (zamiast Przewodniczącego Rady Nadzorczej) jako odbiorcy zgłoszenia naruszenia dotyczącego Członka Zarządu,</w:t>
      </w:r>
    </w:p>
    <w:p w14:paraId="5214889E" w14:textId="77777777" w:rsidR="005B75FD" w:rsidRPr="005B75FD" w:rsidRDefault="005B75FD" w:rsidP="00E7225F">
      <w:pPr>
        <w:numPr>
          <w:ilvl w:val="0"/>
          <w:numId w:val="141"/>
        </w:numPr>
        <w:tabs>
          <w:tab w:val="left" w:pos="1134"/>
        </w:tabs>
        <w:spacing w:after="0" w:line="240" w:lineRule="auto"/>
        <w:ind w:left="1134" w:hanging="283"/>
        <w:jc w:val="both"/>
        <w:rPr>
          <w:rFonts w:ascii="Arial" w:eastAsia="SimSun" w:hAnsi="Arial" w:cs="Arial"/>
          <w:bCs/>
          <w:color w:val="auto"/>
          <w:sz w:val="20"/>
          <w:szCs w:val="20"/>
          <w:lang w:val="pl-PL" w:eastAsia="zh-CN"/>
        </w:rPr>
      </w:pPr>
      <w:r w:rsidRPr="005B75FD">
        <w:rPr>
          <w:rFonts w:ascii="Arial" w:eastAsia="SimSun" w:hAnsi="Arial" w:cs="Arial"/>
          <w:bCs/>
          <w:color w:val="auto"/>
          <w:sz w:val="20"/>
          <w:szCs w:val="20"/>
          <w:lang w:val="pl-PL" w:eastAsia="zh-CN"/>
        </w:rPr>
        <w:t xml:space="preserve">wskazaniu Rady Nadzorczej (zamiast Przewodniczącego Rady Nadzorczej) jako organu odpowiedzialnego za wyznaczanie pracowników, jednostek organizacyjnych lub komórek organizacyjnych odpowiedzialnych za podejmowanie i koordynowanie weryfikacji zgłoszenia naruszenia dotyczącego Członka Zarządu oraz podejmowanie działań następczych. </w:t>
      </w:r>
    </w:p>
    <w:p w14:paraId="78C9EF76"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rPr>
      </w:pPr>
    </w:p>
    <w:p w14:paraId="75F46871"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rPr>
      </w:pPr>
      <w:r w:rsidRPr="005B75FD">
        <w:rPr>
          <w:rFonts w:ascii="Arial" w:eastAsia="SimSun" w:hAnsi="Arial" w:cs="Arial"/>
          <w:bCs/>
          <w:color w:val="auto"/>
          <w:sz w:val="20"/>
          <w:szCs w:val="20"/>
          <w:lang w:val="pl-PL" w:eastAsia="zh-CN"/>
        </w:rPr>
        <w:t>Z kolei na posiedzeniu Rady Nadzorczej w dniu 11 maja 2022 r., Rada Nadzorcza postanowiła uchwalić zmiany w Regulaminie Komitetu ds. Nominacji i Wynagrodzeń oraz Regulaminie Komitetu ds. Ryzyka i Kapitału Banku Handlowego w Warszawie S.A., których celem jest wprowadzenie postanowień zgodnie z którymi większość członków ww. komitetów w tym jego Przewodniczący będą spełniali kryterium niezależności określone w § 14 ust. 4 Statutu Banku Handlowego w Warszawie S.A.</w:t>
      </w:r>
    </w:p>
    <w:p w14:paraId="3C57AA84" w14:textId="77777777" w:rsidR="005B75FD" w:rsidRPr="005B75FD" w:rsidRDefault="005B75FD" w:rsidP="005B75FD">
      <w:pPr>
        <w:spacing w:after="0" w:line="240" w:lineRule="auto"/>
        <w:jc w:val="both"/>
        <w:rPr>
          <w:rFonts w:ascii="Arial" w:eastAsia="SimSun" w:hAnsi="Arial" w:cs="Arial"/>
          <w:bCs/>
          <w:color w:val="auto"/>
          <w:sz w:val="20"/>
          <w:szCs w:val="20"/>
          <w:lang w:val="pl-PL" w:eastAsia="zh-CN"/>
        </w:rPr>
      </w:pPr>
    </w:p>
    <w:p w14:paraId="0A356059" w14:textId="77777777" w:rsidR="005B75FD" w:rsidRPr="005B75FD" w:rsidRDefault="005B75FD" w:rsidP="005B75FD">
      <w:pPr>
        <w:numPr>
          <w:ilvl w:val="1"/>
          <w:numId w:val="122"/>
        </w:numPr>
        <w:tabs>
          <w:tab w:val="left" w:pos="851"/>
        </w:tabs>
        <w:spacing w:after="0" w:line="240" w:lineRule="auto"/>
        <w:ind w:left="851" w:hanging="491"/>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Inne sprawy </w:t>
      </w:r>
    </w:p>
    <w:p w14:paraId="3CBDFA5E"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rPr>
      </w:pPr>
      <w:r w:rsidRPr="005B75FD">
        <w:rPr>
          <w:rFonts w:ascii="Arial" w:eastAsia="SimSun" w:hAnsi="Arial" w:cs="Arial"/>
          <w:bCs/>
          <w:color w:val="auto"/>
          <w:sz w:val="20"/>
          <w:szCs w:val="20"/>
          <w:lang w:val="pl-PL" w:eastAsia="zh-CN"/>
        </w:rPr>
        <w:t>Rada Nadzorcza, w ramach swych kompetencji, rozpatrywała raporty Departamentu Audytu za kolejne okresy sprawozdawcze oraz sprawozdania Zespołu Inspektorów Nadzoru dotyczące funkcjonowania systemu nadzoru i zgodności z prawem działalności powierniczej Banku.  Ponadto Rada Nadzorcza zajmowała się kwestiami dotyczącymi nabycia prawa do Odroczonego Wynagrodzenia Zmiennego członków Zarządu Banku, analizowała cykliczne sprawozdania Zarządu Banku o realizacji polityki z obszaru bancassurance oraz raporty o poziomie ponoszonego przez Bank ryzyka z tytułu detalicznych ekspozycji kredytowych (niezabezpieczonych i zabezpieczonych hipotecznie). Rada Nadzorcza zatwierdzała cykliczne aktualizacje „Jednostkowego Planu Naprawy dla Banku Handlowego w Warszawie S.A.” oraz  „Grupowego Planu Naprawy dla Grupy Kapitałowej Banku Handlowego w Warszawie S.A.”</w:t>
      </w:r>
    </w:p>
    <w:p w14:paraId="5F3ABF4A"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rPr>
      </w:pPr>
    </w:p>
    <w:p w14:paraId="6BC95D3C"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rPr>
      </w:pPr>
      <w:r w:rsidRPr="005B75FD">
        <w:rPr>
          <w:rFonts w:ascii="Arial" w:eastAsia="SimSun" w:hAnsi="Arial" w:cs="Arial"/>
          <w:bCs/>
          <w:color w:val="auto"/>
          <w:sz w:val="20"/>
          <w:szCs w:val="20"/>
          <w:lang w:val="pl-PL" w:eastAsia="zh-CN"/>
        </w:rPr>
        <w:t>Na posiedzeniu w dniu 18 czerwca 2021 r. Rada Nadzorcza podjęła szereg uchwał formalnych w celu ukonstytuowania się po dokonaniu, przez Zwyczajne Walne Zgromadzenie Banku, wyboru składu Rady Nadzorczej na nową wspólną kadencję. Rada Nadzorcza dokonała wyboru Przewodniczącego i Wiceprzewodniczącej Rady oraz powołała składy komitetów Rady. W uznaniu zasług wieloletniego Przewodniczącego i członka Rady Nadzorczej, Rada Nadzorcza przyznała Panu dr Andrzejowi Olechowskiemu tytuł „Honorowego Przewodniczącego Rady Nadzorczej Banku Handlowego w Warszawie S.A.”</w:t>
      </w:r>
    </w:p>
    <w:p w14:paraId="270AC175"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rPr>
      </w:pPr>
    </w:p>
    <w:p w14:paraId="62AC6651"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rPr>
      </w:pPr>
      <w:r w:rsidRPr="005B75FD">
        <w:rPr>
          <w:rFonts w:ascii="Arial" w:eastAsia="SimSun" w:hAnsi="Arial" w:cs="Arial"/>
          <w:bCs/>
          <w:color w:val="auto"/>
          <w:sz w:val="20"/>
          <w:szCs w:val="20"/>
          <w:lang w:val="pl-PL" w:eastAsia="zh-CN"/>
        </w:rPr>
        <w:t xml:space="preserve">W dniu 28 lipca 2021 r. Rada Nadzorcza została poinformowana, iż w okresie styczeń- czerwiec 2021 r. nie zgłoszono w Banku Istotnych naruszeń standardów etycznych. </w:t>
      </w:r>
    </w:p>
    <w:p w14:paraId="0ADE0FD7"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rPr>
      </w:pPr>
    </w:p>
    <w:p w14:paraId="0412597D"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rPr>
      </w:pPr>
      <w:r w:rsidRPr="005B75FD">
        <w:rPr>
          <w:rFonts w:ascii="Arial" w:eastAsia="SimSun" w:hAnsi="Arial" w:cs="Arial"/>
          <w:bCs/>
          <w:color w:val="auto"/>
          <w:sz w:val="20"/>
          <w:szCs w:val="20"/>
          <w:lang w:val="pl-PL" w:eastAsia="zh-CN"/>
        </w:rPr>
        <w:t xml:space="preserve">Uchwałą Nr 4/I/O/2021 z dnia 29 lipca 2021 r. Rada Nadzorcza Banku postanowiła zaakceptować przestrzeganie przez Bank zasad ładu korporacyjnego zawartych w dokumencie „Dobre Praktyki Spółek Notowanych na GPW 2021”, za wyjątkiem zasad nr 5.6 i 5.7, które nie znajdują zastosowania wobec Banku. Rada przyjęła również do wiadomości treść raportu dotyczącego stosowania „Dobrych Praktyk Spółek Notowanych na GPW 2021”, który został przekazany Giełdzie Papierów Wartościowych w Warszawie S.A. </w:t>
      </w:r>
    </w:p>
    <w:p w14:paraId="4EFFD498"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rPr>
      </w:pPr>
    </w:p>
    <w:p w14:paraId="478BB04C" w14:textId="77777777" w:rsidR="005B75FD" w:rsidRPr="005B75FD" w:rsidRDefault="005B75FD" w:rsidP="005B75FD">
      <w:pPr>
        <w:tabs>
          <w:tab w:val="left" w:pos="851"/>
        </w:tabs>
        <w:spacing w:after="0" w:line="240" w:lineRule="auto"/>
        <w:ind w:left="851"/>
        <w:jc w:val="both"/>
        <w:rPr>
          <w:rFonts w:ascii="Arial" w:hAnsi="Arial" w:cs="Arial"/>
          <w:color w:val="auto"/>
          <w:sz w:val="20"/>
          <w:szCs w:val="24"/>
          <w:lang w:val="pl-PL" w:eastAsia="zh-CN"/>
        </w:rPr>
      </w:pPr>
      <w:r w:rsidRPr="005B75FD">
        <w:rPr>
          <w:rFonts w:ascii="Arial" w:eastAsia="SimSun" w:hAnsi="Arial" w:cs="Arial"/>
          <w:bCs/>
          <w:color w:val="auto"/>
          <w:sz w:val="20"/>
          <w:szCs w:val="20"/>
          <w:lang w:val="pl-PL" w:eastAsia="zh-CN"/>
        </w:rPr>
        <w:t>Podczas posiedzenia w dniu 29 września 2021 r. Rada Nadzorcza m.in. przyjęła i</w:t>
      </w:r>
      <w:r w:rsidRPr="005B75FD">
        <w:rPr>
          <w:rFonts w:ascii="Arial" w:hAnsi="Arial" w:cs="Arial"/>
          <w:color w:val="auto"/>
          <w:sz w:val="20"/>
          <w:szCs w:val="24"/>
          <w:lang w:val="pl-PL" w:eastAsia="zh-CN"/>
        </w:rPr>
        <w:t xml:space="preserve">nformację w sprawie Skróconego śródrocznego skonsolidowanego sprawozdania finansowego Grupy Kapitałowej Banku Handlowego w Warszawie S.A. za okres 6 miesięcy kończący się 30 czerwca 2021 roku, Skróconego śródrocznego jednostkowego sprawozdania finansowego Banku Handlowego w Warszawie S.A. za okres 6 miesięcy kończący się 30 czerwca 2021 roku, Sprawozdania z działalności Grupy Kapitałowej Banku Handlowego w Warszawie S.A. w pierwszym półroczu 2021 roku oraz Informacji w zakresie adekwatności kapitałowej Grupy Kapitałowej Banku Handlowego w Warszawie S.A. według stanu na 30 czerwca 2021 roku. </w:t>
      </w:r>
    </w:p>
    <w:p w14:paraId="54F72EB9" w14:textId="77777777" w:rsidR="005B75FD" w:rsidRPr="005B75FD" w:rsidRDefault="005B75FD" w:rsidP="005B75FD">
      <w:pPr>
        <w:tabs>
          <w:tab w:val="left" w:pos="851"/>
        </w:tabs>
        <w:spacing w:after="0" w:line="240" w:lineRule="auto"/>
        <w:ind w:left="851"/>
        <w:jc w:val="both"/>
        <w:rPr>
          <w:rFonts w:ascii="Arial" w:hAnsi="Arial" w:cs="Arial"/>
          <w:color w:val="auto"/>
          <w:sz w:val="20"/>
          <w:szCs w:val="24"/>
          <w:lang w:val="pl-PL" w:eastAsia="zh-CN"/>
        </w:rPr>
      </w:pPr>
    </w:p>
    <w:p w14:paraId="29C84441" w14:textId="77777777" w:rsidR="005B75FD" w:rsidRPr="005B75FD" w:rsidRDefault="005B75FD" w:rsidP="005B75FD">
      <w:pPr>
        <w:tabs>
          <w:tab w:val="left" w:pos="851"/>
        </w:tabs>
        <w:spacing w:after="0" w:line="240" w:lineRule="auto"/>
        <w:ind w:left="851"/>
        <w:jc w:val="both"/>
        <w:rPr>
          <w:rFonts w:ascii="Arial" w:hAnsi="Arial" w:cs="Arial"/>
          <w:color w:val="auto"/>
          <w:sz w:val="20"/>
          <w:szCs w:val="24"/>
          <w:lang w:val="pl-PL" w:eastAsia="zh-CN"/>
        </w:rPr>
      </w:pPr>
      <w:r w:rsidRPr="005B75FD">
        <w:rPr>
          <w:rFonts w:ascii="Arial" w:hAnsi="Arial" w:cs="Arial"/>
          <w:color w:val="auto"/>
          <w:sz w:val="20"/>
          <w:szCs w:val="24"/>
          <w:lang w:val="pl-PL" w:eastAsia="zh-CN"/>
        </w:rPr>
        <w:t xml:space="preserve">Na posiedzeniu w dniu 3 grudnia 2021 r. Rada Nadzorcza przyjęła informację w sprawie wstępnego Planu Finansowego Banku na rok 2022 a następnie zatwierdziła Strategię Grupy Banku Handlowego w Warszawie S.A. na lata 2022-2024. W kolejnym punkcie dokonała zatwierdzenia Strategii Technologicznej Banku Handlowego w Warszawie S.A. na lata 2022 – 2024. Ponadto Rada Nadzorcza zatwierdziła pakiet dokumentów i regulacji związanych z dostosowaniem Banku do wymogów Rekomendacji Z Komisji Nadzory Finansowego, Wytycznych dotyczących ładu wewnętrznego wydanych przez Europejski Urząd Nadzoru Bankowego, Dobrych praktyk dla jednostek zainteresowania publicznego dotyczących zasad powołania, składu i funkcjonowania komitetu audytu wydanych przez Komisję Nadzoru Finansowego oraz Wytycznych w sprawie oceny odpowiedniości członków organu zarządzającego i osób pełniących najważniejsze funkcje wydanych przez Europejski Urząd Nadzoru Bankowego i Europejski Urząd Nadzoru Giełd i Papierów Wartościowych. Rada Nadzorcza zatwierdziła również zmianę wewnętrznego podziału kompetencji w Zarządzie Banku oraz dokonała oceny Członka Zarządu Banku w związku z planowanym powierzeniem mu dodatkowych obowiązków a następnie powołała go na kolejną kadencję.  </w:t>
      </w:r>
    </w:p>
    <w:p w14:paraId="02EF2B50" w14:textId="77777777" w:rsidR="005B75FD" w:rsidRPr="005B75FD" w:rsidRDefault="005B75FD" w:rsidP="005B75FD">
      <w:pPr>
        <w:tabs>
          <w:tab w:val="left" w:pos="851"/>
        </w:tabs>
        <w:spacing w:after="0" w:line="240" w:lineRule="auto"/>
        <w:ind w:left="851"/>
        <w:jc w:val="both"/>
        <w:rPr>
          <w:rFonts w:ascii="Arial" w:hAnsi="Arial" w:cs="Arial"/>
          <w:color w:val="auto"/>
          <w:sz w:val="20"/>
          <w:szCs w:val="24"/>
          <w:lang w:val="pl-PL" w:eastAsia="zh-CN"/>
        </w:rPr>
      </w:pPr>
    </w:p>
    <w:p w14:paraId="2C5D4A4B" w14:textId="77777777" w:rsidR="005B75FD" w:rsidRPr="005B75FD" w:rsidRDefault="005B75FD" w:rsidP="005B75FD">
      <w:pPr>
        <w:tabs>
          <w:tab w:val="left" w:pos="851"/>
        </w:tabs>
        <w:spacing w:after="0" w:line="240" w:lineRule="auto"/>
        <w:ind w:left="851"/>
        <w:jc w:val="both"/>
        <w:rPr>
          <w:rFonts w:ascii="Arial" w:hAnsi="Arial" w:cs="Arial"/>
          <w:color w:val="auto"/>
          <w:sz w:val="20"/>
          <w:szCs w:val="24"/>
          <w:lang w:val="pl-PL" w:eastAsia="zh-CN"/>
        </w:rPr>
      </w:pPr>
      <w:r w:rsidRPr="005B75FD">
        <w:rPr>
          <w:rFonts w:ascii="Arial" w:hAnsi="Arial" w:cs="Arial"/>
          <w:color w:val="auto"/>
          <w:sz w:val="20"/>
          <w:szCs w:val="24"/>
          <w:lang w:val="pl-PL" w:eastAsia="zh-CN"/>
        </w:rPr>
        <w:t xml:space="preserve">Podczas posiedzenia Rady Nadzorczej w dniach 23-24 marca 2022 r. Rada Nadzorcza dokonała </w:t>
      </w:r>
      <w:r w:rsidRPr="005B75FD">
        <w:rPr>
          <w:rFonts w:ascii="Arial" w:eastAsia="SimSun" w:hAnsi="Arial" w:cs="Arial"/>
          <w:color w:val="auto"/>
          <w:sz w:val="20"/>
          <w:szCs w:val="24"/>
          <w:lang w:val="pl-PL" w:eastAsia="zh-CN"/>
        </w:rPr>
        <w:t xml:space="preserve">oceny efektywności i adekwatności systemu zarządzania ryzykiem, z uwzględnieniem informacji o realizacji zasad wybranych polityk zarządzania ryzykiem. Następnie zaakceptowała dopuszczalny poziom ogólnego apetytu na ryzyko w Banku na rok 2022 oraz zaakceptowała zmieniony dokument „Zasady ostrożnego i stabilnego zarządzania ryzykiem w Grupie Kapitałowej Banku Handlowego w Warszawie S.A.” Rada Nadzorcza zatwierdziła również roczne „Sprawozdanie z realizacji funkcji monitoringu zgodności oraz zarządzania ryzykiem braku zgodności w Banku Handlowym w Warszawie S.A. w 2021” oraz </w:t>
      </w:r>
      <w:r w:rsidRPr="005B75FD">
        <w:rPr>
          <w:rFonts w:ascii="Arial" w:hAnsi="Arial" w:cs="Arial"/>
          <w:color w:val="auto"/>
          <w:sz w:val="20"/>
          <w:szCs w:val="24"/>
          <w:lang w:val="pl-PL" w:eastAsia="zh-CN"/>
        </w:rPr>
        <w:t>„Roczny Plan Zapewnienia Zgodności Działania Banku w 2022 r.” W kolejnych punktach porządku obrad Rada Nadzorcza podjęła uchwały w sprawie zatwierdzenia zmienionej „Polityki Określającej Zasady Współpracy Banku Handlowego w Warszawie S.A. z Podmiotem Dominującym” oraz w sprawie zmiany „Zasad postępowania pracowników Banku Handlowego w Warszawie S.A. (Kodeksu Etyki)”. Przyjęła również informację o realizacji polityki inwestycyjnej Banku w 2021 r. a następnie dokonała oceny funkcjonowania Procedury Anonimowego Zgłaszania przez Pracowników Naruszeń. W dalszej części posiedzenia Rada Nadzorcza przyjęła informację na temat ostatecznego Planu Finansowego Grupy Kapitałowej Banku na bazie skonsolidowanej na rok 2022. Rada Nadzorcza zapoznała się z podsumowaniem zgłoszeń istotnych naruszeń standardów etycznych w Banku w 2021 roku a następnie przyjęła informację dotyczącą procesu sprzedaży produktów inwestycyjnych przez Sektor Bankowości Detalicznej wraz z informacją dotyczącą zarządzania produktowego. Rada Nadzorcza zapoznała się z informacją o skargach i reklamacjach rozpatrzonych w Banku w 2021 r. Ponadto Rada Nadzorcza podjęła uchwały w sprawie dokonania oceny dwóch Wiceprezesów Zarządu w związku z planowanym powierzeniem im dodatkowych obowiązków oraz w sprawie oceny kolegialnej Zarządu. Następnie Rada Nadzorcza zatwierdziła wewnętrzny podział kompetencji w Zarządzie Banku. Na zakończenie posiedzenia Rada Nadzorcza, w związku z rezygnacją złożoną przez Pana Franka Maniona, dokonała ustalenia składu Komitetu ds. Ryzyka i Kapitału oraz Komitetu ds. Audytu po przeprowadzeniu stosownych ocen.</w:t>
      </w:r>
    </w:p>
    <w:p w14:paraId="11F7FBDD" w14:textId="77777777" w:rsidR="005B75FD" w:rsidRPr="005B75FD" w:rsidRDefault="005B75FD" w:rsidP="005B75FD">
      <w:pPr>
        <w:tabs>
          <w:tab w:val="left" w:pos="851"/>
        </w:tabs>
        <w:spacing w:after="0" w:line="240" w:lineRule="auto"/>
        <w:ind w:left="851"/>
        <w:jc w:val="both"/>
        <w:rPr>
          <w:rFonts w:ascii="Arial" w:hAnsi="Arial" w:cs="Arial"/>
          <w:color w:val="auto"/>
          <w:sz w:val="20"/>
          <w:szCs w:val="24"/>
          <w:lang w:val="pl-PL" w:eastAsia="zh-CN"/>
        </w:rPr>
      </w:pPr>
    </w:p>
    <w:p w14:paraId="718604E1"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rPr>
      </w:pPr>
      <w:r w:rsidRPr="005B75FD">
        <w:rPr>
          <w:rFonts w:ascii="Arial" w:hAnsi="Arial" w:cs="Arial"/>
          <w:color w:val="auto"/>
          <w:sz w:val="20"/>
          <w:szCs w:val="24"/>
          <w:lang w:val="pl-PL" w:eastAsia="zh-CN"/>
        </w:rPr>
        <w:t xml:space="preserve">Na kolejnym posiedzeniu w dniu 11 maja 2022 r. Rada Nadzorcza zaakceptowała zmiany do „Polityki dotyczącej nowych i zmodyfikowanych produktów, usług, kanałów dystrybucji, rynków oraz transakcji strukturyzowanych”. Następnie Rada Nadzorcza zapoznała się z informacją na temat </w:t>
      </w:r>
      <w:r w:rsidRPr="005B75FD">
        <w:rPr>
          <w:rFonts w:ascii="Arial" w:eastAsia="SimSun" w:hAnsi="Arial" w:cs="Arial"/>
          <w:bCs/>
          <w:color w:val="auto"/>
          <w:sz w:val="20"/>
          <w:szCs w:val="20"/>
          <w:lang w:val="pl-PL" w:eastAsia="zh-CN"/>
        </w:rPr>
        <w:t xml:space="preserve">zarządzania ryzykiem związanym z powierzeniem wykonywania czynności podmiotom zewnętrznym na podstawie umów krytycznych lub ważnych, w tym umów outsourcingu bankowego lub inwestycyjnego w roku 2021. Rada Nadzorcza podjęła uchwałę w sprawie zwołania Zwyczajnego Walnego Zgromadzenia Banku w 2022 r. a następnie dokonała zatwierdzenia „Polityki oceny kwalifikacji członków Zarządu oraz osób pełniących kluczowe funkcje w Banku Handlowym w Warszawie S.A.”  </w:t>
      </w:r>
    </w:p>
    <w:p w14:paraId="3D762366" w14:textId="77777777" w:rsidR="005B75FD" w:rsidRPr="005B75FD" w:rsidRDefault="005B75FD" w:rsidP="005B75FD">
      <w:pPr>
        <w:tabs>
          <w:tab w:val="left" w:pos="851"/>
        </w:tabs>
        <w:spacing w:after="0" w:line="240" w:lineRule="auto"/>
        <w:ind w:left="851"/>
        <w:jc w:val="both"/>
        <w:rPr>
          <w:rFonts w:ascii="Arial" w:eastAsia="SimSun" w:hAnsi="Arial" w:cs="Arial"/>
          <w:bCs/>
          <w:color w:val="auto"/>
          <w:sz w:val="20"/>
          <w:szCs w:val="20"/>
          <w:lang w:val="pl-PL" w:eastAsia="zh-CN"/>
        </w:rPr>
      </w:pPr>
    </w:p>
    <w:p w14:paraId="7838DD0A" w14:textId="77777777" w:rsidR="005B75FD" w:rsidRPr="005B75FD" w:rsidRDefault="005B75FD" w:rsidP="005B75FD">
      <w:pPr>
        <w:widowControl w:val="0"/>
        <w:tabs>
          <w:tab w:val="num" w:pos="1080"/>
        </w:tabs>
        <w:spacing w:after="0" w:line="240" w:lineRule="auto"/>
        <w:ind w:left="1260"/>
        <w:jc w:val="both"/>
        <w:rPr>
          <w:rFonts w:ascii="Arial" w:eastAsia="SimSun" w:hAnsi="Arial" w:cs="Arial"/>
          <w:color w:val="auto"/>
          <w:sz w:val="20"/>
          <w:szCs w:val="20"/>
          <w:lang w:val="pl-PL" w:eastAsia="zh-CN"/>
        </w:rPr>
      </w:pPr>
    </w:p>
    <w:p w14:paraId="3884B26F" w14:textId="77777777" w:rsidR="005B75FD" w:rsidRPr="005B75FD" w:rsidRDefault="005B75FD" w:rsidP="005B75FD">
      <w:pPr>
        <w:numPr>
          <w:ilvl w:val="0"/>
          <w:numId w:val="122"/>
        </w:numPr>
        <w:spacing w:after="0" w:line="240" w:lineRule="auto"/>
        <w:jc w:val="both"/>
        <w:rPr>
          <w:rFonts w:ascii="Arial" w:eastAsia="SimSun" w:hAnsi="Arial" w:cs="Arial"/>
          <w:b/>
          <w:bCs/>
          <w:color w:val="auto"/>
          <w:sz w:val="20"/>
          <w:szCs w:val="20"/>
          <w:lang w:val="pl-PL" w:eastAsia="zh-CN"/>
        </w:rPr>
      </w:pPr>
      <w:r w:rsidRPr="005B75FD">
        <w:rPr>
          <w:rFonts w:ascii="Arial" w:eastAsia="SimSun" w:hAnsi="Arial" w:cs="Arial"/>
          <w:b/>
          <w:bCs/>
          <w:color w:val="auto"/>
          <w:sz w:val="20"/>
          <w:szCs w:val="20"/>
          <w:lang w:val="pl-PL" w:eastAsia="zh-CN"/>
        </w:rPr>
        <w:t xml:space="preserve">OCENA SPRAWOZDAŃ FINANSOWYCH BANKU </w:t>
      </w:r>
    </w:p>
    <w:p w14:paraId="55BE1215" w14:textId="77777777" w:rsidR="005B75FD" w:rsidRPr="005B75FD" w:rsidRDefault="005B75FD" w:rsidP="005B75FD">
      <w:pPr>
        <w:spacing w:after="0" w:line="240" w:lineRule="auto"/>
        <w:jc w:val="both"/>
        <w:rPr>
          <w:rFonts w:ascii="Arial" w:eastAsia="SimSun" w:hAnsi="Arial" w:cs="Arial"/>
          <w:b/>
          <w:bCs/>
          <w:color w:val="auto"/>
          <w:sz w:val="20"/>
          <w:szCs w:val="20"/>
          <w:lang w:val="pl-PL" w:eastAsia="zh-CN"/>
        </w:rPr>
      </w:pPr>
    </w:p>
    <w:p w14:paraId="77C88D96" w14:textId="77777777" w:rsidR="005B75FD" w:rsidRPr="005B75FD" w:rsidRDefault="005B75FD" w:rsidP="005B75FD">
      <w:pPr>
        <w:spacing w:after="0" w:line="240" w:lineRule="auto"/>
        <w:ind w:left="357"/>
        <w:jc w:val="both"/>
        <w:rPr>
          <w:rFonts w:ascii="Arial" w:eastAsia="SimSun" w:hAnsi="Arial" w:cs="Arial"/>
          <w:bCs/>
          <w:color w:val="auto"/>
          <w:sz w:val="20"/>
          <w:szCs w:val="20"/>
          <w:lang w:val="pl-PL" w:eastAsia="zh-CN"/>
        </w:rPr>
      </w:pPr>
      <w:r w:rsidRPr="005B75FD">
        <w:rPr>
          <w:rFonts w:ascii="Arial" w:eastAsia="SimSun" w:hAnsi="Arial" w:cs="Arial"/>
          <w:bCs/>
          <w:color w:val="auto"/>
          <w:sz w:val="20"/>
          <w:szCs w:val="20"/>
          <w:lang w:val="pl-PL" w:eastAsia="zh-CN"/>
        </w:rPr>
        <w:t>Podczas posiedzenia, w dniu 23 marca 2022 r. Rada Nadzorcza Banku zgodnie z treścią art. 382 § 3 Kodeksu spółek handlowych, oraz treścią § 70 ust. 1 pkt 14 i § 71 ust. 1 pkt 12 Rozporządzenia Ministra Finansów z dnia 29 marca 2018 r. w sprawie informacji bieżących i okresowych przekazywanych przez emitentów papierów wartościowych oraz warunków uznawania za równoważne informacji wymaganych przepisami prawa państwa niebędącego państwem członkowskim, dokonała pozytywnej oceny:</w:t>
      </w:r>
    </w:p>
    <w:p w14:paraId="63ECAB27" w14:textId="77777777" w:rsidR="005B75FD" w:rsidRPr="005B75FD" w:rsidRDefault="005B75FD" w:rsidP="00E7225F">
      <w:pPr>
        <w:numPr>
          <w:ilvl w:val="0"/>
          <w:numId w:val="132"/>
        </w:numPr>
        <w:tabs>
          <w:tab w:val="left" w:pos="0"/>
        </w:tabs>
        <w:suppressAutoHyphens/>
        <w:spacing w:before="120" w:after="0" w:line="240" w:lineRule="auto"/>
        <w:jc w:val="both"/>
        <w:rPr>
          <w:rFonts w:ascii="Arial" w:eastAsia="SimSun" w:hAnsi="Arial" w:cs="Times New Roman"/>
          <w:color w:val="auto"/>
          <w:spacing w:val="-3"/>
          <w:sz w:val="20"/>
          <w:szCs w:val="24"/>
          <w:lang w:val="pl-PL" w:eastAsia="zh-CN"/>
        </w:rPr>
      </w:pPr>
      <w:r w:rsidRPr="005B75FD">
        <w:rPr>
          <w:rFonts w:ascii="Arial" w:eastAsia="SimSun" w:hAnsi="Arial" w:cs="Times New Roman"/>
          <w:color w:val="auto"/>
          <w:spacing w:val="-3"/>
          <w:sz w:val="20"/>
          <w:szCs w:val="24"/>
          <w:lang w:val="pl-PL" w:eastAsia="zh-CN"/>
        </w:rPr>
        <w:t>Rocznego skonsolidowanego sprawozdania finansowego Grupy Kapitałowej Banku Handlowego w Warszawie S.A. za rok obrotowy kończący się 31 grudnia 2021 r.,</w:t>
      </w:r>
    </w:p>
    <w:p w14:paraId="096ED428" w14:textId="77777777" w:rsidR="005B75FD" w:rsidRPr="005B75FD" w:rsidRDefault="005B75FD" w:rsidP="00E7225F">
      <w:pPr>
        <w:numPr>
          <w:ilvl w:val="0"/>
          <w:numId w:val="132"/>
        </w:numPr>
        <w:tabs>
          <w:tab w:val="left" w:pos="0"/>
        </w:tabs>
        <w:suppressAutoHyphens/>
        <w:spacing w:before="120" w:after="0" w:line="240" w:lineRule="auto"/>
        <w:jc w:val="both"/>
        <w:rPr>
          <w:rFonts w:ascii="Arial" w:eastAsia="SimSun" w:hAnsi="Arial" w:cs="Times New Roman"/>
          <w:color w:val="auto"/>
          <w:spacing w:val="-3"/>
          <w:sz w:val="20"/>
          <w:szCs w:val="24"/>
          <w:lang w:val="pl-PL" w:eastAsia="zh-CN"/>
        </w:rPr>
      </w:pPr>
      <w:r w:rsidRPr="005B75FD">
        <w:rPr>
          <w:rFonts w:ascii="Arial" w:eastAsia="SimSun" w:hAnsi="Arial" w:cs="Times New Roman"/>
          <w:color w:val="auto"/>
          <w:spacing w:val="-3"/>
          <w:sz w:val="20"/>
          <w:szCs w:val="24"/>
          <w:lang w:val="pl-PL" w:eastAsia="zh-CN"/>
        </w:rPr>
        <w:t>Rocznego jednostkowego sprawozdania finansowego Banku Handlowego w Warszawie S.A. za rok obrotowy kończący się 31 grudnia 2021 r.,</w:t>
      </w:r>
    </w:p>
    <w:p w14:paraId="7BCDC5F7" w14:textId="77777777" w:rsidR="005B75FD" w:rsidRPr="005B75FD" w:rsidRDefault="005B75FD" w:rsidP="00E7225F">
      <w:pPr>
        <w:numPr>
          <w:ilvl w:val="0"/>
          <w:numId w:val="132"/>
        </w:numPr>
        <w:tabs>
          <w:tab w:val="left" w:pos="0"/>
        </w:tabs>
        <w:suppressAutoHyphens/>
        <w:spacing w:before="120" w:after="0" w:line="240" w:lineRule="auto"/>
        <w:jc w:val="both"/>
        <w:rPr>
          <w:rFonts w:ascii="Arial" w:eastAsia="SimSun" w:hAnsi="Arial" w:cs="Times New Roman"/>
          <w:color w:val="auto"/>
          <w:spacing w:val="-3"/>
          <w:sz w:val="20"/>
          <w:szCs w:val="24"/>
          <w:lang w:val="pl-PL" w:eastAsia="zh-CN"/>
        </w:rPr>
      </w:pPr>
      <w:r w:rsidRPr="005B75FD">
        <w:rPr>
          <w:rFonts w:ascii="Arial" w:eastAsia="SimSun" w:hAnsi="Arial" w:cs="Times New Roman"/>
          <w:color w:val="auto"/>
          <w:spacing w:val="-3"/>
          <w:sz w:val="20"/>
          <w:szCs w:val="24"/>
          <w:lang w:val="pl-PL" w:eastAsia="zh-CN"/>
        </w:rPr>
        <w:t>Sprawozdania Zarządu Banku Handlowego w Warszawie S.A. z działalności Grupy Kapitałowej Banku Handlowego w Warszawie S.A. w 2021 rok sporządzonego łącznie ze sprawozdaniem Zarządu Banku Handlowego w Warszawie S.A. z działalności Banku Handlowego w Warszawie S.A., wraz ze Sprawozdaniem na temat informacji niefinansowych Banku Handlowego w Warszawie S.A. oraz Grupy Kapitałowej Banku Handlowego w Warszawie S.A. za rok obrotowy kończący się 31 grudnia 2021 r.,</w:t>
      </w:r>
    </w:p>
    <w:p w14:paraId="203080DB" w14:textId="77777777" w:rsidR="005B75FD" w:rsidRPr="005B75FD" w:rsidRDefault="005B75FD" w:rsidP="005B75FD">
      <w:pPr>
        <w:spacing w:after="0" w:line="240" w:lineRule="auto"/>
        <w:ind w:left="357"/>
        <w:jc w:val="both"/>
        <w:rPr>
          <w:rFonts w:ascii="Arial" w:eastAsia="SimSun" w:hAnsi="Arial" w:cs="Arial"/>
          <w:bCs/>
          <w:color w:val="auto"/>
          <w:sz w:val="20"/>
          <w:szCs w:val="20"/>
          <w:lang w:val="pl-PL" w:eastAsia="zh-CN"/>
        </w:rPr>
      </w:pPr>
    </w:p>
    <w:p w14:paraId="7FCC093A" w14:textId="77777777" w:rsidR="005B75FD" w:rsidRPr="005B75FD" w:rsidRDefault="005B75FD" w:rsidP="005B75FD">
      <w:pPr>
        <w:spacing w:after="0" w:line="240" w:lineRule="auto"/>
        <w:ind w:left="357"/>
        <w:jc w:val="both"/>
        <w:rPr>
          <w:rFonts w:ascii="Arial" w:eastAsia="SimSun" w:hAnsi="Arial" w:cs="Arial"/>
          <w:bCs/>
          <w:color w:val="auto"/>
          <w:sz w:val="20"/>
          <w:szCs w:val="20"/>
          <w:lang w:val="pl-PL" w:eastAsia="zh-CN"/>
        </w:rPr>
      </w:pPr>
      <w:r w:rsidRPr="005B75FD">
        <w:rPr>
          <w:rFonts w:ascii="Arial" w:eastAsia="SimSun" w:hAnsi="Arial" w:cs="Arial"/>
          <w:bCs/>
          <w:color w:val="auto"/>
          <w:sz w:val="20"/>
          <w:szCs w:val="20"/>
          <w:lang w:val="pl-PL" w:eastAsia="zh-CN"/>
        </w:rPr>
        <w:t>w zakresie ich zgodności z księgami i dokumentami oraz stanem faktycznym.</w:t>
      </w:r>
    </w:p>
    <w:p w14:paraId="518AF4B3" w14:textId="77777777" w:rsidR="005B75FD" w:rsidRPr="005B75FD" w:rsidRDefault="005B75FD" w:rsidP="005B75FD">
      <w:pPr>
        <w:spacing w:after="0" w:line="240" w:lineRule="auto"/>
        <w:ind w:left="357"/>
        <w:jc w:val="both"/>
        <w:rPr>
          <w:rFonts w:ascii="Arial" w:eastAsia="SimSun" w:hAnsi="Arial" w:cs="Arial"/>
          <w:bCs/>
          <w:color w:val="auto"/>
          <w:sz w:val="20"/>
          <w:szCs w:val="20"/>
          <w:lang w:val="pl-PL" w:eastAsia="zh-CN"/>
        </w:rPr>
      </w:pPr>
    </w:p>
    <w:p w14:paraId="5ADA4FF7" w14:textId="77777777" w:rsidR="005B75FD" w:rsidRPr="005B75FD" w:rsidRDefault="005B75FD" w:rsidP="005B75FD">
      <w:pPr>
        <w:spacing w:after="0" w:line="240" w:lineRule="auto"/>
        <w:ind w:left="357"/>
        <w:jc w:val="both"/>
        <w:rPr>
          <w:rFonts w:ascii="Arial" w:eastAsia="SimSun" w:hAnsi="Arial" w:cs="Arial"/>
          <w:bCs/>
          <w:color w:val="auto"/>
          <w:sz w:val="20"/>
          <w:szCs w:val="20"/>
          <w:lang w:val="pl-PL" w:eastAsia="zh-CN"/>
        </w:rPr>
      </w:pPr>
      <w:r w:rsidRPr="005B75FD">
        <w:rPr>
          <w:rFonts w:ascii="Arial" w:eastAsia="SimSun" w:hAnsi="Arial" w:cs="Arial"/>
          <w:bCs/>
          <w:color w:val="auto"/>
          <w:sz w:val="20"/>
          <w:szCs w:val="20"/>
          <w:lang w:val="pl-PL" w:eastAsia="zh-CN"/>
        </w:rPr>
        <w:t>Ocena Rady Nadzorczej została dokonana na podstawie treści sprawozdań przedstawionych przez Zarząd Banku Handlowego w Warszawie S.A., sprawozdań niezależnego biegłego rewidenta z badania jednostkowego i skonsolidowanego sprawozdania finansowego oraz rekomendacji Komitetu ds. Audytu Rady Nadzorczej.</w:t>
      </w:r>
    </w:p>
    <w:p w14:paraId="043AA7E0" w14:textId="77777777" w:rsidR="005B75FD" w:rsidRPr="005B75FD" w:rsidRDefault="005B75FD" w:rsidP="005B75FD">
      <w:pPr>
        <w:spacing w:after="0" w:line="240" w:lineRule="auto"/>
        <w:ind w:left="357"/>
        <w:jc w:val="both"/>
        <w:rPr>
          <w:rFonts w:ascii="Arial" w:eastAsia="SimSun" w:hAnsi="Arial" w:cs="Arial"/>
          <w:bCs/>
          <w:color w:val="auto"/>
          <w:sz w:val="20"/>
          <w:szCs w:val="20"/>
          <w:lang w:val="pl-PL" w:eastAsia="zh-CN"/>
        </w:rPr>
      </w:pPr>
    </w:p>
    <w:p w14:paraId="5946FA7D" w14:textId="77777777" w:rsidR="005B75FD" w:rsidRPr="005B75FD" w:rsidRDefault="005B75FD" w:rsidP="005B75FD">
      <w:pPr>
        <w:spacing w:after="0" w:line="240" w:lineRule="auto"/>
        <w:ind w:left="357"/>
        <w:jc w:val="both"/>
        <w:rPr>
          <w:rFonts w:ascii="Arial" w:eastAsia="SimSun" w:hAnsi="Arial" w:cs="Arial"/>
          <w:bCs/>
          <w:color w:val="auto"/>
          <w:sz w:val="20"/>
          <w:szCs w:val="20"/>
          <w:lang w:val="pl-PL" w:eastAsia="zh-CN"/>
        </w:rPr>
      </w:pPr>
      <w:r w:rsidRPr="005B75FD">
        <w:rPr>
          <w:rFonts w:ascii="Arial" w:eastAsia="SimSun" w:hAnsi="Arial" w:cs="Arial"/>
          <w:bCs/>
          <w:color w:val="auto"/>
          <w:sz w:val="20"/>
          <w:szCs w:val="20"/>
          <w:lang w:val="pl-PL" w:eastAsia="zh-CN"/>
        </w:rPr>
        <w:t>Badanie sprawozdań finansowych zostało przeprowadzone przez firmę audytorską KPMG Audyt Spółka z ograniczoną odpowiedzialnością spółka komandytowa z siedzibą w Warszawie. Według opinii wydanej przez niezależnego biegłego rewidenta, zarówno jednostkowe, jak i skonsolidowane sprawozdanie finansowe Banku Handlowego w Warszawie S.A. oraz Grupy Kapitałowej Banku Handlowego w Warszawie S.A., przedstawia rzetelny i jasny obraz sytuacji majątkowej i finansowej na dzień 31 grudnia 2021 r., finansowych wyników działalności oraz przepływów pieniężnych za rok obrotowy zakończony tego dnia i zostało sporządzone zgodnie z Międzynarodowymi Standardami Sprawozdawczości Finansowej zatwierdzonymi przez Unię Europejską oraz przyjętymi zasadami (polityką) rachunkowości. Ponadto jednostkowe i skonsolidowane sprawozdanie finansowe są zgodne, we wszystkich istotnych aspektach, co do formy i treści z obowiązującymi przepisami prawa oraz Statutem Banku Handlowego w Warszawie S.A.</w:t>
      </w:r>
    </w:p>
    <w:p w14:paraId="13047D82" w14:textId="77777777" w:rsidR="005B75FD" w:rsidRPr="005B75FD" w:rsidRDefault="005B75FD" w:rsidP="005B75FD">
      <w:pPr>
        <w:spacing w:after="0" w:line="240" w:lineRule="auto"/>
        <w:ind w:left="357"/>
        <w:jc w:val="both"/>
        <w:rPr>
          <w:rFonts w:ascii="Arial" w:eastAsia="SimSun" w:hAnsi="Arial" w:cs="Arial"/>
          <w:bCs/>
          <w:color w:val="auto"/>
          <w:sz w:val="20"/>
          <w:szCs w:val="20"/>
          <w:lang w:val="pl-PL" w:eastAsia="zh-CN"/>
        </w:rPr>
      </w:pPr>
    </w:p>
    <w:p w14:paraId="2E4F8D83" w14:textId="77777777" w:rsidR="005B75FD" w:rsidRPr="005B75FD" w:rsidRDefault="005B75FD" w:rsidP="005B75FD">
      <w:pPr>
        <w:spacing w:after="0" w:line="240" w:lineRule="auto"/>
        <w:ind w:left="357"/>
        <w:jc w:val="both"/>
        <w:rPr>
          <w:rFonts w:ascii="Arial" w:eastAsia="SimSun" w:hAnsi="Arial" w:cs="Arial"/>
          <w:bCs/>
          <w:color w:val="auto"/>
          <w:sz w:val="20"/>
          <w:szCs w:val="20"/>
          <w:lang w:val="pl-PL" w:eastAsia="zh-CN"/>
        </w:rPr>
      </w:pPr>
      <w:r w:rsidRPr="005B75FD">
        <w:rPr>
          <w:rFonts w:ascii="Arial" w:eastAsia="SimSun" w:hAnsi="Arial" w:cs="Arial"/>
          <w:bCs/>
          <w:color w:val="auto"/>
          <w:sz w:val="20"/>
          <w:szCs w:val="20"/>
          <w:lang w:val="pl-PL" w:eastAsia="zh-CN"/>
        </w:rPr>
        <w:t>Ponadto, w opinii niezależnego biegłego rewidenta, Sprawozdanie Zarządu Banku Handlowego w Warszawie S.A. z działalności Grupy Kapitałowej Banku Handlowego w Warszawie S.A. w 2021 r. sporządzone łącznie ze sprawozdaniem Zarządu Banku Handlowego w Warszawie S.A. z działalności Banku Handlowego w Warszawie S.A., we wszystkich istotnych aspektach zostało sporządzone zgodnie z przepisami prawa oraz jest zgodne z informacjami zawartymi w skonsolidowanym sprawozdaniu finansowym.</w:t>
      </w:r>
    </w:p>
    <w:p w14:paraId="3CF4B7A7" w14:textId="77777777" w:rsidR="005B75FD" w:rsidRPr="005B75FD" w:rsidRDefault="005B75FD" w:rsidP="005B75FD">
      <w:pPr>
        <w:spacing w:after="0" w:line="240" w:lineRule="auto"/>
        <w:ind w:left="357"/>
        <w:jc w:val="both"/>
        <w:rPr>
          <w:rFonts w:ascii="Arial" w:eastAsia="SimSun" w:hAnsi="Arial" w:cs="Arial"/>
          <w:bCs/>
          <w:color w:val="auto"/>
          <w:sz w:val="20"/>
          <w:szCs w:val="20"/>
          <w:lang w:val="pl-PL" w:eastAsia="zh-CN"/>
        </w:rPr>
      </w:pPr>
    </w:p>
    <w:p w14:paraId="13364C13" w14:textId="77777777" w:rsidR="005B75FD" w:rsidRPr="005B75FD" w:rsidRDefault="005B75FD" w:rsidP="005B75FD">
      <w:pPr>
        <w:spacing w:after="0" w:line="240" w:lineRule="auto"/>
        <w:ind w:left="357"/>
        <w:jc w:val="both"/>
        <w:rPr>
          <w:rFonts w:ascii="Arial" w:eastAsia="SimSun" w:hAnsi="Arial" w:cs="Arial"/>
          <w:bCs/>
          <w:color w:val="auto"/>
          <w:sz w:val="20"/>
          <w:szCs w:val="20"/>
          <w:lang w:val="pl-PL" w:eastAsia="zh-CN"/>
        </w:rPr>
      </w:pPr>
      <w:bookmarkStart w:id="5" w:name="_Hlk101435558"/>
      <w:r w:rsidRPr="005B75FD">
        <w:rPr>
          <w:rFonts w:ascii="Arial" w:eastAsia="SimSun" w:hAnsi="Arial" w:cs="Arial"/>
          <w:bCs/>
          <w:color w:val="auto"/>
          <w:sz w:val="20"/>
          <w:szCs w:val="20"/>
          <w:lang w:val="pl-PL" w:eastAsia="zh-CN"/>
        </w:rPr>
        <w:t>Rada Nadzorcza dokonała pozytywnej oceny wniosku Zarządu odnośnie podziału zysku za rok obrotowy 2021.</w:t>
      </w:r>
    </w:p>
    <w:bookmarkEnd w:id="5"/>
    <w:p w14:paraId="2511368B" w14:textId="77777777" w:rsidR="005B75FD" w:rsidRPr="005B75FD" w:rsidRDefault="005B75FD" w:rsidP="005B75FD">
      <w:pPr>
        <w:spacing w:after="0" w:line="240" w:lineRule="auto"/>
        <w:ind w:left="357"/>
        <w:jc w:val="both"/>
        <w:rPr>
          <w:rFonts w:ascii="Arial" w:eastAsia="SimSun" w:hAnsi="Arial" w:cs="Arial"/>
          <w:bCs/>
          <w:color w:val="auto"/>
          <w:sz w:val="20"/>
          <w:szCs w:val="20"/>
          <w:lang w:val="pl-PL" w:eastAsia="zh-CN"/>
        </w:rPr>
      </w:pPr>
    </w:p>
    <w:p w14:paraId="20662A78"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 xml:space="preserve">Biorąc pod uwagę powyższe Rada Nadzorcza, stwierdza, iż w okresie sprawozdawczym zrealizowała postawione przed nią cele wynikające z obowiązujących przepisów prawa. </w:t>
      </w:r>
    </w:p>
    <w:p w14:paraId="0A780B5F"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p>
    <w:p w14:paraId="3A5903D1" w14:textId="77777777" w:rsidR="005B75FD" w:rsidRPr="005B75FD" w:rsidRDefault="005B75FD" w:rsidP="005B75FD">
      <w:pPr>
        <w:spacing w:after="0" w:line="240" w:lineRule="auto"/>
        <w:jc w:val="both"/>
        <w:rPr>
          <w:rFonts w:ascii="Arial" w:eastAsia="SimSun" w:hAnsi="Arial" w:cs="Arial"/>
          <w:color w:val="auto"/>
          <w:sz w:val="20"/>
          <w:szCs w:val="20"/>
          <w:lang w:val="pl-PL" w:eastAsia="zh-CN"/>
        </w:rPr>
      </w:pPr>
      <w:r w:rsidRPr="005B75FD">
        <w:rPr>
          <w:rFonts w:ascii="Arial" w:eastAsia="SimSun" w:hAnsi="Arial" w:cs="Arial"/>
          <w:color w:val="auto"/>
          <w:sz w:val="20"/>
          <w:szCs w:val="20"/>
          <w:lang w:val="pl-PL" w:eastAsia="zh-CN"/>
        </w:rPr>
        <w:t>Sprawozdanie niniejsze zostało rozpatrzone i przyjęte w drodze uchwały w dniu 11 maja 2022 r. celem przedłożenia Zwyczajnemu Walnemu Zgromadzeniu Banku.</w:t>
      </w:r>
    </w:p>
    <w:p w14:paraId="1EC0A381" w14:textId="73D1E2F7" w:rsidR="00006456" w:rsidRPr="00070ADB" w:rsidRDefault="00006456" w:rsidP="00570195">
      <w:pPr>
        <w:spacing w:after="120" w:line="240" w:lineRule="auto"/>
        <w:ind w:left="5050" w:right="-11" w:hanging="10"/>
        <w:jc w:val="both"/>
        <w:rPr>
          <w:rFonts w:ascii="Times New Roman" w:hAnsi="Times New Roman" w:cs="Times New Roman"/>
          <w:lang w:val="pl-PL"/>
        </w:rPr>
      </w:pPr>
      <w:bookmarkStart w:id="6" w:name="_Hlk100588055"/>
      <w:r w:rsidRPr="00DC4F1E">
        <w:rPr>
          <w:rFonts w:ascii="Times New Roman" w:eastAsia="Times New Roman" w:hAnsi="Times New Roman" w:cs="Times New Roman"/>
          <w:i/>
          <w:lang w:val="pl-PL"/>
        </w:rPr>
        <w:t xml:space="preserve">Projekt uchwały do pkt 5 ppkt 6) porządku obrad Zwyczajnego Walnego Zgromadzenia z dnia </w:t>
      </w:r>
      <w:r w:rsidR="00DC4F1E" w:rsidRPr="00F773AD">
        <w:rPr>
          <w:rFonts w:ascii="Times New Roman" w:eastAsia="Times New Roman" w:hAnsi="Times New Roman" w:cs="Times New Roman"/>
          <w:i/>
          <w:lang w:val="pl-PL"/>
        </w:rPr>
        <w:t>23</w:t>
      </w:r>
      <w:r w:rsidR="00DC4F1E" w:rsidRPr="00DC4F1E">
        <w:rPr>
          <w:rFonts w:ascii="Times New Roman" w:eastAsia="Times New Roman" w:hAnsi="Times New Roman" w:cs="Times New Roman"/>
          <w:i/>
          <w:lang w:val="pl-PL"/>
        </w:rPr>
        <w:t xml:space="preserve"> </w:t>
      </w:r>
      <w:r w:rsidRPr="00DC4F1E">
        <w:rPr>
          <w:rFonts w:ascii="Times New Roman" w:eastAsia="Times New Roman" w:hAnsi="Times New Roman" w:cs="Times New Roman"/>
          <w:i/>
          <w:lang w:val="pl-PL"/>
        </w:rPr>
        <w:t>czerwca 202</w:t>
      </w:r>
      <w:r w:rsidR="00DC4F1E" w:rsidRPr="00F773AD">
        <w:rPr>
          <w:rFonts w:ascii="Times New Roman" w:eastAsia="Times New Roman" w:hAnsi="Times New Roman" w:cs="Times New Roman"/>
          <w:i/>
          <w:lang w:val="pl-PL"/>
        </w:rPr>
        <w:t>2</w:t>
      </w:r>
      <w:r w:rsidRPr="00DC4F1E">
        <w:rPr>
          <w:rFonts w:ascii="Times New Roman" w:eastAsia="Times New Roman" w:hAnsi="Times New Roman" w:cs="Times New Roman"/>
          <w:i/>
          <w:lang w:val="pl-PL"/>
        </w:rPr>
        <w:t xml:space="preserve"> r.</w:t>
      </w:r>
      <w:r w:rsidRPr="00070ADB">
        <w:rPr>
          <w:rFonts w:ascii="Times New Roman" w:eastAsia="Times New Roman" w:hAnsi="Times New Roman" w:cs="Times New Roman"/>
          <w:i/>
          <w:lang w:val="pl-PL"/>
        </w:rPr>
        <w:t xml:space="preserve"> </w:t>
      </w:r>
    </w:p>
    <w:p w14:paraId="4B8B0E32" w14:textId="77777777" w:rsidR="004C223D" w:rsidRPr="00070ADB" w:rsidRDefault="004C223D" w:rsidP="00070ADB">
      <w:pPr>
        <w:spacing w:after="120" w:line="240" w:lineRule="auto"/>
        <w:ind w:left="12"/>
        <w:rPr>
          <w:rFonts w:ascii="Times New Roman" w:eastAsia="Times New Roman" w:hAnsi="Times New Roman" w:cs="Times New Roman"/>
          <w:lang w:val="pl-PL"/>
        </w:rPr>
      </w:pPr>
    </w:p>
    <w:p w14:paraId="30AC678F" w14:textId="55FD11F1" w:rsidR="004C223D" w:rsidRPr="00070ADB" w:rsidRDefault="004C223D"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UCHWAŁA Nr 15/202</w:t>
      </w:r>
      <w:r w:rsidR="00781302">
        <w:rPr>
          <w:rFonts w:ascii="Times New Roman" w:eastAsia="Times New Roman" w:hAnsi="Times New Roman" w:cs="Times New Roman"/>
          <w:b/>
          <w:lang w:val="pl-PL"/>
        </w:rPr>
        <w:t>2</w:t>
      </w:r>
    </w:p>
    <w:p w14:paraId="610DB928" w14:textId="77777777" w:rsidR="004C223D" w:rsidRPr="00070ADB" w:rsidRDefault="004C223D"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Zwyczajnego Walnego Zgromadzenia</w:t>
      </w:r>
    </w:p>
    <w:p w14:paraId="6685160F" w14:textId="77777777" w:rsidR="004C223D" w:rsidRPr="00070ADB" w:rsidRDefault="004C223D"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Banku Handlowego w Warszawie Spółka Akcyjna</w:t>
      </w:r>
    </w:p>
    <w:p w14:paraId="1AAC382F" w14:textId="68A64043" w:rsidR="004C223D" w:rsidRPr="00070ADB" w:rsidRDefault="004C223D"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781302">
        <w:rPr>
          <w:rFonts w:ascii="Times New Roman" w:eastAsia="Times New Roman" w:hAnsi="Times New Roman" w:cs="Times New Roman"/>
          <w:b/>
          <w:lang w:val="pl-PL"/>
        </w:rPr>
        <w:t>23</w:t>
      </w:r>
      <w:r w:rsidR="00781302" w:rsidRPr="00070ADB">
        <w:rPr>
          <w:rFonts w:ascii="Times New Roman" w:eastAsia="Times New Roman" w:hAnsi="Times New Roman" w:cs="Times New Roman"/>
          <w:b/>
          <w:lang w:val="pl-PL"/>
        </w:rPr>
        <w:t xml:space="preserve"> czerwca 202</w:t>
      </w:r>
      <w:r w:rsidR="00781302">
        <w:rPr>
          <w:rFonts w:ascii="Times New Roman" w:eastAsia="Times New Roman" w:hAnsi="Times New Roman" w:cs="Times New Roman"/>
          <w:b/>
          <w:lang w:val="pl-PL"/>
        </w:rPr>
        <w:t>2</w:t>
      </w:r>
      <w:r w:rsidR="00781302" w:rsidRPr="00070ADB">
        <w:rPr>
          <w:rFonts w:ascii="Times New Roman" w:eastAsia="Times New Roman" w:hAnsi="Times New Roman" w:cs="Times New Roman"/>
          <w:b/>
          <w:lang w:val="pl-PL"/>
        </w:rPr>
        <w:t xml:space="preserve"> r. </w:t>
      </w:r>
    </w:p>
    <w:p w14:paraId="411A0DFA" w14:textId="50C17C6B" w:rsidR="004C223D" w:rsidRPr="00C90746" w:rsidRDefault="004C223D"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w sprawie opinii do sprawozdania Rady Nadzorczej o </w:t>
      </w:r>
      <w:r w:rsidRPr="00C90746">
        <w:rPr>
          <w:rFonts w:ascii="Times New Roman" w:eastAsia="Times New Roman" w:hAnsi="Times New Roman" w:cs="Times New Roman"/>
          <w:b/>
          <w:lang w:val="pl-PL"/>
        </w:rPr>
        <w:t xml:space="preserve">wynagrodzeniach członków Zarządu i członków Rady Nadzorczej Banku Handlowego w Warszawie S.A. za </w:t>
      </w:r>
      <w:r w:rsidR="00E85882" w:rsidRPr="00C90746">
        <w:rPr>
          <w:rFonts w:ascii="Times New Roman" w:eastAsia="Times New Roman" w:hAnsi="Times New Roman" w:cs="Times New Roman"/>
          <w:b/>
          <w:lang w:val="pl-PL"/>
        </w:rPr>
        <w:t xml:space="preserve">rok </w:t>
      </w:r>
      <w:r w:rsidRPr="00A57C5E">
        <w:rPr>
          <w:rFonts w:ascii="Times New Roman" w:eastAsia="Times New Roman" w:hAnsi="Times New Roman" w:cs="Times New Roman"/>
          <w:b/>
          <w:lang w:val="pl-PL"/>
        </w:rPr>
        <w:t>202</w:t>
      </w:r>
      <w:r w:rsidR="00E55C0C" w:rsidRPr="00A57C5E">
        <w:rPr>
          <w:rFonts w:ascii="Times New Roman" w:eastAsia="Times New Roman" w:hAnsi="Times New Roman" w:cs="Times New Roman"/>
          <w:b/>
          <w:lang w:val="pl-PL"/>
        </w:rPr>
        <w:t>1</w:t>
      </w:r>
    </w:p>
    <w:p w14:paraId="1F970910" w14:textId="77777777" w:rsidR="004C223D" w:rsidRPr="00C90746" w:rsidRDefault="004C223D" w:rsidP="00070ADB">
      <w:pPr>
        <w:spacing w:after="120" w:line="240" w:lineRule="auto"/>
        <w:ind w:left="12"/>
        <w:rPr>
          <w:rFonts w:ascii="Times New Roman" w:eastAsia="Times New Roman" w:hAnsi="Times New Roman" w:cs="Times New Roman"/>
          <w:lang w:val="pl-PL"/>
        </w:rPr>
      </w:pPr>
    </w:p>
    <w:p w14:paraId="00436B1B" w14:textId="7F4A83EF" w:rsidR="004C223D" w:rsidRPr="00070ADB" w:rsidRDefault="004C223D" w:rsidP="00070ADB">
      <w:pPr>
        <w:spacing w:after="120" w:line="240" w:lineRule="auto"/>
        <w:ind w:left="12"/>
        <w:jc w:val="both"/>
        <w:rPr>
          <w:rFonts w:ascii="Times New Roman" w:eastAsia="Times New Roman" w:hAnsi="Times New Roman" w:cs="Times New Roman"/>
          <w:lang w:val="pl-PL"/>
        </w:rPr>
      </w:pPr>
      <w:r w:rsidRPr="00C90746">
        <w:rPr>
          <w:rFonts w:ascii="Times New Roman" w:eastAsia="Times New Roman" w:hAnsi="Times New Roman" w:cs="Times New Roman"/>
          <w:lang w:val="pl-PL"/>
        </w:rPr>
        <w:t xml:space="preserve">Na podstawie art. 395 § 2(1) </w:t>
      </w:r>
      <w:r w:rsidR="00781302" w:rsidRPr="00C90746">
        <w:rPr>
          <w:rFonts w:ascii="Times New Roman" w:eastAsia="Times New Roman" w:hAnsi="Times New Roman" w:cs="Times New Roman"/>
          <w:lang w:val="pl-PL"/>
        </w:rPr>
        <w:t xml:space="preserve">Kodeksu spółek handlowych </w:t>
      </w:r>
      <w:r w:rsidRPr="00C90746">
        <w:rPr>
          <w:rFonts w:ascii="Times New Roman" w:eastAsia="Times New Roman" w:hAnsi="Times New Roman" w:cs="Times New Roman"/>
          <w:lang w:val="pl-PL"/>
        </w:rPr>
        <w:t>i art. 90g ust. 6 ustawy z dnia 29 lipca 2005 r. o ofercie publicznej i warunkach wprowadzania instrumentów finansowych do zorganizowanego systemu obrotu oraz o spółkach publicznych</w:t>
      </w:r>
      <w:r w:rsidR="00781302" w:rsidRPr="00C90746">
        <w:rPr>
          <w:rFonts w:ascii="Times New Roman" w:eastAsia="Times New Roman" w:hAnsi="Times New Roman" w:cs="Times New Roman"/>
          <w:lang w:val="pl-PL"/>
        </w:rPr>
        <w:t>,</w:t>
      </w:r>
      <w:r w:rsidRPr="00C90746">
        <w:rPr>
          <w:rFonts w:ascii="Times New Roman" w:eastAsia="Times New Roman" w:hAnsi="Times New Roman" w:cs="Times New Roman"/>
          <w:lang w:val="pl-PL"/>
        </w:rPr>
        <w:t xml:space="preserve"> Zwyczajne Walne Zgromadzenie pozytywnie opiniuje przedstawione przez Radę Nadzorczą sprawozdanie o wynagrodzeniach członków Zarządu i członków Rady Nadzorczej Banku Handlowego w Warszawie S.A. za </w:t>
      </w:r>
      <w:r w:rsidR="00E85882" w:rsidRPr="00C90746">
        <w:rPr>
          <w:rFonts w:ascii="Times New Roman" w:eastAsia="Times New Roman" w:hAnsi="Times New Roman" w:cs="Times New Roman"/>
          <w:lang w:val="pl-PL"/>
        </w:rPr>
        <w:t xml:space="preserve">rok </w:t>
      </w:r>
      <w:r w:rsidRPr="00A57C5E">
        <w:rPr>
          <w:rFonts w:ascii="Times New Roman" w:eastAsia="Times New Roman" w:hAnsi="Times New Roman" w:cs="Times New Roman"/>
          <w:lang w:val="pl-PL"/>
        </w:rPr>
        <w:t>202</w:t>
      </w:r>
      <w:r w:rsidR="00E55C0C" w:rsidRPr="00A57C5E">
        <w:rPr>
          <w:rFonts w:ascii="Times New Roman" w:eastAsia="Times New Roman" w:hAnsi="Times New Roman" w:cs="Times New Roman"/>
          <w:lang w:val="pl-PL"/>
        </w:rPr>
        <w:t>1</w:t>
      </w:r>
      <w:r w:rsidRPr="00A57C5E">
        <w:rPr>
          <w:rFonts w:ascii="Times New Roman" w:eastAsia="Times New Roman" w:hAnsi="Times New Roman" w:cs="Times New Roman"/>
          <w:lang w:val="pl-PL"/>
        </w:rPr>
        <w:t>.</w:t>
      </w:r>
    </w:p>
    <w:bookmarkEnd w:id="6"/>
    <w:p w14:paraId="54A970CE" w14:textId="1395E600" w:rsidR="00006456" w:rsidRDefault="00006456" w:rsidP="00070ADB">
      <w:pPr>
        <w:spacing w:after="120" w:line="240" w:lineRule="auto"/>
        <w:ind w:left="12"/>
        <w:rPr>
          <w:rFonts w:ascii="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B05E18" w:rsidRPr="00BF0958" w14:paraId="301962DA"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79B6357E"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5E2F296B"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5254D772"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1BDA07A2"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166395D0"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05771CBD"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45963FC6" w14:textId="77777777" w:rsidR="00B05E18" w:rsidRPr="00BF0958" w:rsidRDefault="00B05E18"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B05E18" w:rsidRPr="00BF0958" w14:paraId="7DAE0EF5"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58F20974"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8619330"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32586F6E"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5B7A462"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7129F9C6"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2600747"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690433CA"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143B61B"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B05E18" w:rsidRPr="00BF0958" w14:paraId="5A9504D5"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1980D573"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7E896DC5" w14:textId="77777777" w:rsidR="00B05E18" w:rsidRPr="00BF0958" w:rsidRDefault="00B05E18"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79452C54" w14:textId="77777777" w:rsidR="00B05E18" w:rsidRPr="00BF0958" w:rsidRDefault="00B05E18"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6DC285D4" w14:textId="77777777" w:rsidR="00B05E18" w:rsidRPr="00BF0958" w:rsidRDefault="00B05E18" w:rsidP="007458BB">
            <w:pPr>
              <w:spacing w:after="120"/>
              <w:rPr>
                <w:rFonts w:ascii="Times New Roman" w:hAnsi="Times New Roman" w:cs="Times New Roman"/>
              </w:rPr>
            </w:pPr>
          </w:p>
        </w:tc>
      </w:tr>
    </w:tbl>
    <w:p w14:paraId="78A554E1" w14:textId="77777777" w:rsidR="00B05E18" w:rsidRPr="00070ADB" w:rsidRDefault="00B05E18" w:rsidP="00070ADB">
      <w:pPr>
        <w:spacing w:after="120" w:line="240" w:lineRule="auto"/>
        <w:ind w:left="12"/>
        <w:rPr>
          <w:rFonts w:ascii="Times New Roman" w:hAnsi="Times New Roman" w:cs="Times New Roman"/>
          <w:lang w:val="pl-PL"/>
        </w:rPr>
      </w:pPr>
    </w:p>
    <w:p w14:paraId="3B94F248" w14:textId="5DF2B66A" w:rsidR="005538BE" w:rsidRPr="00070ADB" w:rsidRDefault="003035C6" w:rsidP="00570195">
      <w:pPr>
        <w:spacing w:after="120" w:line="240" w:lineRule="auto"/>
        <w:ind w:left="5050" w:right="-11" w:hanging="10"/>
        <w:jc w:val="both"/>
        <w:rPr>
          <w:rFonts w:ascii="Times New Roman" w:hAnsi="Times New Roman" w:cs="Times New Roman"/>
          <w:lang w:val="pl-PL"/>
        </w:rPr>
      </w:pPr>
      <w:r w:rsidRPr="00DC4F1E">
        <w:rPr>
          <w:rFonts w:ascii="Times New Roman" w:eastAsia="Times New Roman" w:hAnsi="Times New Roman" w:cs="Times New Roman"/>
          <w:i/>
          <w:lang w:val="pl-PL"/>
        </w:rPr>
        <w:t xml:space="preserve">Projekty uchwał do pkt 5 ppkt </w:t>
      </w:r>
      <w:r w:rsidR="00006456" w:rsidRPr="00DC4F1E">
        <w:rPr>
          <w:rFonts w:ascii="Times New Roman" w:eastAsia="Times New Roman" w:hAnsi="Times New Roman" w:cs="Times New Roman"/>
          <w:i/>
          <w:lang w:val="pl-PL"/>
        </w:rPr>
        <w:t>7</w:t>
      </w:r>
      <w:r w:rsidRPr="00DC4F1E">
        <w:rPr>
          <w:rFonts w:ascii="Times New Roman" w:eastAsia="Times New Roman" w:hAnsi="Times New Roman" w:cs="Times New Roman"/>
          <w:i/>
          <w:lang w:val="pl-PL"/>
        </w:rPr>
        <w:t xml:space="preserve">) porządku obrad Zwyczajnego Walnego Zgromadzenia z dnia </w:t>
      </w:r>
      <w:r w:rsidR="00DC4F1E" w:rsidRPr="00F773AD">
        <w:rPr>
          <w:rFonts w:ascii="Times New Roman" w:eastAsia="Times New Roman" w:hAnsi="Times New Roman" w:cs="Times New Roman"/>
          <w:i/>
          <w:lang w:val="pl-PL"/>
        </w:rPr>
        <w:t>23</w:t>
      </w:r>
      <w:r w:rsidRPr="00DC4F1E">
        <w:rPr>
          <w:rFonts w:ascii="Times New Roman" w:eastAsia="Times New Roman" w:hAnsi="Times New Roman" w:cs="Times New Roman"/>
          <w:i/>
          <w:lang w:val="pl-PL"/>
        </w:rPr>
        <w:t xml:space="preserve"> czerwca 202</w:t>
      </w:r>
      <w:r w:rsidR="00DC4F1E" w:rsidRPr="00F773AD">
        <w:rPr>
          <w:rFonts w:ascii="Times New Roman" w:eastAsia="Times New Roman" w:hAnsi="Times New Roman" w:cs="Times New Roman"/>
          <w:i/>
          <w:lang w:val="pl-PL"/>
        </w:rPr>
        <w:t>2</w:t>
      </w:r>
      <w:r w:rsidRPr="00DC4F1E">
        <w:rPr>
          <w:rFonts w:ascii="Times New Roman" w:eastAsia="Times New Roman" w:hAnsi="Times New Roman" w:cs="Times New Roman"/>
          <w:i/>
          <w:lang w:val="pl-PL"/>
        </w:rPr>
        <w:t xml:space="preserve"> r.</w:t>
      </w:r>
      <w:r w:rsidRPr="00070ADB">
        <w:rPr>
          <w:rFonts w:ascii="Times New Roman" w:eastAsia="Times New Roman" w:hAnsi="Times New Roman" w:cs="Times New Roman"/>
          <w:i/>
          <w:lang w:val="pl-PL"/>
        </w:rPr>
        <w:t xml:space="preserve"> </w:t>
      </w:r>
    </w:p>
    <w:p w14:paraId="401BD261" w14:textId="77777777" w:rsidR="005538BE" w:rsidRPr="00070ADB" w:rsidRDefault="005538BE" w:rsidP="00070ADB">
      <w:pPr>
        <w:spacing w:after="120" w:line="240" w:lineRule="auto"/>
        <w:ind w:left="12"/>
        <w:rPr>
          <w:rFonts w:ascii="Times New Roman" w:hAnsi="Times New Roman" w:cs="Times New Roman"/>
          <w:lang w:val="pl-PL"/>
        </w:rPr>
      </w:pPr>
    </w:p>
    <w:p w14:paraId="0662B386" w14:textId="434CDB3F" w:rsidR="005538BE" w:rsidRPr="00752604" w:rsidRDefault="003035C6" w:rsidP="00006456">
      <w:pPr>
        <w:spacing w:after="120" w:line="240" w:lineRule="auto"/>
        <w:ind w:right="-1"/>
        <w:jc w:val="center"/>
        <w:rPr>
          <w:rFonts w:ascii="Times New Roman" w:eastAsia="Times New Roman" w:hAnsi="Times New Roman" w:cs="Times New Roman"/>
          <w:b/>
          <w:lang w:val="pl-PL"/>
        </w:rPr>
      </w:pPr>
      <w:r w:rsidRPr="00752604">
        <w:rPr>
          <w:rFonts w:ascii="Times New Roman" w:eastAsia="Times New Roman" w:hAnsi="Times New Roman" w:cs="Times New Roman"/>
          <w:b/>
          <w:lang w:val="pl-PL"/>
        </w:rPr>
        <w:t>UCHWAŁA Nr 1</w:t>
      </w:r>
      <w:r w:rsidR="004C223D" w:rsidRPr="00752604">
        <w:rPr>
          <w:rFonts w:ascii="Times New Roman" w:eastAsia="Times New Roman" w:hAnsi="Times New Roman" w:cs="Times New Roman"/>
          <w:b/>
          <w:lang w:val="pl-PL"/>
        </w:rPr>
        <w:t>6</w:t>
      </w:r>
      <w:r w:rsidRPr="00752604">
        <w:rPr>
          <w:rFonts w:ascii="Times New Roman" w:eastAsia="Times New Roman" w:hAnsi="Times New Roman" w:cs="Times New Roman"/>
          <w:b/>
          <w:lang w:val="pl-PL"/>
        </w:rPr>
        <w:t>/202</w:t>
      </w:r>
      <w:r w:rsidR="00781302" w:rsidRPr="00752604">
        <w:rPr>
          <w:rFonts w:ascii="Times New Roman" w:eastAsia="Times New Roman" w:hAnsi="Times New Roman" w:cs="Times New Roman"/>
          <w:b/>
          <w:lang w:val="pl-PL"/>
        </w:rPr>
        <w:t>2</w:t>
      </w:r>
      <w:r w:rsidRPr="00752604">
        <w:rPr>
          <w:rFonts w:ascii="Times New Roman" w:eastAsia="Times New Roman" w:hAnsi="Times New Roman" w:cs="Times New Roman"/>
          <w:b/>
          <w:lang w:val="pl-PL"/>
        </w:rPr>
        <w:t xml:space="preserve"> </w:t>
      </w:r>
    </w:p>
    <w:p w14:paraId="138DDED2" w14:textId="77777777" w:rsidR="005538BE" w:rsidRPr="00752604" w:rsidRDefault="003035C6" w:rsidP="00006456">
      <w:pPr>
        <w:spacing w:after="120" w:line="240" w:lineRule="auto"/>
        <w:ind w:right="-1"/>
        <w:jc w:val="center"/>
        <w:rPr>
          <w:rFonts w:ascii="Times New Roman" w:eastAsia="Times New Roman" w:hAnsi="Times New Roman" w:cs="Times New Roman"/>
          <w:b/>
          <w:lang w:val="pl-PL"/>
        </w:rPr>
      </w:pPr>
      <w:r w:rsidRPr="00752604">
        <w:rPr>
          <w:rFonts w:ascii="Times New Roman" w:eastAsia="Times New Roman" w:hAnsi="Times New Roman" w:cs="Times New Roman"/>
          <w:b/>
          <w:lang w:val="pl-PL"/>
        </w:rPr>
        <w:t xml:space="preserve">Zwyczajnego Walnego Zgromadzenia </w:t>
      </w:r>
    </w:p>
    <w:p w14:paraId="7CD48484" w14:textId="77777777" w:rsidR="00006456" w:rsidRPr="00752604" w:rsidRDefault="003035C6" w:rsidP="00006456">
      <w:pPr>
        <w:spacing w:after="120" w:line="240" w:lineRule="auto"/>
        <w:ind w:right="-1"/>
        <w:jc w:val="center"/>
        <w:rPr>
          <w:rFonts w:ascii="Times New Roman" w:eastAsia="Times New Roman" w:hAnsi="Times New Roman" w:cs="Times New Roman"/>
          <w:b/>
          <w:lang w:val="pl-PL"/>
        </w:rPr>
      </w:pPr>
      <w:r w:rsidRPr="00752604">
        <w:rPr>
          <w:rFonts w:ascii="Times New Roman" w:eastAsia="Times New Roman" w:hAnsi="Times New Roman" w:cs="Times New Roman"/>
          <w:b/>
          <w:lang w:val="pl-PL"/>
        </w:rPr>
        <w:t xml:space="preserve">Banku Handlowego w Warszawie Spółka Akcyjna </w:t>
      </w:r>
    </w:p>
    <w:p w14:paraId="44A9C82D" w14:textId="7683D873" w:rsidR="005538BE" w:rsidRPr="00752604" w:rsidRDefault="003035C6" w:rsidP="00006456">
      <w:pPr>
        <w:spacing w:after="120" w:line="240" w:lineRule="auto"/>
        <w:ind w:right="-1"/>
        <w:jc w:val="center"/>
        <w:rPr>
          <w:rFonts w:ascii="Times New Roman" w:eastAsia="Times New Roman" w:hAnsi="Times New Roman" w:cs="Times New Roman"/>
          <w:b/>
          <w:lang w:val="pl-PL"/>
        </w:rPr>
      </w:pPr>
      <w:r w:rsidRPr="00752604">
        <w:rPr>
          <w:rFonts w:ascii="Times New Roman" w:eastAsia="Times New Roman" w:hAnsi="Times New Roman" w:cs="Times New Roman"/>
          <w:b/>
          <w:lang w:val="pl-PL"/>
        </w:rPr>
        <w:t xml:space="preserve">z dnia </w:t>
      </w:r>
      <w:r w:rsidR="00781302" w:rsidRPr="00752604">
        <w:rPr>
          <w:rFonts w:ascii="Times New Roman" w:eastAsia="Times New Roman" w:hAnsi="Times New Roman" w:cs="Times New Roman"/>
          <w:b/>
          <w:lang w:val="pl-PL"/>
        </w:rPr>
        <w:t xml:space="preserve">23 czerwca 2022 r. </w:t>
      </w:r>
    </w:p>
    <w:p w14:paraId="510F01C2" w14:textId="7C31C9D8" w:rsidR="005538BE" w:rsidRPr="00752604" w:rsidRDefault="003035C6" w:rsidP="00006456">
      <w:pPr>
        <w:spacing w:after="120" w:line="240" w:lineRule="auto"/>
        <w:ind w:right="-1"/>
        <w:jc w:val="center"/>
        <w:rPr>
          <w:rFonts w:ascii="Times New Roman" w:hAnsi="Times New Roman" w:cs="Times New Roman"/>
          <w:lang w:val="pl-PL"/>
        </w:rPr>
      </w:pPr>
      <w:r w:rsidRPr="00752604">
        <w:rPr>
          <w:rFonts w:ascii="Times New Roman" w:eastAsia="Times New Roman" w:hAnsi="Times New Roman" w:cs="Times New Roman"/>
          <w:b/>
          <w:lang w:val="pl-PL"/>
        </w:rPr>
        <w:t xml:space="preserve">w sprawie udzielenia </w:t>
      </w:r>
      <w:r w:rsidR="0083224A">
        <w:rPr>
          <w:rFonts w:ascii="Times New Roman" w:eastAsia="Times New Roman" w:hAnsi="Times New Roman" w:cs="Times New Roman"/>
          <w:b/>
          <w:lang w:val="pl-PL"/>
        </w:rPr>
        <w:t xml:space="preserve">Przewodniczącemu </w:t>
      </w:r>
      <w:r w:rsidRPr="00752604">
        <w:rPr>
          <w:rFonts w:ascii="Times New Roman" w:eastAsia="Times New Roman" w:hAnsi="Times New Roman" w:cs="Times New Roman"/>
          <w:b/>
          <w:lang w:val="pl-PL"/>
        </w:rPr>
        <w:t>Rady Nadzorczej Banku absolutorium z wykonania obowiązków w 202</w:t>
      </w:r>
      <w:r w:rsidR="00781302" w:rsidRPr="00752604">
        <w:rPr>
          <w:rFonts w:ascii="Times New Roman" w:eastAsia="Times New Roman" w:hAnsi="Times New Roman" w:cs="Times New Roman"/>
          <w:b/>
          <w:lang w:val="pl-PL"/>
        </w:rPr>
        <w:t>1</w:t>
      </w:r>
      <w:r w:rsidRPr="00752604">
        <w:rPr>
          <w:rFonts w:ascii="Times New Roman" w:eastAsia="Times New Roman" w:hAnsi="Times New Roman" w:cs="Times New Roman"/>
          <w:b/>
          <w:lang w:val="pl-PL"/>
        </w:rPr>
        <w:t xml:space="preserve"> r. </w:t>
      </w:r>
    </w:p>
    <w:p w14:paraId="47C35A79" w14:textId="77777777" w:rsidR="005538BE" w:rsidRPr="00752604" w:rsidRDefault="003035C6" w:rsidP="00070ADB">
      <w:pPr>
        <w:spacing w:after="120" w:line="240" w:lineRule="auto"/>
        <w:ind w:left="12"/>
        <w:rPr>
          <w:rFonts w:ascii="Times New Roman" w:hAnsi="Times New Roman" w:cs="Times New Roman"/>
          <w:lang w:val="pl-PL"/>
        </w:rPr>
      </w:pPr>
      <w:r w:rsidRPr="00752604">
        <w:rPr>
          <w:rFonts w:ascii="Times New Roman" w:eastAsia="Times New Roman" w:hAnsi="Times New Roman" w:cs="Times New Roman"/>
          <w:lang w:val="pl-PL"/>
        </w:rPr>
        <w:t xml:space="preserve"> </w:t>
      </w:r>
    </w:p>
    <w:p w14:paraId="2C72BC7C" w14:textId="21E75219" w:rsidR="005538BE" w:rsidRDefault="003035C6" w:rsidP="00070ADB">
      <w:pPr>
        <w:spacing w:after="120" w:line="240" w:lineRule="auto"/>
        <w:ind w:left="22" w:hanging="10"/>
        <w:jc w:val="both"/>
        <w:rPr>
          <w:rFonts w:ascii="Times New Roman" w:eastAsia="Times New Roman" w:hAnsi="Times New Roman" w:cs="Times New Roman"/>
          <w:lang w:val="pl-PL"/>
        </w:rPr>
      </w:pPr>
      <w:r w:rsidRPr="00752604">
        <w:rPr>
          <w:rFonts w:ascii="Times New Roman" w:eastAsia="Times New Roman" w:hAnsi="Times New Roman" w:cs="Times New Roman"/>
          <w:lang w:val="pl-PL"/>
        </w:rPr>
        <w:t>Na podstawie art. 395 § 2 pkt 3) Kodeksu spółek handlowych i § 9 ust. 1 pkt 3 Statutu Banku</w:t>
      </w:r>
      <w:r w:rsidR="00781302" w:rsidRPr="00752604">
        <w:rPr>
          <w:rFonts w:ascii="Times New Roman" w:eastAsia="Times New Roman" w:hAnsi="Times New Roman" w:cs="Times New Roman"/>
          <w:lang w:val="pl-PL"/>
        </w:rPr>
        <w:t>,</w:t>
      </w:r>
      <w:r w:rsidRPr="00752604">
        <w:rPr>
          <w:rFonts w:ascii="Times New Roman" w:eastAsia="Times New Roman" w:hAnsi="Times New Roman" w:cs="Times New Roman"/>
          <w:lang w:val="pl-PL"/>
        </w:rPr>
        <w:t xml:space="preserve"> Zwyczajne Walne Zgromadzenie udziela Przewodniczącemu Rady Nadzorczej Banku Handlowego w Warszawie S.A. Panu Andrzejowi Olechowskiemu absolutorium z wykonania obowiązków w </w:t>
      </w:r>
      <w:r w:rsidR="00752604" w:rsidRPr="00752604">
        <w:rPr>
          <w:rFonts w:ascii="Times New Roman" w:eastAsia="Times New Roman" w:hAnsi="Times New Roman" w:cs="Times New Roman"/>
          <w:lang w:val="pl-PL"/>
        </w:rPr>
        <w:t>202</w:t>
      </w:r>
      <w:r w:rsidR="00752604">
        <w:rPr>
          <w:rFonts w:ascii="Times New Roman" w:eastAsia="Times New Roman" w:hAnsi="Times New Roman" w:cs="Times New Roman"/>
          <w:lang w:val="pl-PL"/>
        </w:rPr>
        <w:t xml:space="preserve">1 </w:t>
      </w:r>
      <w:r w:rsidRPr="00752604">
        <w:rPr>
          <w:rFonts w:ascii="Times New Roman" w:eastAsia="Times New Roman" w:hAnsi="Times New Roman" w:cs="Times New Roman"/>
          <w:lang w:val="pl-PL"/>
        </w:rPr>
        <w:t xml:space="preserve">r.  </w:t>
      </w:r>
    </w:p>
    <w:p w14:paraId="42454014" w14:textId="75B8258A" w:rsidR="00B05E18" w:rsidRDefault="00B05E18" w:rsidP="00070ADB">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B05E18" w:rsidRPr="00BF0958" w14:paraId="34A6BB97"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71B6DBEC"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0F1FD2CA"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52E65225"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68EA2936"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7A3BD94D"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650C5342"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24E30796" w14:textId="77777777" w:rsidR="00B05E18" w:rsidRPr="00BF0958" w:rsidRDefault="00B05E18"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B05E18" w:rsidRPr="00BF0958" w14:paraId="305B2A9D"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7B776F3C"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FF359C4"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25C78F8B"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3DA8B14"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22167853"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312DDF2"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15D965EF"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0282D35"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B05E18" w:rsidRPr="00BF0958" w14:paraId="4B519C07"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347E9324"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76DF9834" w14:textId="77777777" w:rsidR="00B05E18" w:rsidRPr="00BF0958" w:rsidRDefault="00B05E18"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7ADEF1B5" w14:textId="77777777" w:rsidR="00B05E18" w:rsidRPr="00BF0958" w:rsidRDefault="00B05E18"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55EB9F78" w14:textId="77777777" w:rsidR="00B05E18" w:rsidRPr="00BF0958" w:rsidRDefault="00B05E18" w:rsidP="007458BB">
            <w:pPr>
              <w:spacing w:after="120"/>
              <w:rPr>
                <w:rFonts w:ascii="Times New Roman" w:hAnsi="Times New Roman" w:cs="Times New Roman"/>
              </w:rPr>
            </w:pPr>
          </w:p>
        </w:tc>
      </w:tr>
    </w:tbl>
    <w:p w14:paraId="34851D03" w14:textId="77777777" w:rsidR="00B05E18" w:rsidRPr="00752604" w:rsidRDefault="00B05E18" w:rsidP="00070ADB">
      <w:pPr>
        <w:spacing w:after="120" w:line="240" w:lineRule="auto"/>
        <w:ind w:left="22" w:hanging="10"/>
        <w:jc w:val="both"/>
        <w:rPr>
          <w:rFonts w:ascii="Times New Roman" w:hAnsi="Times New Roman" w:cs="Times New Roman"/>
          <w:lang w:val="pl-PL"/>
        </w:rPr>
      </w:pPr>
    </w:p>
    <w:p w14:paraId="48B5A36F" w14:textId="1EB82DE4" w:rsidR="005538BE" w:rsidRDefault="005538BE" w:rsidP="00070ADB">
      <w:pPr>
        <w:spacing w:after="120" w:line="240" w:lineRule="auto"/>
        <w:ind w:left="12"/>
        <w:rPr>
          <w:rFonts w:ascii="Times New Roman" w:hAnsi="Times New Roman" w:cs="Times New Roman"/>
          <w:highlight w:val="yellow"/>
          <w:lang w:val="pl-PL"/>
        </w:rPr>
      </w:pPr>
    </w:p>
    <w:p w14:paraId="1B7176CD" w14:textId="4032E6C0" w:rsidR="00752604" w:rsidRPr="00610FF8" w:rsidRDefault="00752604" w:rsidP="00752604">
      <w:pPr>
        <w:spacing w:after="120" w:line="240" w:lineRule="auto"/>
        <w:ind w:right="-1"/>
        <w:jc w:val="center"/>
        <w:rPr>
          <w:rFonts w:ascii="Times New Roman" w:eastAsia="Times New Roman" w:hAnsi="Times New Roman" w:cs="Times New Roman"/>
          <w:b/>
          <w:lang w:val="pl-PL"/>
        </w:rPr>
      </w:pPr>
      <w:r w:rsidRPr="00752604">
        <w:rPr>
          <w:rFonts w:ascii="Times New Roman" w:eastAsia="Times New Roman" w:hAnsi="Times New Roman" w:cs="Times New Roman"/>
          <w:b/>
          <w:lang w:val="pl-PL"/>
        </w:rPr>
        <w:t>UCHWAŁA Nr 1</w:t>
      </w:r>
      <w:r>
        <w:rPr>
          <w:rFonts w:ascii="Times New Roman" w:eastAsia="Times New Roman" w:hAnsi="Times New Roman" w:cs="Times New Roman"/>
          <w:b/>
          <w:lang w:val="pl-PL"/>
        </w:rPr>
        <w:t>7</w:t>
      </w:r>
      <w:r w:rsidRPr="00610FF8">
        <w:rPr>
          <w:rFonts w:ascii="Times New Roman" w:eastAsia="Times New Roman" w:hAnsi="Times New Roman" w:cs="Times New Roman"/>
          <w:b/>
          <w:lang w:val="pl-PL"/>
        </w:rPr>
        <w:t xml:space="preserve">/2022 </w:t>
      </w:r>
    </w:p>
    <w:p w14:paraId="6AE769DE" w14:textId="77777777" w:rsidR="00752604" w:rsidRPr="00610FF8" w:rsidRDefault="00752604" w:rsidP="00752604">
      <w:pPr>
        <w:spacing w:after="120" w:line="240" w:lineRule="auto"/>
        <w:ind w:right="-1"/>
        <w:jc w:val="center"/>
        <w:rPr>
          <w:rFonts w:ascii="Times New Roman" w:eastAsia="Times New Roman" w:hAnsi="Times New Roman" w:cs="Times New Roman"/>
          <w:b/>
          <w:lang w:val="pl-PL"/>
        </w:rPr>
      </w:pPr>
      <w:r w:rsidRPr="00610FF8">
        <w:rPr>
          <w:rFonts w:ascii="Times New Roman" w:eastAsia="Times New Roman" w:hAnsi="Times New Roman" w:cs="Times New Roman"/>
          <w:b/>
          <w:lang w:val="pl-PL"/>
        </w:rPr>
        <w:t xml:space="preserve">Zwyczajnego Walnego Zgromadzenia </w:t>
      </w:r>
    </w:p>
    <w:p w14:paraId="4AD549DB" w14:textId="77777777" w:rsidR="00752604" w:rsidRPr="00610FF8" w:rsidRDefault="00752604" w:rsidP="00752604">
      <w:pPr>
        <w:spacing w:after="120" w:line="240" w:lineRule="auto"/>
        <w:ind w:right="-1"/>
        <w:jc w:val="center"/>
        <w:rPr>
          <w:rFonts w:ascii="Times New Roman" w:eastAsia="Times New Roman" w:hAnsi="Times New Roman" w:cs="Times New Roman"/>
          <w:b/>
          <w:lang w:val="pl-PL"/>
        </w:rPr>
      </w:pPr>
      <w:r w:rsidRPr="00610FF8">
        <w:rPr>
          <w:rFonts w:ascii="Times New Roman" w:eastAsia="Times New Roman" w:hAnsi="Times New Roman" w:cs="Times New Roman"/>
          <w:b/>
          <w:lang w:val="pl-PL"/>
        </w:rPr>
        <w:t xml:space="preserve">Banku Handlowego w Warszawie Spółka Akcyjna </w:t>
      </w:r>
    </w:p>
    <w:p w14:paraId="737F3916" w14:textId="77777777" w:rsidR="00752604" w:rsidRPr="00610FF8" w:rsidRDefault="00752604" w:rsidP="00752604">
      <w:pPr>
        <w:spacing w:after="120" w:line="240" w:lineRule="auto"/>
        <w:ind w:right="-1"/>
        <w:jc w:val="center"/>
        <w:rPr>
          <w:rFonts w:ascii="Times New Roman" w:eastAsia="Times New Roman" w:hAnsi="Times New Roman" w:cs="Times New Roman"/>
          <w:b/>
          <w:lang w:val="pl-PL"/>
        </w:rPr>
      </w:pPr>
      <w:r w:rsidRPr="00610FF8">
        <w:rPr>
          <w:rFonts w:ascii="Times New Roman" w:eastAsia="Times New Roman" w:hAnsi="Times New Roman" w:cs="Times New Roman"/>
          <w:b/>
          <w:lang w:val="pl-PL"/>
        </w:rPr>
        <w:t xml:space="preserve">z dnia 23 czerwca 2022 r. </w:t>
      </w:r>
    </w:p>
    <w:p w14:paraId="72BDFBB9" w14:textId="5AAD094B" w:rsidR="00752604" w:rsidRPr="00610FF8" w:rsidRDefault="00752604" w:rsidP="00752604">
      <w:pPr>
        <w:spacing w:after="120" w:line="240" w:lineRule="auto"/>
        <w:ind w:right="-1"/>
        <w:jc w:val="center"/>
        <w:rPr>
          <w:rFonts w:ascii="Times New Roman" w:hAnsi="Times New Roman" w:cs="Times New Roman"/>
          <w:lang w:val="pl-PL"/>
        </w:rPr>
      </w:pPr>
      <w:r w:rsidRPr="00610FF8">
        <w:rPr>
          <w:rFonts w:ascii="Times New Roman" w:eastAsia="Times New Roman" w:hAnsi="Times New Roman" w:cs="Times New Roman"/>
          <w:b/>
          <w:lang w:val="pl-PL"/>
        </w:rPr>
        <w:t xml:space="preserve">w sprawie udzielenia </w:t>
      </w:r>
      <w:r w:rsidR="0083224A">
        <w:rPr>
          <w:rFonts w:ascii="Times New Roman" w:eastAsia="Times New Roman" w:hAnsi="Times New Roman" w:cs="Times New Roman"/>
          <w:b/>
          <w:lang w:val="pl-PL"/>
        </w:rPr>
        <w:t>Przewodniczącemu</w:t>
      </w:r>
      <w:r w:rsidRPr="00610FF8">
        <w:rPr>
          <w:rFonts w:ascii="Times New Roman" w:eastAsia="Times New Roman" w:hAnsi="Times New Roman" w:cs="Times New Roman"/>
          <w:b/>
          <w:lang w:val="pl-PL"/>
        </w:rPr>
        <w:t xml:space="preserve"> Rady Nadzorczej Banku absolutorium z wykonania obowiązków w 2021 r. </w:t>
      </w:r>
    </w:p>
    <w:p w14:paraId="7D6ED66C" w14:textId="77777777" w:rsidR="00752604" w:rsidRPr="00610FF8" w:rsidRDefault="00752604" w:rsidP="00752604">
      <w:pPr>
        <w:spacing w:after="120" w:line="240" w:lineRule="auto"/>
        <w:ind w:left="12"/>
        <w:rPr>
          <w:rFonts w:ascii="Times New Roman" w:hAnsi="Times New Roman" w:cs="Times New Roman"/>
          <w:lang w:val="pl-PL"/>
        </w:rPr>
      </w:pPr>
      <w:r w:rsidRPr="00610FF8">
        <w:rPr>
          <w:rFonts w:ascii="Times New Roman" w:eastAsia="Times New Roman" w:hAnsi="Times New Roman" w:cs="Times New Roman"/>
          <w:lang w:val="pl-PL"/>
        </w:rPr>
        <w:t xml:space="preserve"> </w:t>
      </w:r>
    </w:p>
    <w:p w14:paraId="2024F4EF" w14:textId="14DBA5CB" w:rsidR="00752604" w:rsidRDefault="00752604" w:rsidP="00752604">
      <w:pPr>
        <w:spacing w:after="120" w:line="240" w:lineRule="auto"/>
        <w:ind w:left="22" w:hanging="10"/>
        <w:jc w:val="both"/>
        <w:rPr>
          <w:rFonts w:ascii="Times New Roman" w:eastAsia="Times New Roman" w:hAnsi="Times New Roman" w:cs="Times New Roman"/>
          <w:lang w:val="pl-PL"/>
        </w:rPr>
      </w:pPr>
      <w:r w:rsidRPr="00610FF8">
        <w:rPr>
          <w:rFonts w:ascii="Times New Roman" w:eastAsia="Times New Roman" w:hAnsi="Times New Roman" w:cs="Times New Roman"/>
          <w:lang w:val="pl-PL"/>
        </w:rPr>
        <w:t xml:space="preserve">Na podstawie art. 395 § 2 pkt 3) Kodeksu spółek handlowych i § 9 ust. 1 pkt 3 Statutu Banku, Zwyczajne Walne Zgromadzenie udziela Przewodniczącemu Rady Nadzorczej Banku Handlowego w Warszawie S.A. Panu </w:t>
      </w:r>
      <w:r w:rsidRPr="00070ADB">
        <w:rPr>
          <w:rFonts w:ascii="Times New Roman" w:eastAsia="Times New Roman" w:hAnsi="Times New Roman" w:cs="Times New Roman"/>
          <w:lang w:val="pl-PL"/>
        </w:rPr>
        <w:t xml:space="preserve">Sławomirowi Stefanowi Sikorze </w:t>
      </w:r>
      <w:r w:rsidRPr="00610FF8">
        <w:rPr>
          <w:rFonts w:ascii="Times New Roman" w:eastAsia="Times New Roman" w:hAnsi="Times New Roman" w:cs="Times New Roman"/>
          <w:lang w:val="pl-PL"/>
        </w:rPr>
        <w:t>absolutorium z wykonania obowiązków w 202</w:t>
      </w:r>
      <w:r>
        <w:rPr>
          <w:rFonts w:ascii="Times New Roman" w:eastAsia="Times New Roman" w:hAnsi="Times New Roman" w:cs="Times New Roman"/>
          <w:lang w:val="pl-PL"/>
        </w:rPr>
        <w:t xml:space="preserve">1 </w:t>
      </w:r>
      <w:r w:rsidRPr="00610FF8">
        <w:rPr>
          <w:rFonts w:ascii="Times New Roman" w:eastAsia="Times New Roman" w:hAnsi="Times New Roman" w:cs="Times New Roman"/>
          <w:lang w:val="pl-PL"/>
        </w:rPr>
        <w:t xml:space="preserve">r.  </w:t>
      </w:r>
    </w:p>
    <w:p w14:paraId="497409C7" w14:textId="03A7F781" w:rsidR="00B05E18" w:rsidRDefault="00B05E18" w:rsidP="00752604">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B05E18" w:rsidRPr="00BF0958" w14:paraId="5E3C26B0"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61762346"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0C342281"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471C5BD2"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25FB6088"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37B301B2"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6954DDA8"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77C8679F" w14:textId="77777777" w:rsidR="00B05E18" w:rsidRPr="00BF0958" w:rsidRDefault="00B05E18"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B05E18" w:rsidRPr="00BF0958" w14:paraId="1D432740"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44A50561"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9CC331B"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79D1569E"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EF4D3FF"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4175CD5B"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F53EF4D"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3210559C"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7B10615"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B05E18" w:rsidRPr="00BF0958" w14:paraId="305C5BD0"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34459100"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6BD8832A" w14:textId="77777777" w:rsidR="00B05E18" w:rsidRPr="00BF0958" w:rsidRDefault="00B05E18"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6C2CDE1D" w14:textId="77777777" w:rsidR="00B05E18" w:rsidRPr="00BF0958" w:rsidRDefault="00B05E18"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1051E21E" w14:textId="77777777" w:rsidR="00B05E18" w:rsidRPr="00BF0958" w:rsidRDefault="00B05E18" w:rsidP="007458BB">
            <w:pPr>
              <w:spacing w:after="120"/>
              <w:rPr>
                <w:rFonts w:ascii="Times New Roman" w:hAnsi="Times New Roman" w:cs="Times New Roman"/>
              </w:rPr>
            </w:pPr>
          </w:p>
        </w:tc>
      </w:tr>
    </w:tbl>
    <w:p w14:paraId="5DCECC07" w14:textId="77777777" w:rsidR="00B05E18" w:rsidRPr="00610FF8" w:rsidRDefault="00B05E18" w:rsidP="00752604">
      <w:pPr>
        <w:spacing w:after="120" w:line="240" w:lineRule="auto"/>
        <w:ind w:left="22" w:hanging="10"/>
        <w:jc w:val="both"/>
        <w:rPr>
          <w:rFonts w:ascii="Times New Roman" w:hAnsi="Times New Roman" w:cs="Times New Roman"/>
          <w:lang w:val="pl-PL"/>
        </w:rPr>
      </w:pPr>
    </w:p>
    <w:p w14:paraId="78832025" w14:textId="0F7C804E" w:rsidR="001E7CB8" w:rsidRPr="00157837" w:rsidRDefault="001E7CB8" w:rsidP="00006456">
      <w:pPr>
        <w:spacing w:after="120" w:line="240" w:lineRule="auto"/>
        <w:ind w:right="-1"/>
        <w:jc w:val="center"/>
        <w:rPr>
          <w:rFonts w:ascii="Times New Roman" w:eastAsia="Times New Roman" w:hAnsi="Times New Roman" w:cs="Times New Roman"/>
          <w:b/>
          <w:lang w:val="pl-PL"/>
        </w:rPr>
      </w:pPr>
      <w:r w:rsidRPr="00157837">
        <w:rPr>
          <w:rFonts w:ascii="Times New Roman" w:eastAsia="Times New Roman" w:hAnsi="Times New Roman" w:cs="Times New Roman"/>
          <w:b/>
          <w:lang w:val="pl-PL"/>
        </w:rPr>
        <w:t>UCHWAŁA Nr 1</w:t>
      </w:r>
      <w:r w:rsidR="00157837" w:rsidRPr="00F773AD">
        <w:rPr>
          <w:rFonts w:ascii="Times New Roman" w:eastAsia="Times New Roman" w:hAnsi="Times New Roman" w:cs="Times New Roman"/>
          <w:b/>
          <w:lang w:val="pl-PL"/>
        </w:rPr>
        <w:t>8</w:t>
      </w:r>
      <w:r w:rsidRPr="00157837">
        <w:rPr>
          <w:rFonts w:ascii="Times New Roman" w:eastAsia="Times New Roman" w:hAnsi="Times New Roman" w:cs="Times New Roman"/>
          <w:b/>
          <w:lang w:val="pl-PL"/>
        </w:rPr>
        <w:t>/202</w:t>
      </w:r>
      <w:r w:rsidR="00157837">
        <w:rPr>
          <w:rFonts w:ascii="Times New Roman" w:eastAsia="Times New Roman" w:hAnsi="Times New Roman" w:cs="Times New Roman"/>
          <w:b/>
          <w:lang w:val="pl-PL"/>
        </w:rPr>
        <w:t>2</w:t>
      </w:r>
      <w:r w:rsidRPr="00157837">
        <w:rPr>
          <w:rFonts w:ascii="Times New Roman" w:eastAsia="Times New Roman" w:hAnsi="Times New Roman" w:cs="Times New Roman"/>
          <w:b/>
          <w:lang w:val="pl-PL"/>
        </w:rPr>
        <w:t xml:space="preserve"> </w:t>
      </w:r>
    </w:p>
    <w:p w14:paraId="59753203" w14:textId="77777777" w:rsidR="001E7CB8" w:rsidRPr="00157837" w:rsidRDefault="001E7CB8" w:rsidP="00006456">
      <w:pPr>
        <w:spacing w:after="120" w:line="240" w:lineRule="auto"/>
        <w:ind w:right="-1"/>
        <w:jc w:val="center"/>
        <w:rPr>
          <w:rFonts w:ascii="Times New Roman" w:eastAsia="Times New Roman" w:hAnsi="Times New Roman" w:cs="Times New Roman"/>
          <w:b/>
          <w:lang w:val="pl-PL"/>
        </w:rPr>
      </w:pPr>
      <w:r w:rsidRPr="00157837">
        <w:rPr>
          <w:rFonts w:ascii="Times New Roman" w:eastAsia="Times New Roman" w:hAnsi="Times New Roman" w:cs="Times New Roman"/>
          <w:b/>
          <w:lang w:val="pl-PL"/>
        </w:rPr>
        <w:t xml:space="preserve">Zwyczajnego Walnego Zgromadzenia </w:t>
      </w:r>
    </w:p>
    <w:p w14:paraId="098EADCF" w14:textId="77777777" w:rsidR="00006456" w:rsidRPr="00157837" w:rsidRDefault="001E7CB8" w:rsidP="00006456">
      <w:pPr>
        <w:spacing w:after="120" w:line="240" w:lineRule="auto"/>
        <w:ind w:right="-1"/>
        <w:jc w:val="center"/>
        <w:rPr>
          <w:rFonts w:ascii="Times New Roman" w:eastAsia="Times New Roman" w:hAnsi="Times New Roman" w:cs="Times New Roman"/>
          <w:b/>
          <w:lang w:val="pl-PL"/>
        </w:rPr>
      </w:pPr>
      <w:r w:rsidRPr="00157837">
        <w:rPr>
          <w:rFonts w:ascii="Times New Roman" w:eastAsia="Times New Roman" w:hAnsi="Times New Roman" w:cs="Times New Roman"/>
          <w:b/>
          <w:lang w:val="pl-PL"/>
        </w:rPr>
        <w:t xml:space="preserve">Banku Handlowego w Warszawie Spółka Akcyjna </w:t>
      </w:r>
    </w:p>
    <w:p w14:paraId="000C7FA0" w14:textId="27CBF3C6" w:rsidR="001E7CB8" w:rsidRPr="00157837" w:rsidRDefault="001E7CB8" w:rsidP="00006456">
      <w:pPr>
        <w:spacing w:after="120" w:line="240" w:lineRule="auto"/>
        <w:ind w:right="-1"/>
        <w:jc w:val="center"/>
        <w:rPr>
          <w:rFonts w:ascii="Times New Roman" w:eastAsia="Times New Roman" w:hAnsi="Times New Roman" w:cs="Times New Roman"/>
          <w:b/>
          <w:lang w:val="pl-PL"/>
        </w:rPr>
      </w:pPr>
      <w:r w:rsidRPr="00157837">
        <w:rPr>
          <w:rFonts w:ascii="Times New Roman" w:eastAsia="Times New Roman" w:hAnsi="Times New Roman" w:cs="Times New Roman"/>
          <w:b/>
          <w:lang w:val="pl-PL"/>
        </w:rPr>
        <w:t xml:space="preserve">z dnia </w:t>
      </w:r>
      <w:r w:rsidR="00157837">
        <w:rPr>
          <w:rFonts w:ascii="Times New Roman" w:eastAsia="Times New Roman" w:hAnsi="Times New Roman" w:cs="Times New Roman"/>
          <w:b/>
          <w:lang w:val="pl-PL"/>
        </w:rPr>
        <w:t>23</w:t>
      </w:r>
      <w:r w:rsidRPr="00157837">
        <w:rPr>
          <w:rFonts w:ascii="Times New Roman" w:eastAsia="Times New Roman" w:hAnsi="Times New Roman" w:cs="Times New Roman"/>
          <w:b/>
          <w:lang w:val="pl-PL"/>
        </w:rPr>
        <w:t xml:space="preserve"> czerwca 202</w:t>
      </w:r>
      <w:r w:rsidR="00157837">
        <w:rPr>
          <w:rFonts w:ascii="Times New Roman" w:eastAsia="Times New Roman" w:hAnsi="Times New Roman" w:cs="Times New Roman"/>
          <w:b/>
          <w:lang w:val="pl-PL"/>
        </w:rPr>
        <w:t>2</w:t>
      </w:r>
      <w:r w:rsidRPr="00157837">
        <w:rPr>
          <w:rFonts w:ascii="Times New Roman" w:eastAsia="Times New Roman" w:hAnsi="Times New Roman" w:cs="Times New Roman"/>
          <w:b/>
          <w:lang w:val="pl-PL"/>
        </w:rPr>
        <w:t xml:space="preserve"> r. </w:t>
      </w:r>
    </w:p>
    <w:p w14:paraId="6CE59F0F" w14:textId="6808D18E" w:rsidR="001E7CB8" w:rsidRPr="00157837" w:rsidRDefault="001E7CB8" w:rsidP="00006456">
      <w:pPr>
        <w:spacing w:after="120" w:line="240" w:lineRule="auto"/>
        <w:ind w:right="-1"/>
        <w:jc w:val="center"/>
        <w:rPr>
          <w:rFonts w:ascii="Times New Roman" w:eastAsia="Times New Roman" w:hAnsi="Times New Roman" w:cs="Times New Roman"/>
          <w:b/>
          <w:lang w:val="pl-PL"/>
        </w:rPr>
      </w:pPr>
      <w:r w:rsidRPr="00157837">
        <w:rPr>
          <w:rFonts w:ascii="Times New Roman" w:eastAsia="Times New Roman" w:hAnsi="Times New Roman" w:cs="Times New Roman"/>
          <w:b/>
          <w:lang w:val="pl-PL"/>
        </w:rPr>
        <w:t xml:space="preserve">w sprawie udzielenia </w:t>
      </w:r>
      <w:r w:rsidR="0083224A">
        <w:rPr>
          <w:rFonts w:ascii="Times New Roman" w:eastAsia="Times New Roman" w:hAnsi="Times New Roman" w:cs="Times New Roman"/>
          <w:b/>
          <w:lang w:val="pl-PL"/>
        </w:rPr>
        <w:t>Wiceprzewodniczącemu</w:t>
      </w:r>
      <w:r w:rsidR="0083224A" w:rsidRPr="00157837">
        <w:rPr>
          <w:rFonts w:ascii="Times New Roman" w:eastAsia="Times New Roman" w:hAnsi="Times New Roman" w:cs="Times New Roman"/>
          <w:b/>
          <w:lang w:val="pl-PL"/>
        </w:rPr>
        <w:t xml:space="preserve"> </w:t>
      </w:r>
      <w:r w:rsidRPr="00157837">
        <w:rPr>
          <w:rFonts w:ascii="Times New Roman" w:eastAsia="Times New Roman" w:hAnsi="Times New Roman" w:cs="Times New Roman"/>
          <w:b/>
          <w:lang w:val="pl-PL"/>
        </w:rPr>
        <w:t>Rady Nadzorczej Banku absolutorium z wykonania obowiązków w 202</w:t>
      </w:r>
      <w:r w:rsidR="00157837">
        <w:rPr>
          <w:rFonts w:ascii="Times New Roman" w:eastAsia="Times New Roman" w:hAnsi="Times New Roman" w:cs="Times New Roman"/>
          <w:b/>
          <w:lang w:val="pl-PL"/>
        </w:rPr>
        <w:t>1</w:t>
      </w:r>
      <w:r w:rsidRPr="00157837">
        <w:rPr>
          <w:rFonts w:ascii="Times New Roman" w:eastAsia="Times New Roman" w:hAnsi="Times New Roman" w:cs="Times New Roman"/>
          <w:b/>
          <w:lang w:val="pl-PL"/>
        </w:rPr>
        <w:t xml:space="preserve"> r. </w:t>
      </w:r>
    </w:p>
    <w:p w14:paraId="4013E37B" w14:textId="77777777" w:rsidR="001E7CB8" w:rsidRPr="00157837" w:rsidRDefault="001E7CB8" w:rsidP="00070ADB">
      <w:pPr>
        <w:spacing w:after="120" w:line="240" w:lineRule="auto"/>
        <w:ind w:left="12"/>
        <w:rPr>
          <w:rFonts w:ascii="Times New Roman" w:hAnsi="Times New Roman" w:cs="Times New Roman"/>
          <w:lang w:val="pl-PL"/>
        </w:rPr>
      </w:pPr>
    </w:p>
    <w:p w14:paraId="560AC837" w14:textId="623AF5E7" w:rsidR="001E7CB8" w:rsidRDefault="001E7CB8" w:rsidP="00070ADB">
      <w:pPr>
        <w:spacing w:after="120" w:line="240" w:lineRule="auto"/>
        <w:ind w:left="22" w:hanging="10"/>
        <w:jc w:val="both"/>
        <w:rPr>
          <w:rFonts w:ascii="Times New Roman" w:eastAsia="Times New Roman" w:hAnsi="Times New Roman" w:cs="Times New Roman"/>
          <w:lang w:val="pl-PL"/>
        </w:rPr>
      </w:pPr>
      <w:r w:rsidRPr="00157837">
        <w:rPr>
          <w:rFonts w:ascii="Times New Roman" w:eastAsia="Times New Roman" w:hAnsi="Times New Roman" w:cs="Times New Roman"/>
          <w:lang w:val="pl-PL"/>
        </w:rPr>
        <w:t>Na podstawie art. 395 § 2 pkt 3) Kodeksu spółek handlowych i § 9 ust. 1 pkt 3 Statutu Banku</w:t>
      </w:r>
      <w:r w:rsidR="00157837">
        <w:rPr>
          <w:rFonts w:ascii="Times New Roman" w:eastAsia="Times New Roman" w:hAnsi="Times New Roman" w:cs="Times New Roman"/>
          <w:lang w:val="pl-PL"/>
        </w:rPr>
        <w:t>,</w:t>
      </w:r>
      <w:r w:rsidRPr="00157837">
        <w:rPr>
          <w:rFonts w:ascii="Times New Roman" w:eastAsia="Times New Roman" w:hAnsi="Times New Roman" w:cs="Times New Roman"/>
          <w:lang w:val="pl-PL"/>
        </w:rPr>
        <w:t xml:space="preserve"> Zwyczajne Walne Zgromadzenie udziela Wiceprzewodniczącemu Rady Nadzorczej Banku Handlowego w Warszawie S.A. Panu Frank Mannion absolutorium z wykonania obowiązków w 202</w:t>
      </w:r>
      <w:r w:rsidR="00157837">
        <w:rPr>
          <w:rFonts w:ascii="Times New Roman" w:eastAsia="Times New Roman" w:hAnsi="Times New Roman" w:cs="Times New Roman"/>
          <w:lang w:val="pl-PL"/>
        </w:rPr>
        <w:t>1</w:t>
      </w:r>
      <w:r w:rsidRPr="00157837">
        <w:rPr>
          <w:rFonts w:ascii="Times New Roman" w:eastAsia="Times New Roman" w:hAnsi="Times New Roman" w:cs="Times New Roman"/>
          <w:lang w:val="pl-PL"/>
        </w:rPr>
        <w:t xml:space="preserve"> r. </w:t>
      </w:r>
    </w:p>
    <w:p w14:paraId="0AF899BB" w14:textId="7E2E433E" w:rsidR="00B05E18" w:rsidRDefault="00B05E18" w:rsidP="00070ADB">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B05E18" w:rsidRPr="00BF0958" w14:paraId="43ADA008"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766F00AE"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1B79FD50"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31F7A155"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03F5075C"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6A2800DA"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1BB5A063"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21D6ACBD" w14:textId="77777777" w:rsidR="00B05E18" w:rsidRPr="00BF0958" w:rsidRDefault="00B05E18"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B05E18" w:rsidRPr="00BF0958" w14:paraId="1F705975"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76E136C8"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8FF9BBB"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41061F30"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2E74E81"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EBB6B14"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707AB4B"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1C432B99"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7EC4DC5"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B05E18" w:rsidRPr="00BF0958" w14:paraId="6D9795B7"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34249DA5"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7BC088FF" w14:textId="77777777" w:rsidR="00B05E18" w:rsidRPr="00BF0958" w:rsidRDefault="00B05E18"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24549879" w14:textId="77777777" w:rsidR="00B05E18" w:rsidRPr="00BF0958" w:rsidRDefault="00B05E18"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5C6A1AEB" w14:textId="77777777" w:rsidR="00B05E18" w:rsidRPr="00BF0958" w:rsidRDefault="00B05E18" w:rsidP="007458BB">
            <w:pPr>
              <w:spacing w:after="120"/>
              <w:rPr>
                <w:rFonts w:ascii="Times New Roman" w:hAnsi="Times New Roman" w:cs="Times New Roman"/>
              </w:rPr>
            </w:pPr>
          </w:p>
        </w:tc>
      </w:tr>
    </w:tbl>
    <w:p w14:paraId="4FD69716" w14:textId="77777777" w:rsidR="00B05E18" w:rsidRPr="00157837" w:rsidRDefault="00B05E18" w:rsidP="00070ADB">
      <w:pPr>
        <w:spacing w:after="120" w:line="240" w:lineRule="auto"/>
        <w:ind w:left="22" w:hanging="10"/>
        <w:jc w:val="both"/>
        <w:rPr>
          <w:rFonts w:ascii="Times New Roman" w:hAnsi="Times New Roman" w:cs="Times New Roman"/>
          <w:lang w:val="pl-PL"/>
        </w:rPr>
      </w:pPr>
    </w:p>
    <w:p w14:paraId="383ED106" w14:textId="77777777" w:rsidR="00184C8C" w:rsidRPr="00157837" w:rsidRDefault="00184C8C" w:rsidP="00070ADB">
      <w:pPr>
        <w:spacing w:after="120" w:line="240" w:lineRule="auto"/>
        <w:ind w:left="12"/>
        <w:rPr>
          <w:rFonts w:ascii="Times New Roman" w:hAnsi="Times New Roman" w:cs="Times New Roman"/>
          <w:lang w:val="pl-PL"/>
        </w:rPr>
      </w:pPr>
    </w:p>
    <w:p w14:paraId="5CE59E08" w14:textId="3368992B" w:rsidR="00607DE4" w:rsidRPr="00157837" w:rsidRDefault="00607DE4" w:rsidP="00006456">
      <w:pPr>
        <w:spacing w:after="120" w:line="240" w:lineRule="auto"/>
        <w:ind w:right="-1"/>
        <w:jc w:val="center"/>
        <w:rPr>
          <w:rFonts w:ascii="Times New Roman" w:eastAsia="Times New Roman" w:hAnsi="Times New Roman" w:cs="Times New Roman"/>
          <w:b/>
          <w:lang w:val="pl-PL"/>
        </w:rPr>
      </w:pPr>
      <w:r w:rsidRPr="00157837">
        <w:rPr>
          <w:rFonts w:ascii="Times New Roman" w:eastAsia="Times New Roman" w:hAnsi="Times New Roman" w:cs="Times New Roman"/>
          <w:b/>
          <w:lang w:val="pl-PL"/>
        </w:rPr>
        <w:t>UCHWAŁA Nr 1</w:t>
      </w:r>
      <w:r w:rsidR="00157837" w:rsidRPr="00F773AD">
        <w:rPr>
          <w:rFonts w:ascii="Times New Roman" w:eastAsia="Times New Roman" w:hAnsi="Times New Roman" w:cs="Times New Roman"/>
          <w:b/>
          <w:lang w:val="pl-PL"/>
        </w:rPr>
        <w:t>9</w:t>
      </w:r>
      <w:r w:rsidRPr="00157837">
        <w:rPr>
          <w:rFonts w:ascii="Times New Roman" w:eastAsia="Times New Roman" w:hAnsi="Times New Roman" w:cs="Times New Roman"/>
          <w:b/>
          <w:lang w:val="pl-PL"/>
        </w:rPr>
        <w:t>/202</w:t>
      </w:r>
      <w:r w:rsidR="00157837">
        <w:rPr>
          <w:rFonts w:ascii="Times New Roman" w:eastAsia="Times New Roman" w:hAnsi="Times New Roman" w:cs="Times New Roman"/>
          <w:b/>
          <w:lang w:val="pl-PL"/>
        </w:rPr>
        <w:t>2</w:t>
      </w:r>
      <w:r w:rsidRPr="00157837">
        <w:rPr>
          <w:rFonts w:ascii="Times New Roman" w:eastAsia="Times New Roman" w:hAnsi="Times New Roman" w:cs="Times New Roman"/>
          <w:b/>
          <w:lang w:val="pl-PL"/>
        </w:rPr>
        <w:t xml:space="preserve"> </w:t>
      </w:r>
    </w:p>
    <w:p w14:paraId="6FEC845A" w14:textId="77777777" w:rsidR="00607DE4" w:rsidRPr="00157837" w:rsidRDefault="00607DE4" w:rsidP="00006456">
      <w:pPr>
        <w:spacing w:after="120" w:line="240" w:lineRule="auto"/>
        <w:ind w:right="-1"/>
        <w:jc w:val="center"/>
        <w:rPr>
          <w:rFonts w:ascii="Times New Roman" w:eastAsia="Times New Roman" w:hAnsi="Times New Roman" w:cs="Times New Roman"/>
          <w:b/>
          <w:lang w:val="pl-PL"/>
        </w:rPr>
      </w:pPr>
      <w:r w:rsidRPr="00157837">
        <w:rPr>
          <w:rFonts w:ascii="Times New Roman" w:eastAsia="Times New Roman" w:hAnsi="Times New Roman" w:cs="Times New Roman"/>
          <w:b/>
          <w:lang w:val="pl-PL"/>
        </w:rPr>
        <w:t xml:space="preserve">Zwyczajnego Walnego Zgromadzenia </w:t>
      </w:r>
    </w:p>
    <w:p w14:paraId="1D9828A3" w14:textId="77777777" w:rsidR="00006456" w:rsidRPr="00157837" w:rsidRDefault="00607DE4" w:rsidP="00006456">
      <w:pPr>
        <w:spacing w:after="120" w:line="240" w:lineRule="auto"/>
        <w:ind w:right="-1"/>
        <w:jc w:val="center"/>
        <w:rPr>
          <w:rFonts w:ascii="Times New Roman" w:eastAsia="Times New Roman" w:hAnsi="Times New Roman" w:cs="Times New Roman"/>
          <w:b/>
          <w:lang w:val="pl-PL"/>
        </w:rPr>
      </w:pPr>
      <w:r w:rsidRPr="00157837">
        <w:rPr>
          <w:rFonts w:ascii="Times New Roman" w:eastAsia="Times New Roman" w:hAnsi="Times New Roman" w:cs="Times New Roman"/>
          <w:b/>
          <w:lang w:val="pl-PL"/>
        </w:rPr>
        <w:t xml:space="preserve">Banku Handlowego w Warszawie Spółka Akcyjna </w:t>
      </w:r>
    </w:p>
    <w:p w14:paraId="5F9E5CAA" w14:textId="4EC8D97E" w:rsidR="00607DE4" w:rsidRPr="00157837" w:rsidRDefault="00607DE4" w:rsidP="00006456">
      <w:pPr>
        <w:spacing w:after="120" w:line="240" w:lineRule="auto"/>
        <w:ind w:right="-1"/>
        <w:jc w:val="center"/>
        <w:rPr>
          <w:rFonts w:ascii="Times New Roman" w:eastAsia="Times New Roman" w:hAnsi="Times New Roman" w:cs="Times New Roman"/>
          <w:b/>
          <w:lang w:val="pl-PL"/>
        </w:rPr>
      </w:pPr>
      <w:r w:rsidRPr="00157837">
        <w:rPr>
          <w:rFonts w:ascii="Times New Roman" w:eastAsia="Times New Roman" w:hAnsi="Times New Roman" w:cs="Times New Roman"/>
          <w:b/>
          <w:lang w:val="pl-PL"/>
        </w:rPr>
        <w:t xml:space="preserve">z dnia </w:t>
      </w:r>
      <w:r w:rsidR="00157837">
        <w:rPr>
          <w:rFonts w:ascii="Times New Roman" w:eastAsia="Times New Roman" w:hAnsi="Times New Roman" w:cs="Times New Roman"/>
          <w:b/>
          <w:lang w:val="pl-PL"/>
        </w:rPr>
        <w:t>23</w:t>
      </w:r>
      <w:r w:rsidR="00157837" w:rsidRPr="00610FF8">
        <w:rPr>
          <w:rFonts w:ascii="Times New Roman" w:eastAsia="Times New Roman" w:hAnsi="Times New Roman" w:cs="Times New Roman"/>
          <w:b/>
          <w:lang w:val="pl-PL"/>
        </w:rPr>
        <w:t xml:space="preserve"> czerwca 202</w:t>
      </w:r>
      <w:r w:rsidR="00157837">
        <w:rPr>
          <w:rFonts w:ascii="Times New Roman" w:eastAsia="Times New Roman" w:hAnsi="Times New Roman" w:cs="Times New Roman"/>
          <w:b/>
          <w:lang w:val="pl-PL"/>
        </w:rPr>
        <w:t>2</w:t>
      </w:r>
      <w:r w:rsidR="00157837" w:rsidRPr="00610FF8">
        <w:rPr>
          <w:rFonts w:ascii="Times New Roman" w:eastAsia="Times New Roman" w:hAnsi="Times New Roman" w:cs="Times New Roman"/>
          <w:b/>
          <w:lang w:val="pl-PL"/>
        </w:rPr>
        <w:t xml:space="preserve"> r. </w:t>
      </w:r>
    </w:p>
    <w:p w14:paraId="4DEE30DA" w14:textId="35B96FB1" w:rsidR="00607DE4" w:rsidRPr="00157837" w:rsidRDefault="00607DE4" w:rsidP="00006456">
      <w:pPr>
        <w:spacing w:after="120" w:line="240" w:lineRule="auto"/>
        <w:ind w:right="-1"/>
        <w:jc w:val="center"/>
        <w:rPr>
          <w:rFonts w:ascii="Times New Roman" w:eastAsia="Times New Roman" w:hAnsi="Times New Roman" w:cs="Times New Roman"/>
          <w:b/>
          <w:lang w:val="pl-PL"/>
        </w:rPr>
      </w:pPr>
      <w:r w:rsidRPr="00157837">
        <w:rPr>
          <w:rFonts w:ascii="Times New Roman" w:eastAsia="Times New Roman" w:hAnsi="Times New Roman" w:cs="Times New Roman"/>
          <w:b/>
          <w:lang w:val="pl-PL"/>
        </w:rPr>
        <w:t xml:space="preserve">w sprawie udzielenia </w:t>
      </w:r>
      <w:r w:rsidR="0083224A">
        <w:rPr>
          <w:rFonts w:ascii="Times New Roman" w:eastAsia="Times New Roman" w:hAnsi="Times New Roman" w:cs="Times New Roman"/>
          <w:b/>
          <w:lang w:val="pl-PL"/>
        </w:rPr>
        <w:t xml:space="preserve">Wiceprzewodniczącej </w:t>
      </w:r>
      <w:r w:rsidRPr="00157837">
        <w:rPr>
          <w:rFonts w:ascii="Times New Roman" w:eastAsia="Times New Roman" w:hAnsi="Times New Roman" w:cs="Times New Roman"/>
          <w:b/>
          <w:lang w:val="pl-PL"/>
        </w:rPr>
        <w:t>Rady Nadzorczej Banku absolutorium z wykonania obowiązków w 202</w:t>
      </w:r>
      <w:r w:rsidR="00157837">
        <w:rPr>
          <w:rFonts w:ascii="Times New Roman" w:eastAsia="Times New Roman" w:hAnsi="Times New Roman" w:cs="Times New Roman"/>
          <w:b/>
          <w:lang w:val="pl-PL"/>
        </w:rPr>
        <w:t>1</w:t>
      </w:r>
      <w:r w:rsidRPr="00157837">
        <w:rPr>
          <w:rFonts w:ascii="Times New Roman" w:eastAsia="Times New Roman" w:hAnsi="Times New Roman" w:cs="Times New Roman"/>
          <w:b/>
          <w:lang w:val="pl-PL"/>
        </w:rPr>
        <w:t xml:space="preserve"> r. </w:t>
      </w:r>
    </w:p>
    <w:p w14:paraId="45D4F33C" w14:textId="77777777" w:rsidR="00607DE4" w:rsidRPr="00157837" w:rsidRDefault="00607DE4" w:rsidP="00070ADB">
      <w:pPr>
        <w:spacing w:after="120" w:line="240" w:lineRule="auto"/>
        <w:ind w:left="12"/>
        <w:rPr>
          <w:rFonts w:ascii="Times New Roman" w:hAnsi="Times New Roman" w:cs="Times New Roman"/>
          <w:lang w:val="pl-PL"/>
        </w:rPr>
      </w:pPr>
    </w:p>
    <w:p w14:paraId="15842F0C" w14:textId="6B578058" w:rsidR="00607DE4" w:rsidRDefault="00607DE4" w:rsidP="00070ADB">
      <w:pPr>
        <w:spacing w:after="120" w:line="240" w:lineRule="auto"/>
        <w:ind w:left="22" w:hanging="10"/>
        <w:jc w:val="both"/>
        <w:rPr>
          <w:rFonts w:ascii="Times New Roman" w:eastAsia="Times New Roman" w:hAnsi="Times New Roman" w:cs="Times New Roman"/>
          <w:lang w:val="pl-PL"/>
        </w:rPr>
      </w:pPr>
      <w:r w:rsidRPr="00157837">
        <w:rPr>
          <w:rFonts w:ascii="Times New Roman" w:eastAsia="Times New Roman" w:hAnsi="Times New Roman" w:cs="Times New Roman"/>
          <w:lang w:val="pl-PL"/>
        </w:rPr>
        <w:t>Na podstawie art. 395 § 2 pkt 3) Kodeksu spółek handlowych i § 9 ust. 1 pkt 3 Statutu Banku</w:t>
      </w:r>
      <w:r w:rsidR="00157837">
        <w:rPr>
          <w:rFonts w:ascii="Times New Roman" w:eastAsia="Times New Roman" w:hAnsi="Times New Roman" w:cs="Times New Roman"/>
          <w:lang w:val="pl-PL"/>
        </w:rPr>
        <w:t>,</w:t>
      </w:r>
      <w:r w:rsidRPr="00157837">
        <w:rPr>
          <w:rFonts w:ascii="Times New Roman" w:eastAsia="Times New Roman" w:hAnsi="Times New Roman" w:cs="Times New Roman"/>
          <w:lang w:val="pl-PL"/>
        </w:rPr>
        <w:t xml:space="preserve"> Zwyczajne Walne Zgromadzenie udziela </w:t>
      </w:r>
      <w:r w:rsidR="0083224A">
        <w:rPr>
          <w:rFonts w:ascii="Times New Roman" w:eastAsia="Times New Roman" w:hAnsi="Times New Roman" w:cs="Times New Roman"/>
          <w:lang w:val="pl-PL"/>
        </w:rPr>
        <w:t xml:space="preserve">Wiceprzewodniczącej </w:t>
      </w:r>
      <w:r w:rsidRPr="00157837">
        <w:rPr>
          <w:rFonts w:ascii="Times New Roman" w:eastAsia="Times New Roman" w:hAnsi="Times New Roman" w:cs="Times New Roman"/>
          <w:lang w:val="pl-PL"/>
        </w:rPr>
        <w:t>Rady Nadzorczej Banku Handlowego w Warszawie S.A. Pani Kristine Braden absolutorium z wykonania obowiązków w 202</w:t>
      </w:r>
      <w:r w:rsidR="00157837">
        <w:rPr>
          <w:rFonts w:ascii="Times New Roman" w:eastAsia="Times New Roman" w:hAnsi="Times New Roman" w:cs="Times New Roman"/>
          <w:lang w:val="pl-PL"/>
        </w:rPr>
        <w:t>1</w:t>
      </w:r>
      <w:r w:rsidRPr="00157837">
        <w:rPr>
          <w:rFonts w:ascii="Times New Roman" w:eastAsia="Times New Roman" w:hAnsi="Times New Roman" w:cs="Times New Roman"/>
          <w:lang w:val="pl-PL"/>
        </w:rPr>
        <w:t xml:space="preserve"> r. </w:t>
      </w:r>
    </w:p>
    <w:p w14:paraId="16E39B58" w14:textId="34CB3DAF" w:rsidR="00B05E18" w:rsidRDefault="00B05E18" w:rsidP="00070ADB">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B05E18" w:rsidRPr="00BF0958" w14:paraId="08CFE48C"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47ED5DFB"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783B4650"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15056CFE"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0C32FE8E"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1B5C3C7E"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3C897C60"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0175371C" w14:textId="77777777" w:rsidR="00B05E18" w:rsidRPr="00BF0958" w:rsidRDefault="00B05E18"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B05E18" w:rsidRPr="00BF0958" w14:paraId="1FA8D97F"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2A7F8B41"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A0E0B06"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07C9D58A"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511BDA9"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74A5F4E0"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DB03894"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0C773B58"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52C4D93"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B05E18" w:rsidRPr="00BF0958" w14:paraId="6D18EB56"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2BAC8F7D"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16098AA6" w14:textId="77777777" w:rsidR="00B05E18" w:rsidRPr="00BF0958" w:rsidRDefault="00B05E18"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0718CCCA" w14:textId="77777777" w:rsidR="00B05E18" w:rsidRPr="00BF0958" w:rsidRDefault="00B05E18"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5D7503A0" w14:textId="77777777" w:rsidR="00B05E18" w:rsidRPr="00BF0958" w:rsidRDefault="00B05E18" w:rsidP="007458BB">
            <w:pPr>
              <w:spacing w:after="120"/>
              <w:rPr>
                <w:rFonts w:ascii="Times New Roman" w:hAnsi="Times New Roman" w:cs="Times New Roman"/>
              </w:rPr>
            </w:pPr>
          </w:p>
        </w:tc>
      </w:tr>
    </w:tbl>
    <w:p w14:paraId="740A3DAF" w14:textId="77777777" w:rsidR="00B05E18" w:rsidRPr="00157837" w:rsidRDefault="00B05E18" w:rsidP="00070ADB">
      <w:pPr>
        <w:spacing w:after="120" w:line="240" w:lineRule="auto"/>
        <w:ind w:left="22" w:hanging="10"/>
        <w:jc w:val="both"/>
        <w:rPr>
          <w:rFonts w:ascii="Times New Roman" w:hAnsi="Times New Roman" w:cs="Times New Roman"/>
          <w:lang w:val="pl-PL"/>
        </w:rPr>
      </w:pPr>
    </w:p>
    <w:p w14:paraId="0B0DA891" w14:textId="77777777" w:rsidR="005538BE" w:rsidRPr="00F773AD" w:rsidRDefault="005538BE" w:rsidP="00070ADB">
      <w:pPr>
        <w:spacing w:after="120" w:line="240" w:lineRule="auto"/>
        <w:ind w:left="12"/>
        <w:rPr>
          <w:rFonts w:ascii="Times New Roman" w:hAnsi="Times New Roman" w:cs="Times New Roman"/>
          <w:highlight w:val="yellow"/>
          <w:lang w:val="pl-PL"/>
        </w:rPr>
      </w:pPr>
    </w:p>
    <w:p w14:paraId="260887E9" w14:textId="29FD2F3D" w:rsidR="005538BE" w:rsidRPr="00BA00FB" w:rsidRDefault="003035C6" w:rsidP="00006456">
      <w:pPr>
        <w:spacing w:after="120" w:line="240" w:lineRule="auto"/>
        <w:ind w:right="-1"/>
        <w:jc w:val="center"/>
        <w:rPr>
          <w:rFonts w:ascii="Times New Roman" w:eastAsia="Times New Roman" w:hAnsi="Times New Roman" w:cs="Times New Roman"/>
          <w:b/>
          <w:lang w:val="pl-PL"/>
        </w:rPr>
      </w:pPr>
      <w:r w:rsidRPr="00BA00FB">
        <w:rPr>
          <w:rFonts w:ascii="Times New Roman" w:eastAsia="Times New Roman" w:hAnsi="Times New Roman" w:cs="Times New Roman"/>
          <w:b/>
          <w:lang w:val="pl-PL"/>
        </w:rPr>
        <w:t xml:space="preserve">UCHWAŁA Nr </w:t>
      </w:r>
      <w:r w:rsidR="00BA00FB" w:rsidRPr="00F773AD">
        <w:rPr>
          <w:rFonts w:ascii="Times New Roman" w:eastAsia="Times New Roman" w:hAnsi="Times New Roman" w:cs="Times New Roman"/>
          <w:b/>
          <w:lang w:val="pl-PL"/>
        </w:rPr>
        <w:t>20</w:t>
      </w:r>
      <w:r w:rsidRPr="00BA00FB">
        <w:rPr>
          <w:rFonts w:ascii="Times New Roman" w:eastAsia="Times New Roman" w:hAnsi="Times New Roman" w:cs="Times New Roman"/>
          <w:b/>
          <w:lang w:val="pl-PL"/>
        </w:rPr>
        <w:t>/202</w:t>
      </w:r>
      <w:r w:rsidR="00BA00FB" w:rsidRPr="00F773AD">
        <w:rPr>
          <w:rFonts w:ascii="Times New Roman" w:eastAsia="Times New Roman" w:hAnsi="Times New Roman" w:cs="Times New Roman"/>
          <w:b/>
          <w:lang w:val="pl-PL"/>
        </w:rPr>
        <w:t>2</w:t>
      </w:r>
      <w:r w:rsidRPr="00BA00FB">
        <w:rPr>
          <w:rFonts w:ascii="Times New Roman" w:eastAsia="Times New Roman" w:hAnsi="Times New Roman" w:cs="Times New Roman"/>
          <w:b/>
          <w:lang w:val="pl-PL"/>
        </w:rPr>
        <w:t xml:space="preserve"> </w:t>
      </w:r>
    </w:p>
    <w:p w14:paraId="3052C931" w14:textId="77777777" w:rsidR="005538BE" w:rsidRPr="00BA00FB" w:rsidRDefault="003035C6" w:rsidP="00006456">
      <w:pPr>
        <w:spacing w:after="120" w:line="240" w:lineRule="auto"/>
        <w:ind w:right="-1"/>
        <w:jc w:val="center"/>
        <w:rPr>
          <w:rFonts w:ascii="Times New Roman" w:eastAsia="Times New Roman" w:hAnsi="Times New Roman" w:cs="Times New Roman"/>
          <w:b/>
          <w:lang w:val="pl-PL"/>
        </w:rPr>
      </w:pPr>
      <w:r w:rsidRPr="00BA00FB">
        <w:rPr>
          <w:rFonts w:ascii="Times New Roman" w:eastAsia="Times New Roman" w:hAnsi="Times New Roman" w:cs="Times New Roman"/>
          <w:b/>
          <w:lang w:val="pl-PL"/>
        </w:rPr>
        <w:t xml:space="preserve">Zwyczajnego Walnego Zgromadzenia </w:t>
      </w:r>
    </w:p>
    <w:p w14:paraId="52D45880" w14:textId="77777777" w:rsidR="00006456" w:rsidRPr="00BA00FB" w:rsidRDefault="003035C6" w:rsidP="00006456">
      <w:pPr>
        <w:spacing w:after="120" w:line="240" w:lineRule="auto"/>
        <w:ind w:right="-1"/>
        <w:jc w:val="center"/>
        <w:rPr>
          <w:rFonts w:ascii="Times New Roman" w:eastAsia="Times New Roman" w:hAnsi="Times New Roman" w:cs="Times New Roman"/>
          <w:b/>
          <w:lang w:val="pl-PL"/>
        </w:rPr>
      </w:pPr>
      <w:r w:rsidRPr="00BA00FB">
        <w:rPr>
          <w:rFonts w:ascii="Times New Roman" w:eastAsia="Times New Roman" w:hAnsi="Times New Roman" w:cs="Times New Roman"/>
          <w:b/>
          <w:lang w:val="pl-PL"/>
        </w:rPr>
        <w:t xml:space="preserve">Banku Handlowego w Warszawie Spółka Akcyjna </w:t>
      </w:r>
    </w:p>
    <w:p w14:paraId="72FD2494" w14:textId="710A0370" w:rsidR="005538BE" w:rsidRPr="00BA00FB" w:rsidRDefault="003035C6" w:rsidP="00006456">
      <w:pPr>
        <w:spacing w:after="120" w:line="240" w:lineRule="auto"/>
        <w:ind w:right="-1"/>
        <w:jc w:val="center"/>
        <w:rPr>
          <w:rFonts w:ascii="Times New Roman" w:eastAsia="Times New Roman" w:hAnsi="Times New Roman" w:cs="Times New Roman"/>
          <w:b/>
          <w:lang w:val="pl-PL"/>
        </w:rPr>
      </w:pPr>
      <w:r w:rsidRPr="00BA00FB">
        <w:rPr>
          <w:rFonts w:ascii="Times New Roman" w:eastAsia="Times New Roman" w:hAnsi="Times New Roman" w:cs="Times New Roman"/>
          <w:b/>
          <w:lang w:val="pl-PL"/>
        </w:rPr>
        <w:t xml:space="preserve">z dnia </w:t>
      </w:r>
      <w:r w:rsidR="00BA00FB" w:rsidRPr="00BA00FB">
        <w:rPr>
          <w:rFonts w:ascii="Times New Roman" w:eastAsia="Times New Roman" w:hAnsi="Times New Roman" w:cs="Times New Roman"/>
          <w:b/>
          <w:lang w:val="pl-PL"/>
        </w:rPr>
        <w:t xml:space="preserve">23 czerwca 2022 r. </w:t>
      </w:r>
    </w:p>
    <w:p w14:paraId="380DD811" w14:textId="2832CD16" w:rsidR="00607DE4" w:rsidRPr="00BA00FB" w:rsidRDefault="00607DE4" w:rsidP="00006456">
      <w:pPr>
        <w:spacing w:after="120" w:line="240" w:lineRule="auto"/>
        <w:ind w:right="-1"/>
        <w:jc w:val="center"/>
        <w:rPr>
          <w:rFonts w:ascii="Times New Roman" w:eastAsia="Times New Roman" w:hAnsi="Times New Roman" w:cs="Times New Roman"/>
          <w:b/>
          <w:lang w:val="pl-PL"/>
        </w:rPr>
      </w:pPr>
      <w:r w:rsidRPr="00BA00FB">
        <w:rPr>
          <w:rFonts w:ascii="Times New Roman" w:eastAsia="Times New Roman" w:hAnsi="Times New Roman" w:cs="Times New Roman"/>
          <w:b/>
          <w:lang w:val="pl-PL"/>
        </w:rPr>
        <w:t>w sprawie udzielenia członkowi Rady Nadzorczej Banku absolutorium z wykonania obowiązków w 202</w:t>
      </w:r>
      <w:r w:rsidR="00BA00FB">
        <w:rPr>
          <w:rFonts w:ascii="Times New Roman" w:eastAsia="Times New Roman" w:hAnsi="Times New Roman" w:cs="Times New Roman"/>
          <w:b/>
          <w:lang w:val="pl-PL"/>
        </w:rPr>
        <w:t>1</w:t>
      </w:r>
      <w:r w:rsidRPr="00BA00FB">
        <w:rPr>
          <w:rFonts w:ascii="Times New Roman" w:eastAsia="Times New Roman" w:hAnsi="Times New Roman" w:cs="Times New Roman"/>
          <w:b/>
          <w:lang w:val="pl-PL"/>
        </w:rPr>
        <w:t xml:space="preserve"> r. </w:t>
      </w:r>
    </w:p>
    <w:p w14:paraId="0626CBE3" w14:textId="77777777" w:rsidR="005538BE" w:rsidRPr="00BA00FB" w:rsidRDefault="005538BE" w:rsidP="00070ADB">
      <w:pPr>
        <w:spacing w:after="120" w:line="240" w:lineRule="auto"/>
        <w:ind w:left="12"/>
        <w:rPr>
          <w:rFonts w:ascii="Times New Roman" w:hAnsi="Times New Roman" w:cs="Times New Roman"/>
          <w:lang w:val="pl-PL"/>
        </w:rPr>
      </w:pPr>
    </w:p>
    <w:p w14:paraId="1968706D" w14:textId="700936C1" w:rsidR="005538BE" w:rsidRDefault="003035C6" w:rsidP="00070ADB">
      <w:pPr>
        <w:spacing w:after="120" w:line="240" w:lineRule="auto"/>
        <w:ind w:left="22" w:hanging="10"/>
        <w:jc w:val="both"/>
        <w:rPr>
          <w:rFonts w:ascii="Times New Roman" w:eastAsia="Times New Roman" w:hAnsi="Times New Roman" w:cs="Times New Roman"/>
          <w:lang w:val="pl-PL"/>
        </w:rPr>
      </w:pPr>
      <w:r w:rsidRPr="00BA00FB">
        <w:rPr>
          <w:rFonts w:ascii="Times New Roman" w:eastAsia="Times New Roman" w:hAnsi="Times New Roman" w:cs="Times New Roman"/>
          <w:lang w:val="pl-PL"/>
        </w:rPr>
        <w:t>Na podstawie art. 395 § 2 pkt 3) Kodeksu spółek handlowych i § 9 ust. 1 pkt 3 Statutu Banku</w:t>
      </w:r>
      <w:r w:rsidR="00BA00FB">
        <w:rPr>
          <w:rFonts w:ascii="Times New Roman" w:eastAsia="Times New Roman" w:hAnsi="Times New Roman" w:cs="Times New Roman"/>
          <w:lang w:val="pl-PL"/>
        </w:rPr>
        <w:t>,</w:t>
      </w:r>
      <w:r w:rsidRPr="00BA00FB">
        <w:rPr>
          <w:rFonts w:ascii="Times New Roman" w:eastAsia="Times New Roman" w:hAnsi="Times New Roman" w:cs="Times New Roman"/>
          <w:lang w:val="pl-PL"/>
        </w:rPr>
        <w:t xml:space="preserve"> Zwyczajne Walne Zgromadzenie udziela Członkowi Rady Nadzorczej Banku Handlowego w Warszawie S.A. Panu Igorowi Chalupcowi absolutorium z wykonania obowiązków w 202</w:t>
      </w:r>
      <w:r w:rsidR="00BA00FB">
        <w:rPr>
          <w:rFonts w:ascii="Times New Roman" w:eastAsia="Times New Roman" w:hAnsi="Times New Roman" w:cs="Times New Roman"/>
          <w:lang w:val="pl-PL"/>
        </w:rPr>
        <w:t>1</w:t>
      </w:r>
      <w:r w:rsidRPr="00BA00FB">
        <w:rPr>
          <w:rFonts w:ascii="Times New Roman" w:eastAsia="Times New Roman" w:hAnsi="Times New Roman" w:cs="Times New Roman"/>
          <w:lang w:val="pl-PL"/>
        </w:rPr>
        <w:t xml:space="preserve"> r. </w:t>
      </w:r>
    </w:p>
    <w:p w14:paraId="2C867556" w14:textId="3D503B62" w:rsidR="00B05E18" w:rsidRDefault="00B05E18" w:rsidP="00070ADB">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B05E18" w:rsidRPr="00BF0958" w14:paraId="1FE75BE4"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706EE84C"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69D292B5"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4E53278F"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672171D0"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091822BD"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7DF96EE5"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652036E8" w14:textId="77777777" w:rsidR="00B05E18" w:rsidRPr="00BF0958" w:rsidRDefault="00B05E18"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B05E18" w:rsidRPr="00BF0958" w14:paraId="0558C164"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09BD0C1A"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48605DB"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149B762E"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B119176"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5C063209"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4BA58C3"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2BEC1459"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AD55634"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B05E18" w:rsidRPr="00BF0958" w14:paraId="537EE2C2"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38FFCB28"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48218F5A" w14:textId="77777777" w:rsidR="00B05E18" w:rsidRPr="00BF0958" w:rsidRDefault="00B05E18"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4A855705" w14:textId="77777777" w:rsidR="00B05E18" w:rsidRPr="00BF0958" w:rsidRDefault="00B05E18"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78684729" w14:textId="77777777" w:rsidR="00B05E18" w:rsidRPr="00BF0958" w:rsidRDefault="00B05E18" w:rsidP="007458BB">
            <w:pPr>
              <w:spacing w:after="120"/>
              <w:rPr>
                <w:rFonts w:ascii="Times New Roman" w:hAnsi="Times New Roman" w:cs="Times New Roman"/>
              </w:rPr>
            </w:pPr>
          </w:p>
        </w:tc>
      </w:tr>
    </w:tbl>
    <w:p w14:paraId="4A0301F5" w14:textId="77777777" w:rsidR="00B05E18" w:rsidRPr="00BA00FB" w:rsidRDefault="00B05E18" w:rsidP="00070ADB">
      <w:pPr>
        <w:spacing w:after="120" w:line="240" w:lineRule="auto"/>
        <w:ind w:left="22" w:hanging="10"/>
        <w:jc w:val="both"/>
        <w:rPr>
          <w:rFonts w:ascii="Times New Roman" w:hAnsi="Times New Roman" w:cs="Times New Roman"/>
          <w:lang w:val="pl-PL"/>
        </w:rPr>
      </w:pPr>
    </w:p>
    <w:p w14:paraId="618AE09B" w14:textId="017FF1A5" w:rsidR="005538BE" w:rsidRPr="00F773AD" w:rsidRDefault="005538BE" w:rsidP="00006456">
      <w:pPr>
        <w:spacing w:after="120" w:line="240" w:lineRule="auto"/>
        <w:ind w:left="12"/>
        <w:rPr>
          <w:rFonts w:ascii="Times New Roman" w:hAnsi="Times New Roman" w:cs="Times New Roman"/>
          <w:highlight w:val="yellow"/>
          <w:lang w:val="pl-PL"/>
        </w:rPr>
      </w:pPr>
    </w:p>
    <w:p w14:paraId="27D794AB" w14:textId="38BEAA39" w:rsidR="005538BE" w:rsidRPr="00BA00FB" w:rsidRDefault="003035C6" w:rsidP="00006456">
      <w:pPr>
        <w:spacing w:after="120" w:line="240" w:lineRule="auto"/>
        <w:ind w:right="-1"/>
        <w:jc w:val="center"/>
        <w:rPr>
          <w:rFonts w:ascii="Times New Roman" w:eastAsia="Times New Roman" w:hAnsi="Times New Roman" w:cs="Times New Roman"/>
          <w:b/>
          <w:lang w:val="pl-PL"/>
        </w:rPr>
      </w:pPr>
      <w:r w:rsidRPr="00BA00FB">
        <w:rPr>
          <w:rFonts w:ascii="Times New Roman" w:eastAsia="Times New Roman" w:hAnsi="Times New Roman" w:cs="Times New Roman"/>
          <w:b/>
          <w:lang w:val="pl-PL"/>
        </w:rPr>
        <w:t xml:space="preserve">UCHWAŁA Nr </w:t>
      </w:r>
      <w:r w:rsidR="004C223D" w:rsidRPr="00BA00FB">
        <w:rPr>
          <w:rFonts w:ascii="Times New Roman" w:eastAsia="Times New Roman" w:hAnsi="Times New Roman" w:cs="Times New Roman"/>
          <w:b/>
          <w:lang w:val="pl-PL"/>
        </w:rPr>
        <w:t>2</w:t>
      </w:r>
      <w:r w:rsidR="00BA00FB" w:rsidRPr="00F773AD">
        <w:rPr>
          <w:rFonts w:ascii="Times New Roman" w:eastAsia="Times New Roman" w:hAnsi="Times New Roman" w:cs="Times New Roman"/>
          <w:b/>
          <w:lang w:val="pl-PL"/>
        </w:rPr>
        <w:t>1</w:t>
      </w:r>
      <w:r w:rsidRPr="00BA00FB">
        <w:rPr>
          <w:rFonts w:ascii="Times New Roman" w:eastAsia="Times New Roman" w:hAnsi="Times New Roman" w:cs="Times New Roman"/>
          <w:b/>
          <w:lang w:val="pl-PL"/>
        </w:rPr>
        <w:t>/202</w:t>
      </w:r>
      <w:r w:rsidR="00BA00FB">
        <w:rPr>
          <w:rFonts w:ascii="Times New Roman" w:eastAsia="Times New Roman" w:hAnsi="Times New Roman" w:cs="Times New Roman"/>
          <w:b/>
          <w:lang w:val="pl-PL"/>
        </w:rPr>
        <w:t>2</w:t>
      </w:r>
      <w:r w:rsidRPr="00BA00FB">
        <w:rPr>
          <w:rFonts w:ascii="Times New Roman" w:eastAsia="Times New Roman" w:hAnsi="Times New Roman" w:cs="Times New Roman"/>
          <w:b/>
          <w:lang w:val="pl-PL"/>
        </w:rPr>
        <w:t xml:space="preserve"> </w:t>
      </w:r>
    </w:p>
    <w:p w14:paraId="146F2F5A" w14:textId="77777777" w:rsidR="005538BE" w:rsidRPr="00BA00FB" w:rsidRDefault="003035C6" w:rsidP="00006456">
      <w:pPr>
        <w:spacing w:after="120" w:line="240" w:lineRule="auto"/>
        <w:ind w:right="-1"/>
        <w:jc w:val="center"/>
        <w:rPr>
          <w:rFonts w:ascii="Times New Roman" w:eastAsia="Times New Roman" w:hAnsi="Times New Roman" w:cs="Times New Roman"/>
          <w:b/>
          <w:lang w:val="pl-PL"/>
        </w:rPr>
      </w:pPr>
      <w:r w:rsidRPr="00BA00FB">
        <w:rPr>
          <w:rFonts w:ascii="Times New Roman" w:eastAsia="Times New Roman" w:hAnsi="Times New Roman" w:cs="Times New Roman"/>
          <w:b/>
          <w:lang w:val="pl-PL"/>
        </w:rPr>
        <w:t xml:space="preserve">Zwyczajnego Walnego Zgromadzenia </w:t>
      </w:r>
    </w:p>
    <w:p w14:paraId="76279390" w14:textId="77777777" w:rsidR="00006456" w:rsidRPr="00BA00FB" w:rsidRDefault="003035C6" w:rsidP="00006456">
      <w:pPr>
        <w:spacing w:after="120" w:line="240" w:lineRule="auto"/>
        <w:ind w:right="-1"/>
        <w:jc w:val="center"/>
        <w:rPr>
          <w:rFonts w:ascii="Times New Roman" w:eastAsia="Times New Roman" w:hAnsi="Times New Roman" w:cs="Times New Roman"/>
          <w:b/>
          <w:lang w:val="pl-PL"/>
        </w:rPr>
      </w:pPr>
      <w:r w:rsidRPr="00BA00FB">
        <w:rPr>
          <w:rFonts w:ascii="Times New Roman" w:eastAsia="Times New Roman" w:hAnsi="Times New Roman" w:cs="Times New Roman"/>
          <w:b/>
          <w:lang w:val="pl-PL"/>
        </w:rPr>
        <w:t xml:space="preserve">Banku Handlowego w Warszawie Spółka Akcyjna </w:t>
      </w:r>
    </w:p>
    <w:p w14:paraId="08785143" w14:textId="05951192" w:rsidR="005538BE" w:rsidRPr="00BA00FB" w:rsidRDefault="003035C6" w:rsidP="00006456">
      <w:pPr>
        <w:spacing w:after="120" w:line="240" w:lineRule="auto"/>
        <w:ind w:right="-1"/>
        <w:jc w:val="center"/>
        <w:rPr>
          <w:rFonts w:ascii="Times New Roman" w:eastAsia="Times New Roman" w:hAnsi="Times New Roman" w:cs="Times New Roman"/>
          <w:b/>
          <w:lang w:val="pl-PL"/>
        </w:rPr>
      </w:pPr>
      <w:r w:rsidRPr="00BA00FB">
        <w:rPr>
          <w:rFonts w:ascii="Times New Roman" w:eastAsia="Times New Roman" w:hAnsi="Times New Roman" w:cs="Times New Roman"/>
          <w:b/>
          <w:lang w:val="pl-PL"/>
        </w:rPr>
        <w:t xml:space="preserve">z dnia </w:t>
      </w:r>
      <w:r w:rsidR="00BA00FB">
        <w:rPr>
          <w:rFonts w:ascii="Times New Roman" w:eastAsia="Times New Roman" w:hAnsi="Times New Roman" w:cs="Times New Roman"/>
          <w:b/>
          <w:lang w:val="pl-PL"/>
        </w:rPr>
        <w:t>23</w:t>
      </w:r>
      <w:r w:rsidR="00BA00FB" w:rsidRPr="00610FF8">
        <w:rPr>
          <w:rFonts w:ascii="Times New Roman" w:eastAsia="Times New Roman" w:hAnsi="Times New Roman" w:cs="Times New Roman"/>
          <w:b/>
          <w:lang w:val="pl-PL"/>
        </w:rPr>
        <w:t xml:space="preserve"> czerwca 202</w:t>
      </w:r>
      <w:r w:rsidR="00BA00FB">
        <w:rPr>
          <w:rFonts w:ascii="Times New Roman" w:eastAsia="Times New Roman" w:hAnsi="Times New Roman" w:cs="Times New Roman"/>
          <w:b/>
          <w:lang w:val="pl-PL"/>
        </w:rPr>
        <w:t>2</w:t>
      </w:r>
      <w:r w:rsidR="00BA00FB" w:rsidRPr="00610FF8">
        <w:rPr>
          <w:rFonts w:ascii="Times New Roman" w:eastAsia="Times New Roman" w:hAnsi="Times New Roman" w:cs="Times New Roman"/>
          <w:b/>
          <w:lang w:val="pl-PL"/>
        </w:rPr>
        <w:t xml:space="preserve"> r. </w:t>
      </w:r>
    </w:p>
    <w:p w14:paraId="3B6289DE" w14:textId="42CFBEBE" w:rsidR="00607DE4" w:rsidRPr="00BA00FB" w:rsidRDefault="00607DE4" w:rsidP="00006456">
      <w:pPr>
        <w:spacing w:after="120" w:line="240" w:lineRule="auto"/>
        <w:ind w:right="-1"/>
        <w:jc w:val="center"/>
        <w:rPr>
          <w:rFonts w:ascii="Times New Roman" w:eastAsia="Times New Roman" w:hAnsi="Times New Roman" w:cs="Times New Roman"/>
          <w:b/>
          <w:lang w:val="pl-PL"/>
        </w:rPr>
      </w:pPr>
      <w:r w:rsidRPr="00BA00FB">
        <w:rPr>
          <w:rFonts w:ascii="Times New Roman" w:eastAsia="Times New Roman" w:hAnsi="Times New Roman" w:cs="Times New Roman"/>
          <w:b/>
          <w:lang w:val="pl-PL"/>
        </w:rPr>
        <w:t>w sprawie udzielenia członkowi Rady Nadzorczej Banku absolutorium z wykonania obowiązków w 202</w:t>
      </w:r>
      <w:r w:rsidR="00BA00FB">
        <w:rPr>
          <w:rFonts w:ascii="Times New Roman" w:eastAsia="Times New Roman" w:hAnsi="Times New Roman" w:cs="Times New Roman"/>
          <w:b/>
          <w:lang w:val="pl-PL"/>
        </w:rPr>
        <w:t>1</w:t>
      </w:r>
      <w:r w:rsidRPr="00BA00FB">
        <w:rPr>
          <w:rFonts w:ascii="Times New Roman" w:eastAsia="Times New Roman" w:hAnsi="Times New Roman" w:cs="Times New Roman"/>
          <w:b/>
          <w:lang w:val="pl-PL"/>
        </w:rPr>
        <w:t xml:space="preserve"> r. </w:t>
      </w:r>
    </w:p>
    <w:p w14:paraId="4E4FD194" w14:textId="77777777" w:rsidR="005538BE" w:rsidRPr="00BA00FB" w:rsidRDefault="005538BE" w:rsidP="00070ADB">
      <w:pPr>
        <w:spacing w:after="120" w:line="240" w:lineRule="auto"/>
        <w:ind w:left="12"/>
        <w:rPr>
          <w:rFonts w:ascii="Times New Roman" w:hAnsi="Times New Roman" w:cs="Times New Roman"/>
          <w:lang w:val="pl-PL"/>
        </w:rPr>
      </w:pPr>
    </w:p>
    <w:p w14:paraId="672802FD" w14:textId="45CE17D9" w:rsidR="005538BE" w:rsidRDefault="003035C6" w:rsidP="00070ADB">
      <w:pPr>
        <w:spacing w:after="120" w:line="240" w:lineRule="auto"/>
        <w:ind w:left="22" w:hanging="10"/>
        <w:jc w:val="both"/>
        <w:rPr>
          <w:rFonts w:ascii="Times New Roman" w:eastAsia="Times New Roman" w:hAnsi="Times New Roman" w:cs="Times New Roman"/>
          <w:lang w:val="pl-PL"/>
        </w:rPr>
      </w:pPr>
      <w:r w:rsidRPr="00BA00FB">
        <w:rPr>
          <w:rFonts w:ascii="Times New Roman" w:eastAsia="Times New Roman" w:hAnsi="Times New Roman" w:cs="Times New Roman"/>
          <w:lang w:val="pl-PL"/>
        </w:rPr>
        <w:t>Na podstawie art. 395 § 2 pkt 3) Kodeksu spółek handlowych i § 9 ust. 1 pkt 3 Statutu Banku</w:t>
      </w:r>
      <w:r w:rsidR="00BA00FB">
        <w:rPr>
          <w:rFonts w:ascii="Times New Roman" w:eastAsia="Times New Roman" w:hAnsi="Times New Roman" w:cs="Times New Roman"/>
          <w:lang w:val="pl-PL"/>
        </w:rPr>
        <w:t>,</w:t>
      </w:r>
      <w:r w:rsidRPr="00BA00FB">
        <w:rPr>
          <w:rFonts w:ascii="Times New Roman" w:eastAsia="Times New Roman" w:hAnsi="Times New Roman" w:cs="Times New Roman"/>
          <w:lang w:val="pl-PL"/>
        </w:rPr>
        <w:t xml:space="preserve"> Zwyczajne Walne Zgromadzenie udziela Członkowi Rady Nadzorczej Banku Handlowego w Warszawie S.A. Pani Jenny Grey absolutorium z wykonania obowiązków w 202</w:t>
      </w:r>
      <w:r w:rsidR="00BA00FB">
        <w:rPr>
          <w:rFonts w:ascii="Times New Roman" w:eastAsia="Times New Roman" w:hAnsi="Times New Roman" w:cs="Times New Roman"/>
          <w:lang w:val="pl-PL"/>
        </w:rPr>
        <w:t>1</w:t>
      </w:r>
      <w:r w:rsidRPr="00BA00FB">
        <w:rPr>
          <w:rFonts w:ascii="Times New Roman" w:eastAsia="Times New Roman" w:hAnsi="Times New Roman" w:cs="Times New Roman"/>
          <w:lang w:val="pl-PL"/>
        </w:rPr>
        <w:t xml:space="preserve"> r. </w:t>
      </w:r>
    </w:p>
    <w:p w14:paraId="0E75C4D7" w14:textId="570D19E3" w:rsidR="00B05E18" w:rsidRDefault="00B05E18" w:rsidP="00070ADB">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B05E18" w:rsidRPr="00BF0958" w14:paraId="0D2D844D"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1BB6EA2D"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53427219"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37201A4D"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659DC10E"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7004220E"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699B6978"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0A2A2080" w14:textId="77777777" w:rsidR="00B05E18" w:rsidRPr="00BF0958" w:rsidRDefault="00B05E18"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B05E18" w:rsidRPr="00BF0958" w14:paraId="7DC54163"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2639417C"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D91FEC5"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64E7CBC4"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B811651"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241DB6C"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38B8858"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1AFA3DBC"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D1F1DC2"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B05E18" w:rsidRPr="00BF0958" w14:paraId="23D83F09"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136A6FB9"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754CD050" w14:textId="77777777" w:rsidR="00B05E18" w:rsidRPr="00BF0958" w:rsidRDefault="00B05E18"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1EE0918A" w14:textId="77777777" w:rsidR="00B05E18" w:rsidRPr="00BF0958" w:rsidRDefault="00B05E18"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283C1401" w14:textId="77777777" w:rsidR="00B05E18" w:rsidRPr="00BF0958" w:rsidRDefault="00B05E18" w:rsidP="007458BB">
            <w:pPr>
              <w:spacing w:after="120"/>
              <w:rPr>
                <w:rFonts w:ascii="Times New Roman" w:hAnsi="Times New Roman" w:cs="Times New Roman"/>
              </w:rPr>
            </w:pPr>
          </w:p>
        </w:tc>
      </w:tr>
    </w:tbl>
    <w:p w14:paraId="2CA6F2A2" w14:textId="77777777" w:rsidR="00B05E18" w:rsidRPr="00BA00FB" w:rsidRDefault="00B05E18" w:rsidP="00070ADB">
      <w:pPr>
        <w:spacing w:after="120" w:line="240" w:lineRule="auto"/>
        <w:ind w:left="22" w:hanging="10"/>
        <w:jc w:val="both"/>
        <w:rPr>
          <w:rFonts w:ascii="Times New Roman" w:hAnsi="Times New Roman" w:cs="Times New Roman"/>
          <w:lang w:val="pl-PL"/>
        </w:rPr>
      </w:pPr>
    </w:p>
    <w:p w14:paraId="0F3E7495" w14:textId="62899D72" w:rsidR="005538BE" w:rsidRPr="00F773AD" w:rsidRDefault="005538BE" w:rsidP="00006456">
      <w:pPr>
        <w:spacing w:after="120" w:line="240" w:lineRule="auto"/>
        <w:rPr>
          <w:rFonts w:ascii="Times New Roman" w:hAnsi="Times New Roman" w:cs="Times New Roman"/>
          <w:highlight w:val="yellow"/>
          <w:lang w:val="pl-PL"/>
        </w:rPr>
      </w:pPr>
    </w:p>
    <w:p w14:paraId="6A0B418E" w14:textId="200E46D0"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4F160F">
        <w:rPr>
          <w:rFonts w:ascii="Times New Roman" w:eastAsia="Times New Roman" w:hAnsi="Times New Roman" w:cs="Times New Roman"/>
          <w:b/>
          <w:lang w:val="pl-PL"/>
        </w:rPr>
        <w:t>UCHWAŁA Nr 2</w:t>
      </w:r>
      <w:r w:rsidR="0083224A" w:rsidRPr="00F773AD">
        <w:rPr>
          <w:rFonts w:ascii="Times New Roman" w:eastAsia="Times New Roman" w:hAnsi="Times New Roman" w:cs="Times New Roman"/>
          <w:b/>
          <w:lang w:val="pl-PL"/>
        </w:rPr>
        <w:t>2</w:t>
      </w:r>
      <w:r w:rsidRPr="00E90192">
        <w:rPr>
          <w:rFonts w:ascii="Times New Roman" w:eastAsia="Times New Roman" w:hAnsi="Times New Roman" w:cs="Times New Roman"/>
          <w:b/>
          <w:lang w:val="pl-PL"/>
        </w:rPr>
        <w:t>/202</w:t>
      </w:r>
      <w:r w:rsidR="0083224A" w:rsidRPr="00F773AD">
        <w:rPr>
          <w:rFonts w:ascii="Times New Roman" w:eastAsia="Times New Roman" w:hAnsi="Times New Roman" w:cs="Times New Roman"/>
          <w:b/>
          <w:lang w:val="pl-PL"/>
        </w:rPr>
        <w:t>2</w:t>
      </w:r>
      <w:r w:rsidRPr="00E90192">
        <w:rPr>
          <w:rFonts w:ascii="Times New Roman" w:eastAsia="Times New Roman" w:hAnsi="Times New Roman" w:cs="Times New Roman"/>
          <w:b/>
          <w:lang w:val="pl-PL"/>
        </w:rPr>
        <w:t xml:space="preserve"> </w:t>
      </w:r>
    </w:p>
    <w:p w14:paraId="4CDEE516" w14:textId="77777777"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Zwyczajnego Walnego Zgromadzenia </w:t>
      </w:r>
    </w:p>
    <w:p w14:paraId="70455EDE" w14:textId="77777777" w:rsidR="00006456"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Banku Handlowego w Warszawie Spółka Akcyjna </w:t>
      </w:r>
    </w:p>
    <w:p w14:paraId="1E076A8A" w14:textId="6EEC686B"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z dnia </w:t>
      </w:r>
      <w:r w:rsidR="0083224A" w:rsidRPr="00F773AD">
        <w:rPr>
          <w:rFonts w:ascii="Times New Roman" w:eastAsia="Times New Roman" w:hAnsi="Times New Roman" w:cs="Times New Roman"/>
          <w:b/>
          <w:lang w:val="pl-PL"/>
        </w:rPr>
        <w:t>23</w:t>
      </w:r>
      <w:r w:rsidR="0083224A" w:rsidRPr="004F160F">
        <w:rPr>
          <w:rFonts w:ascii="Times New Roman" w:eastAsia="Times New Roman" w:hAnsi="Times New Roman" w:cs="Times New Roman"/>
          <w:b/>
          <w:lang w:val="pl-PL"/>
        </w:rPr>
        <w:t xml:space="preserve"> </w:t>
      </w:r>
      <w:r w:rsidRPr="007A086E">
        <w:rPr>
          <w:rFonts w:ascii="Times New Roman" w:eastAsia="Times New Roman" w:hAnsi="Times New Roman" w:cs="Times New Roman"/>
          <w:b/>
          <w:lang w:val="pl-PL"/>
        </w:rPr>
        <w:t>czerwca 202</w:t>
      </w:r>
      <w:r w:rsidR="0083224A" w:rsidRPr="00F773AD">
        <w:rPr>
          <w:rFonts w:ascii="Times New Roman" w:eastAsia="Times New Roman" w:hAnsi="Times New Roman" w:cs="Times New Roman"/>
          <w:b/>
          <w:lang w:val="pl-PL"/>
        </w:rPr>
        <w:t>2</w:t>
      </w:r>
      <w:r w:rsidRPr="00E90192">
        <w:rPr>
          <w:rFonts w:ascii="Times New Roman" w:eastAsia="Times New Roman" w:hAnsi="Times New Roman" w:cs="Times New Roman"/>
          <w:b/>
          <w:lang w:val="pl-PL"/>
        </w:rPr>
        <w:t xml:space="preserve"> r. </w:t>
      </w:r>
    </w:p>
    <w:p w14:paraId="10F4C45C" w14:textId="7E6ECB13" w:rsidR="00607DE4" w:rsidRPr="00E90192" w:rsidRDefault="00607DE4"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w sprawie udzielenia członkowi Rady Nadzorczej Banku absolutorium z wykonania obowiązków w 202</w:t>
      </w:r>
      <w:r w:rsidR="0083224A" w:rsidRPr="00F773AD">
        <w:rPr>
          <w:rFonts w:ascii="Times New Roman" w:eastAsia="Times New Roman" w:hAnsi="Times New Roman" w:cs="Times New Roman"/>
          <w:b/>
          <w:lang w:val="pl-PL"/>
        </w:rPr>
        <w:t>1</w:t>
      </w:r>
      <w:r w:rsidRPr="00E90192">
        <w:rPr>
          <w:rFonts w:ascii="Times New Roman" w:eastAsia="Times New Roman" w:hAnsi="Times New Roman" w:cs="Times New Roman"/>
          <w:b/>
          <w:lang w:val="pl-PL"/>
        </w:rPr>
        <w:t xml:space="preserve"> r. </w:t>
      </w:r>
    </w:p>
    <w:p w14:paraId="191DBB17" w14:textId="77777777" w:rsidR="005538BE" w:rsidRPr="00E90192" w:rsidRDefault="005538BE" w:rsidP="00070ADB">
      <w:pPr>
        <w:spacing w:after="120" w:line="240" w:lineRule="auto"/>
        <w:ind w:left="12"/>
        <w:rPr>
          <w:rFonts w:ascii="Times New Roman" w:hAnsi="Times New Roman" w:cs="Times New Roman"/>
          <w:lang w:val="pl-PL"/>
        </w:rPr>
      </w:pPr>
    </w:p>
    <w:p w14:paraId="5C11FBAB" w14:textId="39F6F97D" w:rsidR="005538BE" w:rsidRDefault="003035C6" w:rsidP="00006456">
      <w:pPr>
        <w:spacing w:after="120" w:line="240" w:lineRule="auto"/>
        <w:ind w:left="22" w:hanging="10"/>
        <w:jc w:val="both"/>
        <w:rPr>
          <w:rFonts w:ascii="Times New Roman" w:eastAsia="Times New Roman" w:hAnsi="Times New Roman" w:cs="Times New Roman"/>
          <w:lang w:val="pl-PL"/>
        </w:rPr>
      </w:pPr>
      <w:r w:rsidRPr="00E90192">
        <w:rPr>
          <w:rFonts w:ascii="Times New Roman" w:eastAsia="Times New Roman" w:hAnsi="Times New Roman" w:cs="Times New Roman"/>
          <w:lang w:val="pl-PL"/>
        </w:rPr>
        <w:t>Na podstawie art. 395 § 2 pkt 3) Kodeksu spółek handlowych i § 9 ust. 1 pkt 3 Statutu Banku Zwyczajne Walne Zgromadzenie udziela Członkowi Rady Nadzorczej Banku Handlowego w Warszawie S.A. Panu Markowi Kapuścińskiemu absolutorium z wykonania obowiązków w 202</w:t>
      </w:r>
      <w:r w:rsidR="0083224A" w:rsidRPr="00F773AD">
        <w:rPr>
          <w:rFonts w:ascii="Times New Roman" w:eastAsia="Times New Roman" w:hAnsi="Times New Roman" w:cs="Times New Roman"/>
          <w:lang w:val="pl-PL"/>
        </w:rPr>
        <w:t>1</w:t>
      </w:r>
      <w:r w:rsidRPr="00E90192">
        <w:rPr>
          <w:rFonts w:ascii="Times New Roman" w:eastAsia="Times New Roman" w:hAnsi="Times New Roman" w:cs="Times New Roman"/>
          <w:lang w:val="pl-PL"/>
        </w:rPr>
        <w:t xml:space="preserve"> r. </w:t>
      </w:r>
    </w:p>
    <w:p w14:paraId="52CDF33F" w14:textId="41F992A0" w:rsidR="00B05E18" w:rsidRDefault="00B05E18" w:rsidP="00006456">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B05E18" w:rsidRPr="00BF0958" w14:paraId="3A4C8247"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6A714099"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15C826AB"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3A8035FA"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63A39913"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16346544"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731DA2BD"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52F91FF9" w14:textId="77777777" w:rsidR="00B05E18" w:rsidRPr="00BF0958" w:rsidRDefault="00B05E18"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B05E18" w:rsidRPr="00BF0958" w14:paraId="5CA42F23"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242EAA12"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D3F4AEF"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702A76DB"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81EAD11"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3BE2223E"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D487FC9"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115B2501"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0A748E3"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B05E18" w:rsidRPr="00BF0958" w14:paraId="4E8F833A"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21B14987"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295E8487" w14:textId="77777777" w:rsidR="00B05E18" w:rsidRPr="00BF0958" w:rsidRDefault="00B05E18"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2A0F09A2" w14:textId="77777777" w:rsidR="00B05E18" w:rsidRPr="00BF0958" w:rsidRDefault="00B05E18"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1DF1567C" w14:textId="77777777" w:rsidR="00B05E18" w:rsidRPr="00BF0958" w:rsidRDefault="00B05E18" w:rsidP="007458BB">
            <w:pPr>
              <w:spacing w:after="120"/>
              <w:rPr>
                <w:rFonts w:ascii="Times New Roman" w:hAnsi="Times New Roman" w:cs="Times New Roman"/>
              </w:rPr>
            </w:pPr>
          </w:p>
        </w:tc>
      </w:tr>
    </w:tbl>
    <w:p w14:paraId="1E7ADCB1" w14:textId="77777777" w:rsidR="00B05E18" w:rsidRPr="00E90192" w:rsidRDefault="00B05E18" w:rsidP="00006456">
      <w:pPr>
        <w:spacing w:after="120" w:line="240" w:lineRule="auto"/>
        <w:ind w:left="22" w:hanging="10"/>
        <w:jc w:val="both"/>
        <w:rPr>
          <w:rFonts w:ascii="Times New Roman" w:hAnsi="Times New Roman" w:cs="Times New Roman"/>
          <w:lang w:val="pl-PL"/>
        </w:rPr>
      </w:pPr>
    </w:p>
    <w:p w14:paraId="349A6B36" w14:textId="77777777" w:rsidR="00006456" w:rsidRPr="00E90192" w:rsidRDefault="00006456" w:rsidP="00006456">
      <w:pPr>
        <w:spacing w:after="120" w:line="240" w:lineRule="auto"/>
        <w:ind w:left="22" w:hanging="10"/>
        <w:jc w:val="both"/>
        <w:rPr>
          <w:rFonts w:ascii="Times New Roman" w:hAnsi="Times New Roman" w:cs="Times New Roman"/>
          <w:lang w:val="pl-PL"/>
        </w:rPr>
      </w:pPr>
    </w:p>
    <w:p w14:paraId="38F0AEA8" w14:textId="7EC76295" w:rsidR="005538BE" w:rsidRPr="007A086E"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UCHWAŁA Nr 2</w:t>
      </w:r>
      <w:r w:rsidR="0083224A" w:rsidRPr="00F773AD">
        <w:rPr>
          <w:rFonts w:ascii="Times New Roman" w:eastAsia="Times New Roman" w:hAnsi="Times New Roman" w:cs="Times New Roman"/>
          <w:b/>
          <w:lang w:val="pl-PL"/>
        </w:rPr>
        <w:t>3</w:t>
      </w:r>
      <w:r w:rsidRPr="004F160F">
        <w:rPr>
          <w:rFonts w:ascii="Times New Roman" w:eastAsia="Times New Roman" w:hAnsi="Times New Roman" w:cs="Times New Roman"/>
          <w:b/>
          <w:lang w:val="pl-PL"/>
        </w:rPr>
        <w:t xml:space="preserve">/2021 </w:t>
      </w:r>
    </w:p>
    <w:p w14:paraId="04692D37" w14:textId="77777777"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Zwyczajnego Walnego Zgromadzenia </w:t>
      </w:r>
    </w:p>
    <w:p w14:paraId="3383F4A0" w14:textId="77777777" w:rsidR="00006456"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Banku Handlowego w Warszawie Spółka Akcyjna </w:t>
      </w:r>
    </w:p>
    <w:p w14:paraId="51F843B6" w14:textId="11A620B2"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z dnia </w:t>
      </w:r>
      <w:r w:rsidR="0083224A" w:rsidRPr="00F773AD">
        <w:rPr>
          <w:rFonts w:ascii="Times New Roman" w:eastAsia="Times New Roman" w:hAnsi="Times New Roman" w:cs="Times New Roman"/>
          <w:b/>
          <w:lang w:val="pl-PL"/>
        </w:rPr>
        <w:t>23</w:t>
      </w:r>
      <w:r w:rsidR="0083224A" w:rsidRPr="004F160F">
        <w:rPr>
          <w:rFonts w:ascii="Times New Roman" w:eastAsia="Times New Roman" w:hAnsi="Times New Roman" w:cs="Times New Roman"/>
          <w:b/>
          <w:lang w:val="pl-PL"/>
        </w:rPr>
        <w:t xml:space="preserve"> </w:t>
      </w:r>
      <w:r w:rsidRPr="007A086E">
        <w:rPr>
          <w:rFonts w:ascii="Times New Roman" w:eastAsia="Times New Roman" w:hAnsi="Times New Roman" w:cs="Times New Roman"/>
          <w:b/>
          <w:lang w:val="pl-PL"/>
        </w:rPr>
        <w:t>czerwca 202</w:t>
      </w:r>
      <w:r w:rsidR="0083224A" w:rsidRPr="00F773AD">
        <w:rPr>
          <w:rFonts w:ascii="Times New Roman" w:eastAsia="Times New Roman" w:hAnsi="Times New Roman" w:cs="Times New Roman"/>
          <w:b/>
          <w:lang w:val="pl-PL"/>
        </w:rPr>
        <w:t>2</w:t>
      </w:r>
      <w:r w:rsidRPr="00E90192">
        <w:rPr>
          <w:rFonts w:ascii="Times New Roman" w:eastAsia="Times New Roman" w:hAnsi="Times New Roman" w:cs="Times New Roman"/>
          <w:b/>
          <w:lang w:val="pl-PL"/>
        </w:rPr>
        <w:t xml:space="preserve"> r. </w:t>
      </w:r>
    </w:p>
    <w:p w14:paraId="12492995" w14:textId="2D4100F7" w:rsidR="00607DE4" w:rsidRPr="00E90192" w:rsidRDefault="00607DE4"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w sprawie udzielenia członkowi Rady Nadzorczej Banku absolutorium z wykonania obowiązków w 202</w:t>
      </w:r>
      <w:r w:rsidR="0083224A" w:rsidRPr="00F773AD">
        <w:rPr>
          <w:rFonts w:ascii="Times New Roman" w:eastAsia="Times New Roman" w:hAnsi="Times New Roman" w:cs="Times New Roman"/>
          <w:b/>
          <w:lang w:val="pl-PL"/>
        </w:rPr>
        <w:t>1</w:t>
      </w:r>
      <w:r w:rsidRPr="00E90192">
        <w:rPr>
          <w:rFonts w:ascii="Times New Roman" w:eastAsia="Times New Roman" w:hAnsi="Times New Roman" w:cs="Times New Roman"/>
          <w:b/>
          <w:lang w:val="pl-PL"/>
        </w:rPr>
        <w:t xml:space="preserve"> r. </w:t>
      </w:r>
    </w:p>
    <w:p w14:paraId="1BCCE5A4" w14:textId="77777777" w:rsidR="005538BE" w:rsidRPr="00E90192" w:rsidRDefault="005538BE" w:rsidP="00006456">
      <w:pPr>
        <w:spacing w:after="120" w:line="240" w:lineRule="auto"/>
        <w:ind w:right="-1"/>
        <w:jc w:val="center"/>
        <w:rPr>
          <w:rFonts w:ascii="Times New Roman" w:eastAsia="Times New Roman" w:hAnsi="Times New Roman" w:cs="Times New Roman"/>
          <w:b/>
          <w:lang w:val="pl-PL"/>
        </w:rPr>
      </w:pPr>
    </w:p>
    <w:p w14:paraId="1E927403" w14:textId="72AA1A0A" w:rsidR="005538BE" w:rsidRDefault="003035C6" w:rsidP="00070ADB">
      <w:pPr>
        <w:spacing w:after="120" w:line="240" w:lineRule="auto"/>
        <w:ind w:left="22" w:hanging="10"/>
        <w:jc w:val="both"/>
        <w:rPr>
          <w:rFonts w:ascii="Times New Roman" w:eastAsia="Times New Roman" w:hAnsi="Times New Roman" w:cs="Times New Roman"/>
          <w:lang w:val="pl-PL"/>
        </w:rPr>
      </w:pPr>
      <w:r w:rsidRPr="00E90192">
        <w:rPr>
          <w:rFonts w:ascii="Times New Roman" w:eastAsia="Times New Roman" w:hAnsi="Times New Roman" w:cs="Times New Roman"/>
          <w:lang w:val="pl-PL"/>
        </w:rPr>
        <w:t>Na podstawie art. 395 § 2 pkt 3) Kodeksu spółek handlowych i § 9 ust. 1 pkt 3 Statutu Banku Zwyczajne Walne Zgromadzenie udziela Członkowi Rady Nadzorczej Banku Handlowego w Warszawie S.A. Panu Gonzalo Luchetti absolutorium z wykonania obowiązków w 202</w:t>
      </w:r>
      <w:r w:rsidR="0083224A" w:rsidRPr="00F773AD">
        <w:rPr>
          <w:rFonts w:ascii="Times New Roman" w:eastAsia="Times New Roman" w:hAnsi="Times New Roman" w:cs="Times New Roman"/>
          <w:lang w:val="pl-PL"/>
        </w:rPr>
        <w:t>1</w:t>
      </w:r>
      <w:r w:rsidRPr="00E90192">
        <w:rPr>
          <w:rFonts w:ascii="Times New Roman" w:eastAsia="Times New Roman" w:hAnsi="Times New Roman" w:cs="Times New Roman"/>
          <w:lang w:val="pl-PL"/>
        </w:rPr>
        <w:t xml:space="preserve"> r. </w:t>
      </w:r>
    </w:p>
    <w:p w14:paraId="02B5E6E6" w14:textId="1767C360" w:rsidR="00B05E18" w:rsidRDefault="00B05E18" w:rsidP="00070ADB">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B05E18" w:rsidRPr="00BF0958" w14:paraId="4110EE02"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70CCE811"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7FEFCD09"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2D99C297"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7ECAD91E"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46F851EE"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3F6BDF05"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28578834" w14:textId="77777777" w:rsidR="00B05E18" w:rsidRPr="00BF0958" w:rsidRDefault="00B05E18"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B05E18" w:rsidRPr="00BF0958" w14:paraId="60441911"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4187A8A1"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C5D0388"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675D201E"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AA60313"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4DD0EA7C"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2C0772E"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0CA8FB47"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9BC84EB"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B05E18" w:rsidRPr="00BF0958" w14:paraId="22B7B235"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2F827805"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3B431F4C" w14:textId="77777777" w:rsidR="00B05E18" w:rsidRPr="00BF0958" w:rsidRDefault="00B05E18"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19148B64" w14:textId="77777777" w:rsidR="00B05E18" w:rsidRPr="00BF0958" w:rsidRDefault="00B05E18"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44343A91" w14:textId="77777777" w:rsidR="00B05E18" w:rsidRPr="00BF0958" w:rsidRDefault="00B05E18" w:rsidP="007458BB">
            <w:pPr>
              <w:spacing w:after="120"/>
              <w:rPr>
                <w:rFonts w:ascii="Times New Roman" w:hAnsi="Times New Roman" w:cs="Times New Roman"/>
              </w:rPr>
            </w:pPr>
          </w:p>
        </w:tc>
      </w:tr>
    </w:tbl>
    <w:p w14:paraId="02BEE7BD" w14:textId="77777777" w:rsidR="00B05E18" w:rsidRPr="00E90192" w:rsidRDefault="00B05E18" w:rsidP="00070ADB">
      <w:pPr>
        <w:spacing w:after="120" w:line="240" w:lineRule="auto"/>
        <w:ind w:left="22" w:hanging="10"/>
        <w:jc w:val="both"/>
        <w:rPr>
          <w:rFonts w:ascii="Times New Roman" w:hAnsi="Times New Roman" w:cs="Times New Roman"/>
          <w:lang w:val="pl-PL"/>
        </w:rPr>
      </w:pPr>
    </w:p>
    <w:p w14:paraId="45D7908A" w14:textId="1DC699CE" w:rsidR="005538BE" w:rsidRPr="00F773AD" w:rsidRDefault="005538BE" w:rsidP="00006456">
      <w:pPr>
        <w:spacing w:after="120" w:line="240" w:lineRule="auto"/>
        <w:rPr>
          <w:rFonts w:ascii="Times New Roman" w:hAnsi="Times New Roman" w:cs="Times New Roman"/>
          <w:highlight w:val="yellow"/>
          <w:lang w:val="pl-PL"/>
        </w:rPr>
      </w:pPr>
    </w:p>
    <w:p w14:paraId="79D0D8F1" w14:textId="78DD2925"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4F160F">
        <w:rPr>
          <w:rFonts w:ascii="Times New Roman" w:eastAsia="Times New Roman" w:hAnsi="Times New Roman" w:cs="Times New Roman"/>
          <w:b/>
          <w:lang w:val="pl-PL"/>
        </w:rPr>
        <w:t>UCHWAŁA Nr 2</w:t>
      </w:r>
      <w:r w:rsidR="005E705E" w:rsidRPr="00F773AD">
        <w:rPr>
          <w:rFonts w:ascii="Times New Roman" w:eastAsia="Times New Roman" w:hAnsi="Times New Roman" w:cs="Times New Roman"/>
          <w:b/>
          <w:lang w:val="pl-PL"/>
        </w:rPr>
        <w:t>4</w:t>
      </w:r>
      <w:r w:rsidRPr="00E90192">
        <w:rPr>
          <w:rFonts w:ascii="Times New Roman" w:eastAsia="Times New Roman" w:hAnsi="Times New Roman" w:cs="Times New Roman"/>
          <w:b/>
          <w:lang w:val="pl-PL"/>
        </w:rPr>
        <w:t>/202</w:t>
      </w:r>
      <w:r w:rsidR="005E705E" w:rsidRPr="00F773AD">
        <w:rPr>
          <w:rFonts w:ascii="Times New Roman" w:eastAsia="Times New Roman" w:hAnsi="Times New Roman" w:cs="Times New Roman"/>
          <w:b/>
          <w:lang w:val="pl-PL"/>
        </w:rPr>
        <w:t>2</w:t>
      </w:r>
      <w:r w:rsidRPr="00E90192">
        <w:rPr>
          <w:rFonts w:ascii="Times New Roman" w:eastAsia="Times New Roman" w:hAnsi="Times New Roman" w:cs="Times New Roman"/>
          <w:b/>
          <w:lang w:val="pl-PL"/>
        </w:rPr>
        <w:t xml:space="preserve"> </w:t>
      </w:r>
    </w:p>
    <w:p w14:paraId="5C1F9B72" w14:textId="77777777"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Zwyczajnego Walnego Zgromadzenia </w:t>
      </w:r>
    </w:p>
    <w:p w14:paraId="04DFAB17" w14:textId="77777777" w:rsidR="00006456"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Banku Handlowego w Warszawie Spółka Akcyjna </w:t>
      </w:r>
    </w:p>
    <w:p w14:paraId="439B5508" w14:textId="73E74D46" w:rsidR="005538BE" w:rsidRPr="007A086E"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z dnia </w:t>
      </w:r>
      <w:r w:rsidR="005E705E" w:rsidRPr="00F773AD">
        <w:rPr>
          <w:rFonts w:ascii="Times New Roman" w:eastAsia="Times New Roman" w:hAnsi="Times New Roman" w:cs="Times New Roman"/>
          <w:b/>
          <w:lang w:val="pl-PL"/>
        </w:rPr>
        <w:t>23</w:t>
      </w:r>
      <w:r w:rsidR="005E705E" w:rsidRPr="004F160F">
        <w:rPr>
          <w:rFonts w:ascii="Times New Roman" w:eastAsia="Times New Roman" w:hAnsi="Times New Roman" w:cs="Times New Roman"/>
          <w:b/>
          <w:lang w:val="pl-PL"/>
        </w:rPr>
        <w:t xml:space="preserve"> </w:t>
      </w:r>
      <w:r w:rsidRPr="007A086E">
        <w:rPr>
          <w:rFonts w:ascii="Times New Roman" w:eastAsia="Times New Roman" w:hAnsi="Times New Roman" w:cs="Times New Roman"/>
          <w:b/>
          <w:lang w:val="pl-PL"/>
        </w:rPr>
        <w:t>czerwca 202</w:t>
      </w:r>
      <w:r w:rsidR="005E705E" w:rsidRPr="00F773AD">
        <w:rPr>
          <w:rFonts w:ascii="Times New Roman" w:eastAsia="Times New Roman" w:hAnsi="Times New Roman" w:cs="Times New Roman"/>
          <w:b/>
          <w:lang w:val="pl-PL"/>
        </w:rPr>
        <w:t>2</w:t>
      </w:r>
      <w:r w:rsidRPr="004F160F">
        <w:rPr>
          <w:rFonts w:ascii="Times New Roman" w:eastAsia="Times New Roman" w:hAnsi="Times New Roman" w:cs="Times New Roman"/>
          <w:b/>
          <w:lang w:val="pl-PL"/>
        </w:rPr>
        <w:t xml:space="preserve"> r. </w:t>
      </w:r>
    </w:p>
    <w:p w14:paraId="32CB29AC" w14:textId="0B8C6E2B" w:rsidR="00607DE4" w:rsidRPr="00E90192" w:rsidRDefault="00607DE4"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w sprawie udzielenia członkowi Rady Nadzorczej Banku absolutorium z wykonania obowiązków w 202</w:t>
      </w:r>
      <w:r w:rsidR="005E705E" w:rsidRPr="00F773AD">
        <w:rPr>
          <w:rFonts w:ascii="Times New Roman" w:eastAsia="Times New Roman" w:hAnsi="Times New Roman" w:cs="Times New Roman"/>
          <w:b/>
          <w:lang w:val="pl-PL"/>
        </w:rPr>
        <w:t>1</w:t>
      </w:r>
      <w:r w:rsidRPr="00E90192">
        <w:rPr>
          <w:rFonts w:ascii="Times New Roman" w:eastAsia="Times New Roman" w:hAnsi="Times New Roman" w:cs="Times New Roman"/>
          <w:b/>
          <w:lang w:val="pl-PL"/>
        </w:rPr>
        <w:t xml:space="preserve"> r. </w:t>
      </w:r>
    </w:p>
    <w:p w14:paraId="370A7883" w14:textId="77777777" w:rsidR="005538BE" w:rsidRPr="00E90192" w:rsidRDefault="005538BE" w:rsidP="00070ADB">
      <w:pPr>
        <w:spacing w:after="120" w:line="240" w:lineRule="auto"/>
        <w:ind w:left="12"/>
        <w:rPr>
          <w:rFonts w:ascii="Times New Roman" w:hAnsi="Times New Roman" w:cs="Times New Roman"/>
          <w:lang w:val="pl-PL"/>
        </w:rPr>
      </w:pPr>
    </w:p>
    <w:p w14:paraId="27BE08F1" w14:textId="7C3C5372" w:rsidR="005538BE" w:rsidRDefault="003035C6" w:rsidP="00070ADB">
      <w:pPr>
        <w:spacing w:after="120" w:line="240" w:lineRule="auto"/>
        <w:ind w:left="22" w:hanging="10"/>
        <w:jc w:val="both"/>
        <w:rPr>
          <w:rFonts w:ascii="Times New Roman" w:eastAsia="Times New Roman" w:hAnsi="Times New Roman" w:cs="Times New Roman"/>
          <w:lang w:val="pl-PL"/>
        </w:rPr>
      </w:pPr>
      <w:r w:rsidRPr="00E90192">
        <w:rPr>
          <w:rFonts w:ascii="Times New Roman" w:eastAsia="Times New Roman" w:hAnsi="Times New Roman" w:cs="Times New Roman"/>
          <w:lang w:val="pl-PL"/>
        </w:rPr>
        <w:t>Na podstawie art. 395 § 2 pkt 3) Kodeksu spółek handlowych i § 9 ust. 1 pkt 3 Statutu Banku Zwyczajne Walne Zgromadzenie udziela Członkowi Rady Nadzorczej Banku Handlowego w Warszawie S.A. Pani Annie Rulkiewicz absolutorium z wykonania obowiązków w 202</w:t>
      </w:r>
      <w:r w:rsidR="005E705E" w:rsidRPr="00F773AD">
        <w:rPr>
          <w:rFonts w:ascii="Times New Roman" w:eastAsia="Times New Roman" w:hAnsi="Times New Roman" w:cs="Times New Roman"/>
          <w:lang w:val="pl-PL"/>
        </w:rPr>
        <w:t>1</w:t>
      </w:r>
      <w:r w:rsidRPr="004F160F">
        <w:rPr>
          <w:rFonts w:ascii="Times New Roman" w:eastAsia="Times New Roman" w:hAnsi="Times New Roman" w:cs="Times New Roman"/>
          <w:lang w:val="pl-PL"/>
        </w:rPr>
        <w:t xml:space="preserve"> r. </w:t>
      </w:r>
    </w:p>
    <w:p w14:paraId="315A4576" w14:textId="6F277BE2" w:rsidR="00B05E18" w:rsidRDefault="00B05E18" w:rsidP="00070ADB">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B05E18" w:rsidRPr="00BF0958" w14:paraId="6E2AAC14"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1DF93C81"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7D92F36E"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991C99C"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38F028E2"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705D3D51"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440636C0"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3D6F3400" w14:textId="77777777" w:rsidR="00B05E18" w:rsidRPr="00BF0958" w:rsidRDefault="00B05E18"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B05E18" w:rsidRPr="00BF0958" w14:paraId="55D9CF10"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7618716D"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2C44DAC"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5FE488B0"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D5CB388"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48606250"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4A88535"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400B1C8B"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552D59E"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B05E18" w:rsidRPr="00BF0958" w14:paraId="2EE2F0EA"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1FE9694A"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5878F281" w14:textId="77777777" w:rsidR="00B05E18" w:rsidRPr="00BF0958" w:rsidRDefault="00B05E18"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32FC28AA" w14:textId="77777777" w:rsidR="00B05E18" w:rsidRPr="00BF0958" w:rsidRDefault="00B05E18"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0EB0C785" w14:textId="77777777" w:rsidR="00B05E18" w:rsidRPr="00BF0958" w:rsidRDefault="00B05E18" w:rsidP="007458BB">
            <w:pPr>
              <w:spacing w:after="120"/>
              <w:rPr>
                <w:rFonts w:ascii="Times New Roman" w:hAnsi="Times New Roman" w:cs="Times New Roman"/>
              </w:rPr>
            </w:pPr>
          </w:p>
        </w:tc>
      </w:tr>
    </w:tbl>
    <w:p w14:paraId="58C879E5" w14:textId="77777777" w:rsidR="00B05E18" w:rsidRPr="007A086E" w:rsidRDefault="00B05E18" w:rsidP="00070ADB">
      <w:pPr>
        <w:spacing w:after="120" w:line="240" w:lineRule="auto"/>
        <w:ind w:left="22" w:hanging="10"/>
        <w:jc w:val="both"/>
        <w:rPr>
          <w:rFonts w:ascii="Times New Roman" w:hAnsi="Times New Roman" w:cs="Times New Roman"/>
          <w:lang w:val="pl-PL"/>
        </w:rPr>
      </w:pPr>
    </w:p>
    <w:p w14:paraId="34FA1B8D" w14:textId="7A7FD676" w:rsidR="005538BE" w:rsidRPr="00F773AD" w:rsidRDefault="005538BE" w:rsidP="00006456">
      <w:pPr>
        <w:spacing w:after="120" w:line="240" w:lineRule="auto"/>
        <w:rPr>
          <w:rFonts w:ascii="Times New Roman" w:hAnsi="Times New Roman" w:cs="Times New Roman"/>
          <w:highlight w:val="yellow"/>
          <w:lang w:val="pl-PL"/>
        </w:rPr>
      </w:pPr>
    </w:p>
    <w:p w14:paraId="79FFB05C" w14:textId="13FD89A3"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4F160F">
        <w:rPr>
          <w:rFonts w:ascii="Times New Roman" w:eastAsia="Times New Roman" w:hAnsi="Times New Roman" w:cs="Times New Roman"/>
          <w:b/>
          <w:lang w:val="pl-PL"/>
        </w:rPr>
        <w:t>UCHWAŁA Nr 2</w:t>
      </w:r>
      <w:r w:rsidR="00567219" w:rsidRPr="00F773AD">
        <w:rPr>
          <w:rFonts w:ascii="Times New Roman" w:eastAsia="Times New Roman" w:hAnsi="Times New Roman" w:cs="Times New Roman"/>
          <w:b/>
          <w:lang w:val="pl-PL"/>
        </w:rPr>
        <w:t>5</w:t>
      </w:r>
      <w:r w:rsidRPr="00E90192">
        <w:rPr>
          <w:rFonts w:ascii="Times New Roman" w:eastAsia="Times New Roman" w:hAnsi="Times New Roman" w:cs="Times New Roman"/>
          <w:b/>
          <w:lang w:val="pl-PL"/>
        </w:rPr>
        <w:t xml:space="preserve">/2021 </w:t>
      </w:r>
    </w:p>
    <w:p w14:paraId="611DA5D7" w14:textId="77777777"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Zwyczajnego Walnego Zgromadzenia </w:t>
      </w:r>
    </w:p>
    <w:p w14:paraId="1346AE14" w14:textId="77777777" w:rsidR="00006456"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Banku Handlowego w Warszawie Spółka Akcyjna </w:t>
      </w:r>
    </w:p>
    <w:p w14:paraId="49702303" w14:textId="11BEE74B"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z dnia </w:t>
      </w:r>
      <w:r w:rsidR="0004682E" w:rsidRPr="00F773AD">
        <w:rPr>
          <w:rFonts w:ascii="Times New Roman" w:eastAsia="Times New Roman" w:hAnsi="Times New Roman" w:cs="Times New Roman"/>
          <w:b/>
          <w:lang w:val="pl-PL"/>
        </w:rPr>
        <w:t>23</w:t>
      </w:r>
      <w:r w:rsidR="0004682E" w:rsidRPr="004F160F">
        <w:rPr>
          <w:rFonts w:ascii="Times New Roman" w:eastAsia="Times New Roman" w:hAnsi="Times New Roman" w:cs="Times New Roman"/>
          <w:b/>
          <w:lang w:val="pl-PL"/>
        </w:rPr>
        <w:t xml:space="preserve"> </w:t>
      </w:r>
      <w:r w:rsidRPr="007A086E">
        <w:rPr>
          <w:rFonts w:ascii="Times New Roman" w:eastAsia="Times New Roman" w:hAnsi="Times New Roman" w:cs="Times New Roman"/>
          <w:b/>
          <w:lang w:val="pl-PL"/>
        </w:rPr>
        <w:t>czerwca 202</w:t>
      </w:r>
      <w:r w:rsidR="0004682E" w:rsidRPr="00F773AD">
        <w:rPr>
          <w:rFonts w:ascii="Times New Roman" w:eastAsia="Times New Roman" w:hAnsi="Times New Roman" w:cs="Times New Roman"/>
          <w:b/>
          <w:lang w:val="pl-PL"/>
        </w:rPr>
        <w:t>2</w:t>
      </w:r>
      <w:r w:rsidRPr="00E90192">
        <w:rPr>
          <w:rFonts w:ascii="Times New Roman" w:eastAsia="Times New Roman" w:hAnsi="Times New Roman" w:cs="Times New Roman"/>
          <w:b/>
          <w:lang w:val="pl-PL"/>
        </w:rPr>
        <w:t xml:space="preserve"> r. </w:t>
      </w:r>
    </w:p>
    <w:p w14:paraId="7B3A9015" w14:textId="63BBF26D" w:rsidR="00607DE4" w:rsidRPr="00E90192" w:rsidRDefault="00607DE4"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w sprawie udzielenia członkowi Rady Nadzorczej Banku absolutorium z wykonania obowiązków w 202</w:t>
      </w:r>
      <w:r w:rsidR="0004682E" w:rsidRPr="00F773AD">
        <w:rPr>
          <w:rFonts w:ascii="Times New Roman" w:eastAsia="Times New Roman" w:hAnsi="Times New Roman" w:cs="Times New Roman"/>
          <w:b/>
          <w:lang w:val="pl-PL"/>
        </w:rPr>
        <w:t>1</w:t>
      </w:r>
      <w:r w:rsidRPr="00E90192">
        <w:rPr>
          <w:rFonts w:ascii="Times New Roman" w:eastAsia="Times New Roman" w:hAnsi="Times New Roman" w:cs="Times New Roman"/>
          <w:b/>
          <w:lang w:val="pl-PL"/>
        </w:rPr>
        <w:t xml:space="preserve"> r. </w:t>
      </w:r>
    </w:p>
    <w:p w14:paraId="10B67130" w14:textId="77777777" w:rsidR="005538BE" w:rsidRPr="00E90192" w:rsidRDefault="005538BE" w:rsidP="00070ADB">
      <w:pPr>
        <w:spacing w:after="120" w:line="240" w:lineRule="auto"/>
        <w:ind w:left="12"/>
        <w:rPr>
          <w:rFonts w:ascii="Times New Roman" w:hAnsi="Times New Roman" w:cs="Times New Roman"/>
          <w:lang w:val="pl-PL"/>
        </w:rPr>
      </w:pPr>
    </w:p>
    <w:p w14:paraId="42210625" w14:textId="5341124E" w:rsidR="005538BE" w:rsidRDefault="003035C6" w:rsidP="00070ADB">
      <w:pPr>
        <w:spacing w:after="120" w:line="240" w:lineRule="auto"/>
        <w:ind w:left="22" w:hanging="10"/>
        <w:jc w:val="both"/>
        <w:rPr>
          <w:rFonts w:ascii="Times New Roman" w:eastAsia="Times New Roman" w:hAnsi="Times New Roman" w:cs="Times New Roman"/>
          <w:lang w:val="pl-PL"/>
        </w:rPr>
      </w:pPr>
      <w:r w:rsidRPr="00E90192">
        <w:rPr>
          <w:rFonts w:ascii="Times New Roman" w:eastAsia="Times New Roman" w:hAnsi="Times New Roman" w:cs="Times New Roman"/>
          <w:lang w:val="pl-PL"/>
        </w:rPr>
        <w:t>Na podstawie art. 395 § 2 pkt 3) Kodeksu spółek handlowych i § 9 ust. 1 pkt 3 Statutu Banku Zwyczajne Walne Zgromadzenie udziela Członkowi Rady Nadzorczej Banku Handlowego w Warszawie S.A. Pani Barbarze Smalskiej absolutorium z wykonania obowiązków w 202</w:t>
      </w:r>
      <w:r w:rsidR="0004682E" w:rsidRPr="00F773AD">
        <w:rPr>
          <w:rFonts w:ascii="Times New Roman" w:eastAsia="Times New Roman" w:hAnsi="Times New Roman" w:cs="Times New Roman"/>
          <w:lang w:val="pl-PL"/>
        </w:rPr>
        <w:t>1</w:t>
      </w:r>
      <w:r w:rsidRPr="00E90192">
        <w:rPr>
          <w:rFonts w:ascii="Times New Roman" w:eastAsia="Times New Roman" w:hAnsi="Times New Roman" w:cs="Times New Roman"/>
          <w:lang w:val="pl-PL"/>
        </w:rPr>
        <w:t xml:space="preserve"> r. </w:t>
      </w:r>
    </w:p>
    <w:p w14:paraId="02681740" w14:textId="6E50AEB7" w:rsidR="00B05E18" w:rsidRDefault="00B05E18" w:rsidP="00070ADB">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B05E18" w:rsidRPr="00BF0958" w14:paraId="55298007"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7648B7DE"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5EC2B8BB"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6F35CC27"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7DE5D56C"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753987BE"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3B197970"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5B548970" w14:textId="77777777" w:rsidR="00B05E18" w:rsidRPr="00BF0958" w:rsidRDefault="00B05E18"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B05E18" w:rsidRPr="00BF0958" w14:paraId="43BDF082"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34216D6D"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16FC31F"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379D2B8B"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39C3E94"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3C1972DB"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7581327"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48E37F9B"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AA33F3D"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B05E18" w:rsidRPr="00BF0958" w14:paraId="7E115BA2"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68C093E6"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3EF6D53E" w14:textId="77777777" w:rsidR="00B05E18" w:rsidRPr="00BF0958" w:rsidRDefault="00B05E18"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1E5F7A93" w14:textId="77777777" w:rsidR="00B05E18" w:rsidRPr="00BF0958" w:rsidRDefault="00B05E18"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4FEE2514" w14:textId="77777777" w:rsidR="00B05E18" w:rsidRPr="00BF0958" w:rsidRDefault="00B05E18" w:rsidP="007458BB">
            <w:pPr>
              <w:spacing w:after="120"/>
              <w:rPr>
                <w:rFonts w:ascii="Times New Roman" w:hAnsi="Times New Roman" w:cs="Times New Roman"/>
              </w:rPr>
            </w:pPr>
          </w:p>
        </w:tc>
      </w:tr>
    </w:tbl>
    <w:p w14:paraId="284B92BA" w14:textId="77777777" w:rsidR="00B05E18" w:rsidRPr="00E90192" w:rsidRDefault="00B05E18" w:rsidP="00070ADB">
      <w:pPr>
        <w:spacing w:after="120" w:line="240" w:lineRule="auto"/>
        <w:ind w:left="22" w:hanging="10"/>
        <w:jc w:val="both"/>
        <w:rPr>
          <w:rFonts w:ascii="Times New Roman" w:hAnsi="Times New Roman" w:cs="Times New Roman"/>
          <w:lang w:val="pl-PL"/>
        </w:rPr>
      </w:pPr>
    </w:p>
    <w:p w14:paraId="7225EE14" w14:textId="69C4AB39" w:rsidR="005538BE" w:rsidRPr="00F773AD" w:rsidRDefault="005538BE" w:rsidP="00006456">
      <w:pPr>
        <w:spacing w:after="120" w:line="240" w:lineRule="auto"/>
        <w:ind w:left="12"/>
        <w:rPr>
          <w:rFonts w:ascii="Times New Roman" w:hAnsi="Times New Roman" w:cs="Times New Roman"/>
          <w:highlight w:val="yellow"/>
          <w:lang w:val="pl-PL"/>
        </w:rPr>
      </w:pPr>
    </w:p>
    <w:p w14:paraId="342B5BEB" w14:textId="177E549D"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4F160F">
        <w:rPr>
          <w:rFonts w:ascii="Times New Roman" w:eastAsia="Times New Roman" w:hAnsi="Times New Roman" w:cs="Times New Roman"/>
          <w:b/>
          <w:lang w:val="pl-PL"/>
        </w:rPr>
        <w:t>UCHWAŁA Nr 2</w:t>
      </w:r>
      <w:r w:rsidR="0004682E" w:rsidRPr="00F773AD">
        <w:rPr>
          <w:rFonts w:ascii="Times New Roman" w:eastAsia="Times New Roman" w:hAnsi="Times New Roman" w:cs="Times New Roman"/>
          <w:b/>
          <w:lang w:val="pl-PL"/>
        </w:rPr>
        <w:t>6</w:t>
      </w:r>
      <w:r w:rsidRPr="00E90192">
        <w:rPr>
          <w:rFonts w:ascii="Times New Roman" w:eastAsia="Times New Roman" w:hAnsi="Times New Roman" w:cs="Times New Roman"/>
          <w:b/>
          <w:lang w:val="pl-PL"/>
        </w:rPr>
        <w:t>/202</w:t>
      </w:r>
      <w:r w:rsidR="0004682E" w:rsidRPr="00F773AD">
        <w:rPr>
          <w:rFonts w:ascii="Times New Roman" w:eastAsia="Times New Roman" w:hAnsi="Times New Roman" w:cs="Times New Roman"/>
          <w:b/>
          <w:lang w:val="pl-PL"/>
        </w:rPr>
        <w:t>2</w:t>
      </w:r>
      <w:r w:rsidRPr="00E90192">
        <w:rPr>
          <w:rFonts w:ascii="Times New Roman" w:eastAsia="Times New Roman" w:hAnsi="Times New Roman" w:cs="Times New Roman"/>
          <w:b/>
          <w:lang w:val="pl-PL"/>
        </w:rPr>
        <w:t xml:space="preserve"> </w:t>
      </w:r>
    </w:p>
    <w:p w14:paraId="7E721A83" w14:textId="77777777"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Zwyczajnego Walnego Zgromadzenia </w:t>
      </w:r>
    </w:p>
    <w:p w14:paraId="113734D5" w14:textId="77777777" w:rsidR="00006456"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Banku Handlowego w Warszawie Spółka Akcyjna </w:t>
      </w:r>
    </w:p>
    <w:p w14:paraId="7A70131D" w14:textId="38FFC5F0"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z dnia </w:t>
      </w:r>
      <w:r w:rsidR="0004682E" w:rsidRPr="00F773AD">
        <w:rPr>
          <w:rFonts w:ascii="Times New Roman" w:eastAsia="Times New Roman" w:hAnsi="Times New Roman" w:cs="Times New Roman"/>
          <w:b/>
          <w:lang w:val="pl-PL"/>
        </w:rPr>
        <w:t>23</w:t>
      </w:r>
      <w:r w:rsidR="0004682E" w:rsidRPr="004F160F">
        <w:rPr>
          <w:rFonts w:ascii="Times New Roman" w:eastAsia="Times New Roman" w:hAnsi="Times New Roman" w:cs="Times New Roman"/>
          <w:b/>
          <w:lang w:val="pl-PL"/>
        </w:rPr>
        <w:t xml:space="preserve"> </w:t>
      </w:r>
      <w:r w:rsidRPr="007A086E">
        <w:rPr>
          <w:rFonts w:ascii="Times New Roman" w:eastAsia="Times New Roman" w:hAnsi="Times New Roman" w:cs="Times New Roman"/>
          <w:b/>
          <w:lang w:val="pl-PL"/>
        </w:rPr>
        <w:t>czerwca 202</w:t>
      </w:r>
      <w:r w:rsidR="0004682E" w:rsidRPr="00F773AD">
        <w:rPr>
          <w:rFonts w:ascii="Times New Roman" w:eastAsia="Times New Roman" w:hAnsi="Times New Roman" w:cs="Times New Roman"/>
          <w:b/>
          <w:lang w:val="pl-PL"/>
        </w:rPr>
        <w:t>2</w:t>
      </w:r>
      <w:r w:rsidRPr="00E90192">
        <w:rPr>
          <w:rFonts w:ascii="Times New Roman" w:eastAsia="Times New Roman" w:hAnsi="Times New Roman" w:cs="Times New Roman"/>
          <w:b/>
          <w:lang w:val="pl-PL"/>
        </w:rPr>
        <w:t xml:space="preserve"> r. </w:t>
      </w:r>
    </w:p>
    <w:p w14:paraId="1171FD10" w14:textId="47594F72" w:rsidR="00607DE4" w:rsidRPr="00E90192" w:rsidRDefault="00607DE4"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w sprawie udzielenia członkowi Rady Nadzorczej Banku absolutorium z wykonania obowiązków w 202</w:t>
      </w:r>
      <w:r w:rsidR="0004682E" w:rsidRPr="00F773AD">
        <w:rPr>
          <w:rFonts w:ascii="Times New Roman" w:eastAsia="Times New Roman" w:hAnsi="Times New Roman" w:cs="Times New Roman"/>
          <w:b/>
          <w:lang w:val="pl-PL"/>
        </w:rPr>
        <w:t>1</w:t>
      </w:r>
      <w:r w:rsidRPr="00E90192">
        <w:rPr>
          <w:rFonts w:ascii="Times New Roman" w:eastAsia="Times New Roman" w:hAnsi="Times New Roman" w:cs="Times New Roman"/>
          <w:b/>
          <w:lang w:val="pl-PL"/>
        </w:rPr>
        <w:t xml:space="preserve"> r. </w:t>
      </w:r>
    </w:p>
    <w:p w14:paraId="5D061864" w14:textId="77777777" w:rsidR="005538BE" w:rsidRPr="00E90192" w:rsidRDefault="005538BE" w:rsidP="00070ADB">
      <w:pPr>
        <w:spacing w:after="120" w:line="240" w:lineRule="auto"/>
        <w:ind w:left="12"/>
        <w:rPr>
          <w:rFonts w:ascii="Times New Roman" w:hAnsi="Times New Roman" w:cs="Times New Roman"/>
          <w:lang w:val="pl-PL"/>
        </w:rPr>
      </w:pPr>
    </w:p>
    <w:p w14:paraId="099700BA" w14:textId="7AF56137" w:rsidR="005538BE" w:rsidRDefault="003035C6" w:rsidP="00070ADB">
      <w:pPr>
        <w:spacing w:after="120" w:line="240" w:lineRule="auto"/>
        <w:ind w:left="22" w:hanging="10"/>
        <w:jc w:val="both"/>
        <w:rPr>
          <w:rFonts w:ascii="Times New Roman" w:eastAsia="Times New Roman" w:hAnsi="Times New Roman" w:cs="Times New Roman"/>
          <w:lang w:val="pl-PL"/>
        </w:rPr>
      </w:pPr>
      <w:r w:rsidRPr="00E90192">
        <w:rPr>
          <w:rFonts w:ascii="Times New Roman" w:eastAsia="Times New Roman" w:hAnsi="Times New Roman" w:cs="Times New Roman"/>
          <w:lang w:val="pl-PL"/>
        </w:rPr>
        <w:t xml:space="preserve">Na podstawie art. 395 § 2 pkt 3) Kodeksu spółek handlowych i § 9 ust. 1 pkt 3 Statutu Banku Zwyczajne Walne Zgromadzenie udziela Członkowi Rady Nadzorczej Banku Handlowego w Warszawie S.A. Panu Stanisławowi Sołtysińskiemu absolutorium z wykonania obowiązków w </w:t>
      </w:r>
      <w:r w:rsidR="00734212" w:rsidRPr="00E90192">
        <w:rPr>
          <w:rFonts w:ascii="Times New Roman" w:eastAsia="Times New Roman" w:hAnsi="Times New Roman" w:cs="Times New Roman"/>
          <w:lang w:val="pl-PL"/>
        </w:rPr>
        <w:t>202</w:t>
      </w:r>
      <w:r w:rsidR="00734212">
        <w:rPr>
          <w:rFonts w:ascii="Times New Roman" w:eastAsia="Times New Roman" w:hAnsi="Times New Roman" w:cs="Times New Roman"/>
          <w:lang w:val="pl-PL"/>
        </w:rPr>
        <w:t>1</w:t>
      </w:r>
      <w:r w:rsidR="00734212" w:rsidRPr="00E90192">
        <w:rPr>
          <w:rFonts w:ascii="Times New Roman" w:eastAsia="Times New Roman" w:hAnsi="Times New Roman" w:cs="Times New Roman"/>
          <w:lang w:val="pl-PL"/>
        </w:rPr>
        <w:t xml:space="preserve"> </w:t>
      </w:r>
      <w:r w:rsidRPr="00E90192">
        <w:rPr>
          <w:rFonts w:ascii="Times New Roman" w:eastAsia="Times New Roman" w:hAnsi="Times New Roman" w:cs="Times New Roman"/>
          <w:lang w:val="pl-PL"/>
        </w:rPr>
        <w:t xml:space="preserve">r. </w:t>
      </w:r>
    </w:p>
    <w:p w14:paraId="329F757D" w14:textId="2A6B15A7" w:rsidR="00B05E18" w:rsidRDefault="00B05E18" w:rsidP="00070ADB">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B05E18" w:rsidRPr="00BF0958" w14:paraId="3F7FCE1F"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1AE2F600"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1004293B"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AAE7E00"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63247700"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08F63343"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68195945"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2F82944B" w14:textId="77777777" w:rsidR="00B05E18" w:rsidRPr="00BF0958" w:rsidRDefault="00B05E18"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B05E18" w:rsidRPr="00BF0958" w14:paraId="4D89137C"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2513630A"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3CB400F"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57657FF3"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BEA7AE5"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D79996E"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CFFDCB6"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5EC32475"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F5A7D62"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B05E18" w:rsidRPr="00BF0958" w14:paraId="6926A55B"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1EBD51B1"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5FF3BE61" w14:textId="77777777" w:rsidR="00B05E18" w:rsidRPr="00BF0958" w:rsidRDefault="00B05E18"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24DB693B" w14:textId="77777777" w:rsidR="00B05E18" w:rsidRPr="00BF0958" w:rsidRDefault="00B05E18"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1060B5AF" w14:textId="77777777" w:rsidR="00B05E18" w:rsidRPr="00BF0958" w:rsidRDefault="00B05E18" w:rsidP="007458BB">
            <w:pPr>
              <w:spacing w:after="120"/>
              <w:rPr>
                <w:rFonts w:ascii="Times New Roman" w:hAnsi="Times New Roman" w:cs="Times New Roman"/>
              </w:rPr>
            </w:pPr>
          </w:p>
        </w:tc>
      </w:tr>
    </w:tbl>
    <w:p w14:paraId="692A67F4" w14:textId="77777777" w:rsidR="00B05E18" w:rsidRPr="00E90192" w:rsidRDefault="00B05E18" w:rsidP="00070ADB">
      <w:pPr>
        <w:spacing w:after="120" w:line="240" w:lineRule="auto"/>
        <w:ind w:left="22" w:hanging="10"/>
        <w:jc w:val="both"/>
        <w:rPr>
          <w:rFonts w:ascii="Times New Roman" w:hAnsi="Times New Roman" w:cs="Times New Roman"/>
          <w:lang w:val="pl-PL"/>
        </w:rPr>
      </w:pPr>
    </w:p>
    <w:p w14:paraId="7EC020F6" w14:textId="2D742CD9" w:rsidR="005538BE" w:rsidRPr="00F773AD" w:rsidRDefault="005538BE" w:rsidP="00006456">
      <w:pPr>
        <w:spacing w:after="120" w:line="240" w:lineRule="auto"/>
        <w:ind w:left="12"/>
        <w:rPr>
          <w:rFonts w:ascii="Times New Roman" w:hAnsi="Times New Roman" w:cs="Times New Roman"/>
          <w:highlight w:val="yellow"/>
          <w:lang w:val="pl-PL"/>
        </w:rPr>
      </w:pPr>
    </w:p>
    <w:p w14:paraId="2BBD84EA" w14:textId="7D58EB73"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4F160F">
        <w:rPr>
          <w:rFonts w:ascii="Times New Roman" w:eastAsia="Times New Roman" w:hAnsi="Times New Roman" w:cs="Times New Roman"/>
          <w:b/>
          <w:lang w:val="pl-PL"/>
        </w:rPr>
        <w:t>UCHWAŁA Nr 2</w:t>
      </w:r>
      <w:r w:rsidR="0004682E" w:rsidRPr="00F773AD">
        <w:rPr>
          <w:rFonts w:ascii="Times New Roman" w:eastAsia="Times New Roman" w:hAnsi="Times New Roman" w:cs="Times New Roman"/>
          <w:b/>
          <w:lang w:val="pl-PL"/>
        </w:rPr>
        <w:t>7</w:t>
      </w:r>
      <w:r w:rsidRPr="00E90192">
        <w:rPr>
          <w:rFonts w:ascii="Times New Roman" w:eastAsia="Times New Roman" w:hAnsi="Times New Roman" w:cs="Times New Roman"/>
          <w:b/>
          <w:lang w:val="pl-PL"/>
        </w:rPr>
        <w:t>/202</w:t>
      </w:r>
      <w:r w:rsidR="0004682E" w:rsidRPr="00F773AD">
        <w:rPr>
          <w:rFonts w:ascii="Times New Roman" w:eastAsia="Times New Roman" w:hAnsi="Times New Roman" w:cs="Times New Roman"/>
          <w:b/>
          <w:lang w:val="pl-PL"/>
        </w:rPr>
        <w:t>2</w:t>
      </w:r>
      <w:r w:rsidRPr="00E90192">
        <w:rPr>
          <w:rFonts w:ascii="Times New Roman" w:eastAsia="Times New Roman" w:hAnsi="Times New Roman" w:cs="Times New Roman"/>
          <w:b/>
          <w:lang w:val="pl-PL"/>
        </w:rPr>
        <w:t xml:space="preserve"> </w:t>
      </w:r>
    </w:p>
    <w:p w14:paraId="20A0DAA7" w14:textId="77777777"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Zwyczajnego Walnego Zgromadzenia </w:t>
      </w:r>
    </w:p>
    <w:p w14:paraId="50E61B95" w14:textId="77777777" w:rsidR="00006456"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Banku Handlowego w Warszawie Spółka Akcyjna </w:t>
      </w:r>
    </w:p>
    <w:p w14:paraId="55F103BF" w14:textId="53CA08C3"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z dnia </w:t>
      </w:r>
      <w:r w:rsidR="0004682E" w:rsidRPr="00F773AD">
        <w:rPr>
          <w:rFonts w:ascii="Times New Roman" w:eastAsia="Times New Roman" w:hAnsi="Times New Roman" w:cs="Times New Roman"/>
          <w:b/>
          <w:lang w:val="pl-PL"/>
        </w:rPr>
        <w:t xml:space="preserve">23 </w:t>
      </w:r>
      <w:r w:rsidRPr="004F160F">
        <w:rPr>
          <w:rFonts w:ascii="Times New Roman" w:eastAsia="Times New Roman" w:hAnsi="Times New Roman" w:cs="Times New Roman"/>
          <w:b/>
          <w:lang w:val="pl-PL"/>
        </w:rPr>
        <w:t>czerwca 202</w:t>
      </w:r>
      <w:r w:rsidR="0004682E" w:rsidRPr="00F773AD">
        <w:rPr>
          <w:rFonts w:ascii="Times New Roman" w:eastAsia="Times New Roman" w:hAnsi="Times New Roman" w:cs="Times New Roman"/>
          <w:b/>
          <w:lang w:val="pl-PL"/>
        </w:rPr>
        <w:t>2</w:t>
      </w:r>
      <w:r w:rsidRPr="00E90192">
        <w:rPr>
          <w:rFonts w:ascii="Times New Roman" w:eastAsia="Times New Roman" w:hAnsi="Times New Roman" w:cs="Times New Roman"/>
          <w:b/>
          <w:lang w:val="pl-PL"/>
        </w:rPr>
        <w:t xml:space="preserve"> r. </w:t>
      </w:r>
    </w:p>
    <w:p w14:paraId="4794927C" w14:textId="08BF0480" w:rsidR="00607DE4" w:rsidRPr="00E90192" w:rsidRDefault="00607DE4"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w sprawie udzielenia członkowi Rady Nadzorczej Banku absolutorium z wykonania obowiązków w 202</w:t>
      </w:r>
      <w:r w:rsidR="0004682E" w:rsidRPr="00F773AD">
        <w:rPr>
          <w:rFonts w:ascii="Times New Roman" w:eastAsia="Times New Roman" w:hAnsi="Times New Roman" w:cs="Times New Roman"/>
          <w:b/>
          <w:lang w:val="pl-PL"/>
        </w:rPr>
        <w:t>1</w:t>
      </w:r>
      <w:r w:rsidRPr="00E90192">
        <w:rPr>
          <w:rFonts w:ascii="Times New Roman" w:eastAsia="Times New Roman" w:hAnsi="Times New Roman" w:cs="Times New Roman"/>
          <w:b/>
          <w:lang w:val="pl-PL"/>
        </w:rPr>
        <w:t xml:space="preserve"> r. </w:t>
      </w:r>
    </w:p>
    <w:p w14:paraId="29C47032" w14:textId="77777777" w:rsidR="005538BE" w:rsidRPr="00E90192" w:rsidRDefault="005538BE" w:rsidP="00070ADB">
      <w:pPr>
        <w:spacing w:after="120" w:line="240" w:lineRule="auto"/>
        <w:ind w:left="12"/>
        <w:rPr>
          <w:rFonts w:ascii="Times New Roman" w:hAnsi="Times New Roman" w:cs="Times New Roman"/>
          <w:lang w:val="pl-PL"/>
        </w:rPr>
      </w:pPr>
    </w:p>
    <w:p w14:paraId="7010FD23" w14:textId="0AA28966" w:rsidR="005538BE" w:rsidRDefault="003035C6" w:rsidP="00070ADB">
      <w:pPr>
        <w:spacing w:after="120" w:line="240" w:lineRule="auto"/>
        <w:ind w:left="22" w:hanging="10"/>
        <w:jc w:val="both"/>
        <w:rPr>
          <w:rFonts w:ascii="Times New Roman" w:eastAsia="Times New Roman" w:hAnsi="Times New Roman" w:cs="Times New Roman"/>
          <w:lang w:val="pl-PL"/>
        </w:rPr>
      </w:pPr>
      <w:r w:rsidRPr="00E90192">
        <w:rPr>
          <w:rFonts w:ascii="Times New Roman" w:eastAsia="Times New Roman" w:hAnsi="Times New Roman" w:cs="Times New Roman"/>
          <w:lang w:val="pl-PL"/>
        </w:rPr>
        <w:t>Na podstawie art. 395 § 2 pkt 3) Kodeksu spółek handlowych i § 9 ust. 1 pkt 3 Statutu Banku Zwyczajne Walne Zgromadzenie udziela Członkowi Rady Nadzorczej Banku Handlowego w Warszawie S.A. Panu Zdenek Turek absolutorium z wykonania obowiązków w 202</w:t>
      </w:r>
      <w:r w:rsidR="0004682E" w:rsidRPr="00F773AD">
        <w:rPr>
          <w:rFonts w:ascii="Times New Roman" w:eastAsia="Times New Roman" w:hAnsi="Times New Roman" w:cs="Times New Roman"/>
          <w:lang w:val="pl-PL"/>
        </w:rPr>
        <w:t>1</w:t>
      </w:r>
      <w:r w:rsidRPr="00E90192">
        <w:rPr>
          <w:rFonts w:ascii="Times New Roman" w:eastAsia="Times New Roman" w:hAnsi="Times New Roman" w:cs="Times New Roman"/>
          <w:lang w:val="pl-PL"/>
        </w:rPr>
        <w:t xml:space="preserve"> r. </w:t>
      </w:r>
    </w:p>
    <w:p w14:paraId="187DD2C4" w14:textId="2E0B7256" w:rsidR="00B05E18" w:rsidRDefault="00B05E18" w:rsidP="00070ADB">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B05E18" w:rsidRPr="00BF0958" w14:paraId="5E3EB776"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697C51E4"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615E8599"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2381C65"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3DA6120D"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270F61E1"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142AC776"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4832C1B9" w14:textId="77777777" w:rsidR="00B05E18" w:rsidRPr="00BF0958" w:rsidRDefault="00B05E18"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B05E18" w:rsidRPr="00BF0958" w14:paraId="4D3C39C6"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2711213B"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7349578"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17570FE9"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20A2608"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5A619FDA"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E3E48B5"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667848C7"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F8CF268"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B05E18" w:rsidRPr="00BF0958" w14:paraId="475B7DD6"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1A815166"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6E1C822E" w14:textId="77777777" w:rsidR="00B05E18" w:rsidRPr="00BF0958" w:rsidRDefault="00B05E18"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56BB0D87" w14:textId="77777777" w:rsidR="00B05E18" w:rsidRPr="00BF0958" w:rsidRDefault="00B05E18"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6102E6C2" w14:textId="77777777" w:rsidR="00B05E18" w:rsidRPr="00BF0958" w:rsidRDefault="00B05E18" w:rsidP="007458BB">
            <w:pPr>
              <w:spacing w:after="120"/>
              <w:rPr>
                <w:rFonts w:ascii="Times New Roman" w:hAnsi="Times New Roman" w:cs="Times New Roman"/>
              </w:rPr>
            </w:pPr>
          </w:p>
        </w:tc>
      </w:tr>
    </w:tbl>
    <w:p w14:paraId="082E0B83" w14:textId="77777777" w:rsidR="00B05E18" w:rsidRPr="00E90192" w:rsidRDefault="00B05E18" w:rsidP="00070ADB">
      <w:pPr>
        <w:spacing w:after="120" w:line="240" w:lineRule="auto"/>
        <w:ind w:left="22" w:hanging="10"/>
        <w:jc w:val="both"/>
        <w:rPr>
          <w:rFonts w:ascii="Times New Roman" w:hAnsi="Times New Roman" w:cs="Times New Roman"/>
          <w:lang w:val="pl-PL"/>
        </w:rPr>
      </w:pPr>
    </w:p>
    <w:p w14:paraId="6DF99896" w14:textId="7585566C" w:rsidR="005538BE" w:rsidRPr="00F773AD" w:rsidRDefault="005538BE" w:rsidP="00006456">
      <w:pPr>
        <w:spacing w:after="120" w:line="240" w:lineRule="auto"/>
        <w:ind w:left="12"/>
        <w:rPr>
          <w:rFonts w:ascii="Times New Roman" w:hAnsi="Times New Roman" w:cs="Times New Roman"/>
          <w:highlight w:val="yellow"/>
          <w:lang w:val="pl-PL"/>
        </w:rPr>
      </w:pPr>
    </w:p>
    <w:p w14:paraId="1B5F9E17" w14:textId="7C292E16"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4F160F">
        <w:rPr>
          <w:rFonts w:ascii="Times New Roman" w:eastAsia="Times New Roman" w:hAnsi="Times New Roman" w:cs="Times New Roman"/>
          <w:b/>
          <w:lang w:val="pl-PL"/>
        </w:rPr>
        <w:t>UCHWAŁA Nr 2</w:t>
      </w:r>
      <w:r w:rsidR="0004682E" w:rsidRPr="00F773AD">
        <w:rPr>
          <w:rFonts w:ascii="Times New Roman" w:eastAsia="Times New Roman" w:hAnsi="Times New Roman" w:cs="Times New Roman"/>
          <w:b/>
          <w:lang w:val="pl-PL"/>
        </w:rPr>
        <w:t>8</w:t>
      </w:r>
      <w:r w:rsidRPr="00E90192">
        <w:rPr>
          <w:rFonts w:ascii="Times New Roman" w:eastAsia="Times New Roman" w:hAnsi="Times New Roman" w:cs="Times New Roman"/>
          <w:b/>
          <w:lang w:val="pl-PL"/>
        </w:rPr>
        <w:t>/202</w:t>
      </w:r>
      <w:r w:rsidR="0004682E" w:rsidRPr="00F773AD">
        <w:rPr>
          <w:rFonts w:ascii="Times New Roman" w:eastAsia="Times New Roman" w:hAnsi="Times New Roman" w:cs="Times New Roman"/>
          <w:b/>
          <w:lang w:val="pl-PL"/>
        </w:rPr>
        <w:t>2</w:t>
      </w:r>
      <w:r w:rsidRPr="00E90192">
        <w:rPr>
          <w:rFonts w:ascii="Times New Roman" w:eastAsia="Times New Roman" w:hAnsi="Times New Roman" w:cs="Times New Roman"/>
          <w:b/>
          <w:lang w:val="pl-PL"/>
        </w:rPr>
        <w:t xml:space="preserve"> </w:t>
      </w:r>
    </w:p>
    <w:p w14:paraId="3E40ABE7" w14:textId="77777777" w:rsidR="005538BE"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Zwyczajnego Walnego Zgromadzenia </w:t>
      </w:r>
    </w:p>
    <w:p w14:paraId="15CBB5E5" w14:textId="77777777" w:rsidR="00006456" w:rsidRPr="00E90192"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Banku Handlowego w Warszawie Spółka Akcyjna </w:t>
      </w:r>
    </w:p>
    <w:p w14:paraId="520F84B3" w14:textId="122B378D" w:rsidR="005538BE" w:rsidRPr="007A086E" w:rsidRDefault="003035C6"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 xml:space="preserve">z dnia </w:t>
      </w:r>
      <w:r w:rsidR="0004682E" w:rsidRPr="00F773AD">
        <w:rPr>
          <w:rFonts w:ascii="Times New Roman" w:eastAsia="Times New Roman" w:hAnsi="Times New Roman" w:cs="Times New Roman"/>
          <w:b/>
          <w:lang w:val="pl-PL"/>
        </w:rPr>
        <w:t>23</w:t>
      </w:r>
      <w:r w:rsidR="0004682E" w:rsidRPr="004F160F">
        <w:rPr>
          <w:rFonts w:ascii="Times New Roman" w:eastAsia="Times New Roman" w:hAnsi="Times New Roman" w:cs="Times New Roman"/>
          <w:b/>
          <w:lang w:val="pl-PL"/>
        </w:rPr>
        <w:t xml:space="preserve"> </w:t>
      </w:r>
      <w:r w:rsidRPr="007A086E">
        <w:rPr>
          <w:rFonts w:ascii="Times New Roman" w:eastAsia="Times New Roman" w:hAnsi="Times New Roman" w:cs="Times New Roman"/>
          <w:b/>
          <w:lang w:val="pl-PL"/>
        </w:rPr>
        <w:t>czerwca 202</w:t>
      </w:r>
      <w:r w:rsidR="0004682E" w:rsidRPr="00F773AD">
        <w:rPr>
          <w:rFonts w:ascii="Times New Roman" w:eastAsia="Times New Roman" w:hAnsi="Times New Roman" w:cs="Times New Roman"/>
          <w:b/>
          <w:lang w:val="pl-PL"/>
        </w:rPr>
        <w:t>2</w:t>
      </w:r>
      <w:r w:rsidRPr="004F160F">
        <w:rPr>
          <w:rFonts w:ascii="Times New Roman" w:eastAsia="Times New Roman" w:hAnsi="Times New Roman" w:cs="Times New Roman"/>
          <w:b/>
          <w:lang w:val="pl-PL"/>
        </w:rPr>
        <w:t xml:space="preserve"> r. </w:t>
      </w:r>
    </w:p>
    <w:p w14:paraId="3AD3758C" w14:textId="1EFECC7B" w:rsidR="00607DE4" w:rsidRPr="00E90192" w:rsidRDefault="00607DE4" w:rsidP="00006456">
      <w:pPr>
        <w:spacing w:after="120" w:line="240" w:lineRule="auto"/>
        <w:ind w:right="-1"/>
        <w:jc w:val="center"/>
        <w:rPr>
          <w:rFonts w:ascii="Times New Roman" w:eastAsia="Times New Roman" w:hAnsi="Times New Roman" w:cs="Times New Roman"/>
          <w:b/>
          <w:lang w:val="pl-PL"/>
        </w:rPr>
      </w:pPr>
      <w:r w:rsidRPr="00E90192">
        <w:rPr>
          <w:rFonts w:ascii="Times New Roman" w:eastAsia="Times New Roman" w:hAnsi="Times New Roman" w:cs="Times New Roman"/>
          <w:b/>
          <w:lang w:val="pl-PL"/>
        </w:rPr>
        <w:t>w sprawie udzielenia członkowi Rady Nadzorczej Banku absolutorium z wykonania obowiązków w 202</w:t>
      </w:r>
      <w:r w:rsidR="0004682E" w:rsidRPr="00F773AD">
        <w:rPr>
          <w:rFonts w:ascii="Times New Roman" w:eastAsia="Times New Roman" w:hAnsi="Times New Roman" w:cs="Times New Roman"/>
          <w:b/>
          <w:lang w:val="pl-PL"/>
        </w:rPr>
        <w:t>1</w:t>
      </w:r>
      <w:r w:rsidRPr="00E90192">
        <w:rPr>
          <w:rFonts w:ascii="Times New Roman" w:eastAsia="Times New Roman" w:hAnsi="Times New Roman" w:cs="Times New Roman"/>
          <w:b/>
          <w:lang w:val="pl-PL"/>
        </w:rPr>
        <w:t xml:space="preserve"> r. </w:t>
      </w:r>
    </w:p>
    <w:p w14:paraId="5D513C85" w14:textId="77777777" w:rsidR="005538BE" w:rsidRPr="00F773AD" w:rsidRDefault="005538BE" w:rsidP="00070ADB">
      <w:pPr>
        <w:spacing w:after="120" w:line="240" w:lineRule="auto"/>
        <w:ind w:left="12"/>
        <w:rPr>
          <w:rFonts w:ascii="Times New Roman" w:hAnsi="Times New Roman" w:cs="Times New Roman"/>
          <w:highlight w:val="yellow"/>
          <w:lang w:val="pl-PL"/>
        </w:rPr>
      </w:pPr>
    </w:p>
    <w:p w14:paraId="108BB128" w14:textId="1BF76106" w:rsidR="005538BE" w:rsidRDefault="003035C6" w:rsidP="00070ADB">
      <w:pPr>
        <w:spacing w:after="120" w:line="240" w:lineRule="auto"/>
        <w:ind w:left="22" w:hanging="10"/>
        <w:jc w:val="both"/>
        <w:rPr>
          <w:rFonts w:ascii="Times New Roman" w:eastAsia="Times New Roman" w:hAnsi="Times New Roman" w:cs="Times New Roman"/>
          <w:lang w:val="pl-PL"/>
        </w:rPr>
      </w:pPr>
      <w:r w:rsidRPr="004F160F">
        <w:rPr>
          <w:rFonts w:ascii="Times New Roman" w:eastAsia="Times New Roman" w:hAnsi="Times New Roman" w:cs="Times New Roman"/>
          <w:lang w:val="pl-PL"/>
        </w:rPr>
        <w:t>Na podstawie art. 395 § 2 pkt 3) Kodeksu spółek handlowych i § 9 ust. 1 pkt</w:t>
      </w:r>
      <w:r w:rsidRPr="00E90192">
        <w:rPr>
          <w:rFonts w:ascii="Times New Roman" w:eastAsia="Times New Roman" w:hAnsi="Times New Roman" w:cs="Times New Roman"/>
          <w:lang w:val="pl-PL"/>
        </w:rPr>
        <w:t xml:space="preserve"> 3 Statutu Banku Zwyczajne Walne Zgromadzenie udziela Członkowi Rady Nadzorczej Banku Handlowego w Warszawie S.A. Panu Stephen R. Volk absolutorium z wykonania obowiązków w 202</w:t>
      </w:r>
      <w:r w:rsidR="0004682E" w:rsidRPr="00F773AD">
        <w:rPr>
          <w:rFonts w:ascii="Times New Roman" w:eastAsia="Times New Roman" w:hAnsi="Times New Roman" w:cs="Times New Roman"/>
          <w:lang w:val="pl-PL"/>
        </w:rPr>
        <w:t>1</w:t>
      </w:r>
      <w:r w:rsidRPr="00E90192">
        <w:rPr>
          <w:rFonts w:ascii="Times New Roman" w:eastAsia="Times New Roman" w:hAnsi="Times New Roman" w:cs="Times New Roman"/>
          <w:lang w:val="pl-PL"/>
        </w:rPr>
        <w:t xml:space="preserve"> r. </w:t>
      </w:r>
    </w:p>
    <w:p w14:paraId="7C51D454" w14:textId="6A4BA0B6" w:rsidR="00B05E18" w:rsidRDefault="00B05E18" w:rsidP="00070ADB">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B05E18" w:rsidRPr="00BF0958" w14:paraId="64046CA8"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19B6D678"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164E7B75"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5BE30461"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2F2BE504"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41FD93E2"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381F1F3E"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1CFE54B5" w14:textId="77777777" w:rsidR="00B05E18" w:rsidRPr="00BF0958" w:rsidRDefault="00B05E18"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B05E18" w:rsidRPr="00BF0958" w14:paraId="2388D2C9"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18C95F1F"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052E5EF"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074BA1BF"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B88DE66"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4CC8D83F"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01CB47D"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784503D0"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AB02BB1"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B05E18" w:rsidRPr="00BF0958" w14:paraId="008BE0B9"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530B264F"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6DC994DD" w14:textId="77777777" w:rsidR="00B05E18" w:rsidRPr="00BF0958" w:rsidRDefault="00B05E18"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6960DF43" w14:textId="77777777" w:rsidR="00B05E18" w:rsidRPr="00BF0958" w:rsidRDefault="00B05E18"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44620CA5" w14:textId="77777777" w:rsidR="00B05E18" w:rsidRPr="00BF0958" w:rsidRDefault="00B05E18" w:rsidP="007458BB">
            <w:pPr>
              <w:spacing w:after="120"/>
              <w:rPr>
                <w:rFonts w:ascii="Times New Roman" w:hAnsi="Times New Roman" w:cs="Times New Roman"/>
              </w:rPr>
            </w:pPr>
          </w:p>
        </w:tc>
      </w:tr>
    </w:tbl>
    <w:p w14:paraId="72614C3E" w14:textId="77777777" w:rsidR="00B05E18" w:rsidRPr="00E90192" w:rsidRDefault="00B05E18" w:rsidP="00070ADB">
      <w:pPr>
        <w:spacing w:after="120" w:line="240" w:lineRule="auto"/>
        <w:ind w:left="22" w:hanging="10"/>
        <w:jc w:val="both"/>
        <w:rPr>
          <w:rFonts w:ascii="Times New Roman" w:eastAsia="Times New Roman" w:hAnsi="Times New Roman" w:cs="Times New Roman"/>
          <w:lang w:val="pl-PL"/>
        </w:rPr>
      </w:pPr>
    </w:p>
    <w:p w14:paraId="012CFBCE" w14:textId="77777777" w:rsidR="00006456" w:rsidRPr="00F773AD" w:rsidRDefault="00006456" w:rsidP="00006456">
      <w:pPr>
        <w:spacing w:after="120" w:line="240" w:lineRule="auto"/>
        <w:ind w:right="-1"/>
        <w:jc w:val="center"/>
        <w:rPr>
          <w:rFonts w:ascii="Times New Roman" w:eastAsia="Times New Roman" w:hAnsi="Times New Roman" w:cs="Times New Roman"/>
          <w:b/>
          <w:highlight w:val="yellow"/>
          <w:lang w:val="pl-PL"/>
        </w:rPr>
      </w:pPr>
    </w:p>
    <w:p w14:paraId="2DFB9EDA" w14:textId="50A93560" w:rsidR="005538BE" w:rsidRPr="00070ADB" w:rsidRDefault="003035C6" w:rsidP="00570195">
      <w:pPr>
        <w:spacing w:after="120" w:line="240" w:lineRule="auto"/>
        <w:ind w:left="5050" w:right="-11" w:hanging="10"/>
        <w:jc w:val="both"/>
        <w:rPr>
          <w:rFonts w:ascii="Times New Roman" w:hAnsi="Times New Roman" w:cs="Times New Roman"/>
          <w:lang w:val="pl-PL"/>
        </w:rPr>
      </w:pPr>
      <w:r w:rsidRPr="00E14B4E">
        <w:rPr>
          <w:rFonts w:ascii="Times New Roman" w:eastAsia="Times New Roman" w:hAnsi="Times New Roman" w:cs="Times New Roman"/>
          <w:i/>
          <w:lang w:val="pl-PL"/>
        </w:rPr>
        <w:t>Projekt</w:t>
      </w:r>
      <w:r w:rsidR="004E1F8C" w:rsidRPr="00E14B4E">
        <w:rPr>
          <w:rFonts w:ascii="Times New Roman" w:eastAsia="Times New Roman" w:hAnsi="Times New Roman" w:cs="Times New Roman"/>
          <w:i/>
          <w:lang w:val="pl-PL"/>
        </w:rPr>
        <w:t>y</w:t>
      </w:r>
      <w:r w:rsidRPr="00E14B4E">
        <w:rPr>
          <w:rFonts w:ascii="Times New Roman" w:eastAsia="Times New Roman" w:hAnsi="Times New Roman" w:cs="Times New Roman"/>
          <w:i/>
          <w:lang w:val="pl-PL"/>
        </w:rPr>
        <w:t xml:space="preserve"> uchwał do pkt 5 ppkt </w:t>
      </w:r>
      <w:r w:rsidR="0037341B" w:rsidRPr="00E14B4E">
        <w:rPr>
          <w:rFonts w:ascii="Times New Roman" w:eastAsia="Times New Roman" w:hAnsi="Times New Roman" w:cs="Times New Roman"/>
          <w:i/>
          <w:lang w:val="pl-PL"/>
        </w:rPr>
        <w:t>8</w:t>
      </w:r>
      <w:r w:rsidRPr="00E14B4E">
        <w:rPr>
          <w:rFonts w:ascii="Times New Roman" w:eastAsia="Times New Roman" w:hAnsi="Times New Roman" w:cs="Times New Roman"/>
          <w:i/>
          <w:lang w:val="pl-PL"/>
        </w:rPr>
        <w:t>)</w:t>
      </w:r>
      <w:r w:rsidR="00F2015C" w:rsidRPr="00E14B4E">
        <w:rPr>
          <w:rFonts w:ascii="Times New Roman" w:eastAsia="Times New Roman" w:hAnsi="Times New Roman" w:cs="Times New Roman"/>
          <w:i/>
          <w:lang w:val="pl-PL"/>
        </w:rPr>
        <w:t>-</w:t>
      </w:r>
      <w:r w:rsidR="004E1F8C" w:rsidRPr="00E14B4E">
        <w:rPr>
          <w:rFonts w:ascii="Times New Roman" w:eastAsia="Times New Roman" w:hAnsi="Times New Roman" w:cs="Times New Roman"/>
          <w:i/>
          <w:lang w:val="pl-PL"/>
        </w:rPr>
        <w:t>9)</w:t>
      </w:r>
      <w:r w:rsidRPr="00E14B4E">
        <w:rPr>
          <w:rFonts w:ascii="Times New Roman" w:eastAsia="Times New Roman" w:hAnsi="Times New Roman" w:cs="Times New Roman"/>
          <w:i/>
          <w:lang w:val="pl-PL"/>
        </w:rPr>
        <w:t xml:space="preserve"> porządku obrad Zwyczajnego Walnego Zgromadzenia z dnia </w:t>
      </w:r>
      <w:r w:rsidR="00D35485" w:rsidRPr="00E14B4E">
        <w:rPr>
          <w:rFonts w:ascii="Times New Roman" w:eastAsia="Times New Roman" w:hAnsi="Times New Roman" w:cs="Times New Roman"/>
          <w:i/>
          <w:lang w:val="pl-PL"/>
        </w:rPr>
        <w:t xml:space="preserve">23 czerwca 2022 r. </w:t>
      </w:r>
    </w:p>
    <w:p w14:paraId="16258265" w14:textId="77777777" w:rsidR="004E1F8C" w:rsidRPr="00070ADB" w:rsidRDefault="004E1F8C" w:rsidP="004E1F8C">
      <w:pPr>
        <w:spacing w:after="120" w:line="240" w:lineRule="auto"/>
        <w:ind w:left="12"/>
        <w:jc w:val="both"/>
        <w:rPr>
          <w:rFonts w:ascii="Times New Roman" w:hAnsi="Times New Roman" w:cs="Times New Roman"/>
          <w:lang w:val="pl-PL"/>
        </w:rPr>
      </w:pPr>
    </w:p>
    <w:p w14:paraId="1AFB7BEE" w14:textId="7F5DD95C"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sidR="00184C8C" w:rsidRPr="00070ADB">
        <w:rPr>
          <w:rFonts w:ascii="Times New Roman" w:eastAsia="Times New Roman" w:hAnsi="Times New Roman" w:cs="Times New Roman"/>
          <w:b/>
          <w:lang w:val="pl-PL"/>
        </w:rPr>
        <w:t>2</w:t>
      </w:r>
      <w:r w:rsidR="004C223D" w:rsidRPr="00070ADB">
        <w:rPr>
          <w:rFonts w:ascii="Times New Roman" w:eastAsia="Times New Roman" w:hAnsi="Times New Roman" w:cs="Times New Roman"/>
          <w:b/>
          <w:lang w:val="pl-PL"/>
        </w:rPr>
        <w:t>9</w:t>
      </w:r>
      <w:r w:rsidRPr="00070ADB">
        <w:rPr>
          <w:rFonts w:ascii="Times New Roman" w:eastAsia="Times New Roman" w:hAnsi="Times New Roman" w:cs="Times New Roman"/>
          <w:b/>
          <w:lang w:val="pl-PL"/>
        </w:rPr>
        <w:t>/202</w:t>
      </w:r>
      <w:r w:rsidR="00AD0DAB">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w:t>
      </w:r>
    </w:p>
    <w:p w14:paraId="3CCE15EE" w14:textId="77777777"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19F975F4" w14:textId="77777777" w:rsid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492C1557" w14:textId="4E689ED9"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AD0DAB">
        <w:rPr>
          <w:rFonts w:ascii="Times New Roman" w:eastAsia="Times New Roman" w:hAnsi="Times New Roman" w:cs="Times New Roman"/>
          <w:b/>
          <w:lang w:val="pl-PL"/>
        </w:rPr>
        <w:t>23</w:t>
      </w:r>
      <w:r w:rsidR="00AD0DAB" w:rsidRPr="00070ADB">
        <w:rPr>
          <w:rFonts w:ascii="Times New Roman" w:eastAsia="Times New Roman" w:hAnsi="Times New Roman" w:cs="Times New Roman"/>
          <w:b/>
          <w:lang w:val="pl-PL"/>
        </w:rPr>
        <w:t xml:space="preserve"> czerwca 202</w:t>
      </w:r>
      <w:r w:rsidR="00AD0DAB">
        <w:rPr>
          <w:rFonts w:ascii="Times New Roman" w:eastAsia="Times New Roman" w:hAnsi="Times New Roman" w:cs="Times New Roman"/>
          <w:b/>
          <w:lang w:val="pl-PL"/>
        </w:rPr>
        <w:t>2</w:t>
      </w:r>
      <w:r w:rsidR="00AD0DAB" w:rsidRPr="00070ADB">
        <w:rPr>
          <w:rFonts w:ascii="Times New Roman" w:eastAsia="Times New Roman" w:hAnsi="Times New Roman" w:cs="Times New Roman"/>
          <w:b/>
          <w:lang w:val="pl-PL"/>
        </w:rPr>
        <w:t xml:space="preserve"> r. </w:t>
      </w:r>
    </w:p>
    <w:p w14:paraId="75E4949E" w14:textId="1EA2D190" w:rsidR="005538BE" w:rsidRPr="00006456" w:rsidRDefault="003035C6" w:rsidP="00006456">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w sprawie podziału zysku netto za 202</w:t>
      </w:r>
      <w:r w:rsidR="00AD0DAB">
        <w:rPr>
          <w:rFonts w:ascii="Times New Roman" w:eastAsia="Times New Roman" w:hAnsi="Times New Roman" w:cs="Times New Roman"/>
          <w:b/>
          <w:lang w:val="pl-PL"/>
        </w:rPr>
        <w:t>1</w:t>
      </w:r>
      <w:r w:rsidRPr="00070ADB">
        <w:rPr>
          <w:rFonts w:ascii="Times New Roman" w:eastAsia="Times New Roman" w:hAnsi="Times New Roman" w:cs="Times New Roman"/>
          <w:b/>
          <w:lang w:val="pl-PL"/>
        </w:rPr>
        <w:t xml:space="preserve"> r. </w:t>
      </w:r>
    </w:p>
    <w:p w14:paraId="5D2662EA" w14:textId="77777777" w:rsidR="005538BE" w:rsidRPr="00070ADB" w:rsidRDefault="003035C6" w:rsidP="00070ADB">
      <w:pPr>
        <w:spacing w:after="120" w:line="240" w:lineRule="auto"/>
        <w:ind w:left="12"/>
        <w:rPr>
          <w:rFonts w:ascii="Times New Roman" w:hAnsi="Times New Roman" w:cs="Times New Roman"/>
          <w:lang w:val="pl-PL"/>
        </w:rPr>
      </w:pPr>
      <w:r w:rsidRPr="00070ADB">
        <w:rPr>
          <w:rFonts w:ascii="Times New Roman" w:eastAsia="Times New Roman" w:hAnsi="Times New Roman" w:cs="Times New Roman"/>
          <w:lang w:val="pl-PL"/>
        </w:rPr>
        <w:t xml:space="preserve"> </w:t>
      </w:r>
    </w:p>
    <w:p w14:paraId="4C4EC0ED" w14:textId="674E35E9" w:rsidR="004E1F8C" w:rsidRPr="00A15845" w:rsidRDefault="004E1F8C" w:rsidP="004E1F8C">
      <w:pPr>
        <w:spacing w:after="120" w:line="240" w:lineRule="auto"/>
        <w:ind w:left="22" w:hanging="10"/>
        <w:jc w:val="both"/>
        <w:rPr>
          <w:rFonts w:ascii="Times New Roman" w:eastAsia="Times New Roman" w:hAnsi="Times New Roman" w:cs="Times New Roman"/>
          <w:lang w:val="pl-PL"/>
        </w:rPr>
      </w:pPr>
      <w:r w:rsidRPr="00D937BD">
        <w:rPr>
          <w:rFonts w:ascii="Times New Roman" w:eastAsia="Times New Roman" w:hAnsi="Times New Roman" w:cs="Times New Roman"/>
          <w:lang w:val="pl-PL"/>
        </w:rPr>
        <w:t xml:space="preserve">Na </w:t>
      </w:r>
      <w:r w:rsidRPr="00A15845">
        <w:rPr>
          <w:rFonts w:ascii="Times New Roman" w:eastAsia="Times New Roman" w:hAnsi="Times New Roman" w:cs="Times New Roman"/>
          <w:lang w:val="pl-PL"/>
        </w:rPr>
        <w:t>podstawie art. 395 § 2 pkt 2) Kodeksu spółek handlowych i § 9 ust. 1 pkt 2 Statutu Banku</w:t>
      </w:r>
      <w:r w:rsidR="00AD0DAB" w:rsidRPr="00A15845">
        <w:rPr>
          <w:rFonts w:ascii="Times New Roman" w:eastAsia="Times New Roman" w:hAnsi="Times New Roman" w:cs="Times New Roman"/>
          <w:lang w:val="pl-PL"/>
        </w:rPr>
        <w:t>,</w:t>
      </w:r>
      <w:r w:rsidRPr="00A15845">
        <w:rPr>
          <w:rFonts w:ascii="Times New Roman" w:eastAsia="Times New Roman" w:hAnsi="Times New Roman" w:cs="Times New Roman"/>
          <w:lang w:val="pl-PL"/>
        </w:rPr>
        <w:t xml:space="preserve"> Zwyczajne Walne Zgromadzenie Banku Handlowego w Warszawie S.A. postanawia: </w:t>
      </w:r>
    </w:p>
    <w:p w14:paraId="044C2309" w14:textId="7A0B55D5" w:rsidR="004E1F8C" w:rsidRPr="00A15845" w:rsidRDefault="004E1F8C" w:rsidP="001C146E">
      <w:pPr>
        <w:pStyle w:val="Akapitzlist"/>
        <w:numPr>
          <w:ilvl w:val="0"/>
          <w:numId w:val="4"/>
        </w:numPr>
        <w:spacing w:after="120" w:line="240" w:lineRule="auto"/>
        <w:contextualSpacing w:val="0"/>
        <w:jc w:val="both"/>
        <w:rPr>
          <w:rFonts w:ascii="Times New Roman" w:eastAsia="Times New Roman" w:hAnsi="Times New Roman" w:cs="Times New Roman"/>
          <w:lang w:val="pl-PL"/>
        </w:rPr>
      </w:pPr>
      <w:r w:rsidRPr="00A15845">
        <w:rPr>
          <w:rFonts w:ascii="Times New Roman" w:eastAsia="Times New Roman" w:hAnsi="Times New Roman" w:cs="Times New Roman"/>
          <w:lang w:val="pl-PL"/>
        </w:rPr>
        <w:t>Zysk netto Banku za 202</w:t>
      </w:r>
      <w:r w:rsidR="00AD0DAB" w:rsidRPr="00A15845">
        <w:rPr>
          <w:rFonts w:ascii="Times New Roman" w:eastAsia="Times New Roman" w:hAnsi="Times New Roman" w:cs="Times New Roman"/>
          <w:lang w:val="pl-PL"/>
        </w:rPr>
        <w:t>1</w:t>
      </w:r>
      <w:r w:rsidRPr="00A15845">
        <w:rPr>
          <w:rFonts w:ascii="Times New Roman" w:eastAsia="Times New Roman" w:hAnsi="Times New Roman" w:cs="Times New Roman"/>
          <w:lang w:val="pl-PL"/>
        </w:rPr>
        <w:t xml:space="preserve"> rok w kwocie </w:t>
      </w:r>
      <w:r w:rsidR="00A15845" w:rsidRPr="00F773AD">
        <w:rPr>
          <w:rFonts w:ascii="Times New Roman" w:eastAsia="Times New Roman" w:hAnsi="Times New Roman" w:cs="Times New Roman"/>
          <w:b/>
          <w:bCs/>
          <w:lang w:val="pl-PL"/>
        </w:rPr>
        <w:t>715 972 070,88</w:t>
      </w:r>
      <w:r w:rsidRPr="00F773AD">
        <w:rPr>
          <w:rFonts w:ascii="Times New Roman" w:eastAsia="Times New Roman" w:hAnsi="Times New Roman" w:cs="Times New Roman"/>
          <w:b/>
          <w:bCs/>
          <w:lang w:val="pl-PL"/>
        </w:rPr>
        <w:t xml:space="preserve"> zł</w:t>
      </w:r>
      <w:r w:rsidRPr="00A15845">
        <w:rPr>
          <w:rFonts w:ascii="Times New Roman" w:eastAsia="Times New Roman" w:hAnsi="Times New Roman" w:cs="Times New Roman"/>
          <w:lang w:val="pl-PL"/>
        </w:rPr>
        <w:t xml:space="preserve"> podzielić w następujący sposób:</w:t>
      </w:r>
    </w:p>
    <w:p w14:paraId="77E8C910" w14:textId="2710B5CD" w:rsidR="004E1F8C" w:rsidRPr="00A15845" w:rsidRDefault="004E1F8C" w:rsidP="001C146E">
      <w:pPr>
        <w:pStyle w:val="Akapitzlist"/>
        <w:numPr>
          <w:ilvl w:val="0"/>
          <w:numId w:val="3"/>
        </w:numPr>
        <w:spacing w:after="120" w:line="240" w:lineRule="auto"/>
        <w:contextualSpacing w:val="0"/>
        <w:jc w:val="both"/>
        <w:rPr>
          <w:rFonts w:ascii="Times New Roman" w:eastAsia="Times New Roman" w:hAnsi="Times New Roman" w:cs="Times New Roman"/>
          <w:lang w:val="pl-PL"/>
        </w:rPr>
      </w:pPr>
      <w:r w:rsidRPr="00A15845">
        <w:rPr>
          <w:rFonts w:ascii="Times New Roman" w:eastAsia="Times New Roman" w:hAnsi="Times New Roman" w:cs="Times New Roman"/>
          <w:lang w:val="pl-PL"/>
        </w:rPr>
        <w:t xml:space="preserve">dywidenda dla akcjonariuszy </w:t>
      </w:r>
      <w:r w:rsidR="00A15845" w:rsidRPr="00F773AD">
        <w:rPr>
          <w:rFonts w:ascii="Times New Roman" w:eastAsia="Times New Roman" w:hAnsi="Times New Roman" w:cs="Times New Roman"/>
          <w:b/>
          <w:bCs/>
          <w:lang w:val="pl-PL"/>
        </w:rPr>
        <w:t xml:space="preserve">714 708 012,00 </w:t>
      </w:r>
      <w:r w:rsidRPr="00F773AD">
        <w:rPr>
          <w:rFonts w:ascii="Times New Roman" w:eastAsia="Times New Roman" w:hAnsi="Times New Roman" w:cs="Times New Roman"/>
          <w:b/>
          <w:bCs/>
          <w:lang w:val="pl-PL"/>
        </w:rPr>
        <w:t>zł</w:t>
      </w:r>
      <w:r w:rsidR="0099616D" w:rsidRPr="00F773AD">
        <w:rPr>
          <w:rFonts w:ascii="Times New Roman" w:eastAsia="Times New Roman" w:hAnsi="Times New Roman" w:cs="Times New Roman"/>
          <w:b/>
          <w:bCs/>
          <w:lang w:val="pl-PL"/>
        </w:rPr>
        <w:t>,</w:t>
      </w:r>
      <w:r w:rsidRPr="00A15845">
        <w:rPr>
          <w:rFonts w:ascii="Times New Roman" w:eastAsia="Times New Roman" w:hAnsi="Times New Roman" w:cs="Times New Roman"/>
          <w:lang w:val="pl-PL"/>
        </w:rPr>
        <w:t xml:space="preserve"> co oznacza, iż kwota dywidendy przypadająca na jedną akcję zwykłą wynosi </w:t>
      </w:r>
      <w:r w:rsidR="00A15845" w:rsidRPr="00A15845">
        <w:rPr>
          <w:rFonts w:ascii="Times New Roman" w:eastAsia="Times New Roman" w:hAnsi="Times New Roman" w:cs="Times New Roman"/>
          <w:lang w:val="pl-PL"/>
        </w:rPr>
        <w:t>5 złotych 47 groszy;</w:t>
      </w:r>
    </w:p>
    <w:p w14:paraId="38765EE1" w14:textId="4C989EEF" w:rsidR="004E1F8C" w:rsidRPr="00A15845" w:rsidRDefault="004E1F8C" w:rsidP="001C146E">
      <w:pPr>
        <w:pStyle w:val="Akapitzlist"/>
        <w:numPr>
          <w:ilvl w:val="0"/>
          <w:numId w:val="3"/>
        </w:numPr>
        <w:spacing w:after="120" w:line="240" w:lineRule="auto"/>
        <w:contextualSpacing w:val="0"/>
        <w:jc w:val="both"/>
        <w:rPr>
          <w:rFonts w:ascii="Times New Roman" w:eastAsia="Times New Roman" w:hAnsi="Times New Roman" w:cs="Times New Roman"/>
          <w:lang w:val="pl-PL"/>
        </w:rPr>
      </w:pPr>
      <w:r w:rsidRPr="00A15845">
        <w:rPr>
          <w:rFonts w:ascii="Times New Roman" w:eastAsia="Times New Roman" w:hAnsi="Times New Roman" w:cs="Times New Roman"/>
          <w:lang w:val="pl-PL"/>
        </w:rPr>
        <w:t xml:space="preserve">odpis na kapitał rezerwowy </w:t>
      </w:r>
      <w:r w:rsidR="00A15845" w:rsidRPr="00F773AD">
        <w:rPr>
          <w:rFonts w:ascii="Times New Roman" w:eastAsia="Times New Roman" w:hAnsi="Times New Roman" w:cs="Times New Roman"/>
          <w:b/>
          <w:bCs/>
          <w:lang w:val="pl-PL"/>
        </w:rPr>
        <w:t>1 264 058,88 zł,</w:t>
      </w:r>
    </w:p>
    <w:p w14:paraId="07257E5D" w14:textId="1138D753" w:rsidR="004E1F8C" w:rsidRDefault="004E1F8C" w:rsidP="001C146E">
      <w:pPr>
        <w:pStyle w:val="Akapitzlist"/>
        <w:numPr>
          <w:ilvl w:val="0"/>
          <w:numId w:val="4"/>
        </w:numPr>
        <w:spacing w:after="120" w:line="240" w:lineRule="auto"/>
        <w:contextualSpacing w:val="0"/>
        <w:jc w:val="both"/>
        <w:rPr>
          <w:rFonts w:ascii="Times New Roman" w:eastAsia="Times New Roman" w:hAnsi="Times New Roman" w:cs="Times New Roman"/>
          <w:lang w:val="pl-PL"/>
        </w:rPr>
      </w:pPr>
      <w:r w:rsidRPr="00A15845">
        <w:rPr>
          <w:rFonts w:ascii="Times New Roman" w:eastAsia="Times New Roman" w:hAnsi="Times New Roman" w:cs="Times New Roman"/>
          <w:lang w:val="pl-PL"/>
        </w:rPr>
        <w:t xml:space="preserve">Ustalić dzień dywidendy na dzień </w:t>
      </w:r>
      <w:r w:rsidR="00A15845" w:rsidRPr="00F773AD">
        <w:rPr>
          <w:rFonts w:ascii="Times New Roman" w:eastAsia="Times New Roman" w:hAnsi="Times New Roman" w:cs="Times New Roman"/>
          <w:b/>
          <w:bCs/>
          <w:lang w:val="pl-PL"/>
        </w:rPr>
        <w:t xml:space="preserve">1 lipca </w:t>
      </w:r>
      <w:r w:rsidRPr="00F773AD">
        <w:rPr>
          <w:rFonts w:ascii="Times New Roman" w:eastAsia="Times New Roman" w:hAnsi="Times New Roman" w:cs="Times New Roman"/>
          <w:b/>
          <w:bCs/>
          <w:lang w:val="pl-PL"/>
        </w:rPr>
        <w:t>202</w:t>
      </w:r>
      <w:r w:rsidR="00A15845" w:rsidRPr="00F773AD">
        <w:rPr>
          <w:rFonts w:ascii="Times New Roman" w:eastAsia="Times New Roman" w:hAnsi="Times New Roman" w:cs="Times New Roman"/>
          <w:b/>
          <w:bCs/>
          <w:lang w:val="pl-PL"/>
        </w:rPr>
        <w:t>2</w:t>
      </w:r>
      <w:r w:rsidRPr="00F773AD">
        <w:rPr>
          <w:rFonts w:ascii="Times New Roman" w:eastAsia="Times New Roman" w:hAnsi="Times New Roman" w:cs="Times New Roman"/>
          <w:b/>
          <w:bCs/>
          <w:lang w:val="pl-PL"/>
        </w:rPr>
        <w:t xml:space="preserve"> roku</w:t>
      </w:r>
      <w:r w:rsidRPr="00A15845">
        <w:rPr>
          <w:rFonts w:ascii="Times New Roman" w:eastAsia="Times New Roman" w:hAnsi="Times New Roman" w:cs="Times New Roman"/>
          <w:lang w:val="pl-PL"/>
        </w:rPr>
        <w:t xml:space="preserve"> (dzień dywidendy) oraz termin wypłaty dywidendy na dzień </w:t>
      </w:r>
      <w:r w:rsidR="006A1EA8">
        <w:rPr>
          <w:rFonts w:ascii="Times New Roman" w:eastAsia="Times New Roman" w:hAnsi="Times New Roman" w:cs="Times New Roman"/>
          <w:b/>
          <w:bCs/>
          <w:lang w:val="pl-PL"/>
        </w:rPr>
        <w:t>11</w:t>
      </w:r>
      <w:r w:rsidR="00A15845" w:rsidRPr="00F773AD">
        <w:rPr>
          <w:rFonts w:ascii="Times New Roman" w:eastAsia="Times New Roman" w:hAnsi="Times New Roman" w:cs="Times New Roman"/>
          <w:b/>
          <w:bCs/>
          <w:lang w:val="pl-PL"/>
        </w:rPr>
        <w:t xml:space="preserve"> lipca </w:t>
      </w:r>
      <w:r w:rsidRPr="00F773AD">
        <w:rPr>
          <w:rFonts w:ascii="Times New Roman" w:eastAsia="Times New Roman" w:hAnsi="Times New Roman" w:cs="Times New Roman"/>
          <w:b/>
          <w:bCs/>
          <w:lang w:val="pl-PL"/>
        </w:rPr>
        <w:t>202</w:t>
      </w:r>
      <w:r w:rsidR="00A15845" w:rsidRPr="00F773AD">
        <w:rPr>
          <w:rFonts w:ascii="Times New Roman" w:eastAsia="Times New Roman" w:hAnsi="Times New Roman" w:cs="Times New Roman"/>
          <w:b/>
          <w:bCs/>
          <w:lang w:val="pl-PL"/>
        </w:rPr>
        <w:t>2</w:t>
      </w:r>
      <w:r w:rsidRPr="00F773AD">
        <w:rPr>
          <w:rFonts w:ascii="Times New Roman" w:eastAsia="Times New Roman" w:hAnsi="Times New Roman" w:cs="Times New Roman"/>
          <w:b/>
          <w:bCs/>
          <w:lang w:val="pl-PL"/>
        </w:rPr>
        <w:t xml:space="preserve"> roku</w:t>
      </w:r>
      <w:r w:rsidRPr="00A15845">
        <w:rPr>
          <w:rFonts w:ascii="Times New Roman" w:eastAsia="Times New Roman" w:hAnsi="Times New Roman" w:cs="Times New Roman"/>
          <w:lang w:val="pl-PL"/>
        </w:rPr>
        <w:t xml:space="preserve"> (termin wypłaty dywidendy).</w:t>
      </w:r>
      <w:r w:rsidRPr="00A15845">
        <w:rPr>
          <w:rFonts w:ascii="Times New Roman" w:eastAsia="Times New Roman" w:hAnsi="Times New Roman" w:cs="Times New Roman"/>
          <w:lang w:val="pl-PL"/>
        </w:rPr>
        <w:cr/>
      </w: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B05E18" w:rsidRPr="00BF0958" w14:paraId="3D706FB5"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38966DAA"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7DF9F6EF"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79832967"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37D85AEA"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02249EA6"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51E6FF66"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25E0D5A2" w14:textId="77777777" w:rsidR="00B05E18" w:rsidRPr="00BF0958" w:rsidRDefault="00B05E18"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B05E18" w:rsidRPr="00BF0958" w14:paraId="23F2AE7C"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1D7A5403"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8F5C816"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0809DB66"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D327EA4"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5314853"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EB05D9D"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6F04121F"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A38110C"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B05E18" w:rsidRPr="00BF0958" w14:paraId="6430DF10"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301C9C92"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54AF587E" w14:textId="77777777" w:rsidR="00B05E18" w:rsidRPr="00BF0958" w:rsidRDefault="00B05E18"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65E2B03D" w14:textId="77777777" w:rsidR="00B05E18" w:rsidRPr="00BF0958" w:rsidRDefault="00B05E18"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44900587" w14:textId="77777777" w:rsidR="00B05E18" w:rsidRPr="00BF0958" w:rsidRDefault="00B05E18" w:rsidP="007458BB">
            <w:pPr>
              <w:spacing w:after="120"/>
              <w:rPr>
                <w:rFonts w:ascii="Times New Roman" w:hAnsi="Times New Roman" w:cs="Times New Roman"/>
              </w:rPr>
            </w:pPr>
          </w:p>
        </w:tc>
      </w:tr>
    </w:tbl>
    <w:p w14:paraId="4CA954E2" w14:textId="77777777" w:rsidR="00B05E18" w:rsidRPr="00B05E18" w:rsidRDefault="00B05E18" w:rsidP="00B05E18">
      <w:pPr>
        <w:spacing w:after="120" w:line="240" w:lineRule="auto"/>
        <w:jc w:val="both"/>
        <w:rPr>
          <w:rFonts w:ascii="Times New Roman" w:eastAsia="Times New Roman" w:hAnsi="Times New Roman" w:cs="Times New Roman"/>
          <w:lang w:val="pl-PL"/>
        </w:rPr>
      </w:pPr>
    </w:p>
    <w:p w14:paraId="3B8BE2D3" w14:textId="44FAE5BE" w:rsidR="005538BE" w:rsidRPr="00006456" w:rsidRDefault="003035C6" w:rsidP="00CD3142">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UCHWAŁA Nr </w:t>
      </w:r>
      <w:r w:rsidR="004C223D" w:rsidRPr="00070ADB">
        <w:rPr>
          <w:rFonts w:ascii="Times New Roman" w:eastAsia="Times New Roman" w:hAnsi="Times New Roman" w:cs="Times New Roman"/>
          <w:b/>
          <w:lang w:val="pl-PL"/>
        </w:rPr>
        <w:t>30</w:t>
      </w:r>
      <w:r w:rsidRPr="00070ADB">
        <w:rPr>
          <w:rFonts w:ascii="Times New Roman" w:eastAsia="Times New Roman" w:hAnsi="Times New Roman" w:cs="Times New Roman"/>
          <w:b/>
          <w:lang w:val="pl-PL"/>
        </w:rPr>
        <w:t xml:space="preserve">/2021 </w:t>
      </w:r>
    </w:p>
    <w:p w14:paraId="0089957E" w14:textId="74D1EADB" w:rsidR="005538BE" w:rsidRPr="00006456" w:rsidRDefault="003035C6" w:rsidP="00CD3142">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7CF641A1" w14:textId="107EB08E" w:rsidR="00006456" w:rsidRDefault="003035C6" w:rsidP="00CD3142">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3938B846" w14:textId="0791B75B" w:rsidR="005538BE" w:rsidRPr="00006456" w:rsidRDefault="003035C6" w:rsidP="00CD3142">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E14B4E">
        <w:rPr>
          <w:rFonts w:ascii="Times New Roman" w:eastAsia="Times New Roman" w:hAnsi="Times New Roman" w:cs="Times New Roman"/>
          <w:b/>
          <w:lang w:val="pl-PL"/>
        </w:rPr>
        <w:t>23</w:t>
      </w:r>
      <w:r w:rsidR="00E14B4E" w:rsidRPr="00070ADB">
        <w:rPr>
          <w:rFonts w:ascii="Times New Roman" w:eastAsia="Times New Roman" w:hAnsi="Times New Roman" w:cs="Times New Roman"/>
          <w:b/>
          <w:lang w:val="pl-PL"/>
        </w:rPr>
        <w:t xml:space="preserve"> </w:t>
      </w:r>
      <w:r w:rsidRPr="00070ADB">
        <w:rPr>
          <w:rFonts w:ascii="Times New Roman" w:eastAsia="Times New Roman" w:hAnsi="Times New Roman" w:cs="Times New Roman"/>
          <w:b/>
          <w:lang w:val="pl-PL"/>
        </w:rPr>
        <w:t>czerwca 202</w:t>
      </w:r>
      <w:r w:rsidR="00E14B4E">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r. </w:t>
      </w:r>
    </w:p>
    <w:p w14:paraId="7D161BA2" w14:textId="4F659A01" w:rsidR="005538BE" w:rsidRPr="00006456" w:rsidRDefault="0099616D" w:rsidP="00CD3142">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w sprawie podziału </w:t>
      </w:r>
      <w:r>
        <w:rPr>
          <w:rFonts w:ascii="Times New Roman" w:eastAsia="Times New Roman" w:hAnsi="Times New Roman" w:cs="Times New Roman"/>
          <w:b/>
          <w:lang w:val="pl-PL"/>
        </w:rPr>
        <w:t xml:space="preserve">niepodzielonego </w:t>
      </w:r>
      <w:r w:rsidRPr="00070ADB">
        <w:rPr>
          <w:rFonts w:ascii="Times New Roman" w:eastAsia="Times New Roman" w:hAnsi="Times New Roman" w:cs="Times New Roman"/>
          <w:b/>
          <w:lang w:val="pl-PL"/>
        </w:rPr>
        <w:t>zysku netto z</w:t>
      </w:r>
      <w:r w:rsidR="00CD3142">
        <w:rPr>
          <w:rFonts w:ascii="Times New Roman" w:eastAsia="Times New Roman" w:hAnsi="Times New Roman" w:cs="Times New Roman"/>
          <w:b/>
          <w:lang w:val="pl-PL"/>
        </w:rPr>
        <w:t xml:space="preserve"> lat ubiegłych</w:t>
      </w:r>
    </w:p>
    <w:p w14:paraId="542F0C89" w14:textId="0605BB18" w:rsidR="005538BE" w:rsidRPr="00070ADB" w:rsidRDefault="005538BE" w:rsidP="00CD3142">
      <w:pPr>
        <w:spacing w:after="120" w:line="240" w:lineRule="auto"/>
        <w:ind w:left="63"/>
        <w:rPr>
          <w:rFonts w:ascii="Times New Roman" w:hAnsi="Times New Roman" w:cs="Times New Roman"/>
          <w:lang w:val="pl-PL"/>
        </w:rPr>
      </w:pPr>
    </w:p>
    <w:p w14:paraId="2EC973E5" w14:textId="41EA4C8B" w:rsidR="0099616D" w:rsidRDefault="0099616D" w:rsidP="00CD3142">
      <w:pPr>
        <w:spacing w:after="120" w:line="240" w:lineRule="auto"/>
        <w:ind w:left="22" w:hanging="10"/>
        <w:jc w:val="both"/>
        <w:rPr>
          <w:rFonts w:ascii="Times New Roman" w:eastAsia="Times New Roman" w:hAnsi="Times New Roman" w:cs="Times New Roman"/>
          <w:lang w:val="pl-PL"/>
        </w:rPr>
      </w:pPr>
      <w:r w:rsidRPr="00D937BD">
        <w:rPr>
          <w:rFonts w:ascii="Times New Roman" w:eastAsia="Times New Roman" w:hAnsi="Times New Roman" w:cs="Times New Roman"/>
          <w:lang w:val="pl-PL"/>
        </w:rPr>
        <w:t>Na podstawie art. 395 § 2 pkt 2) Kodeksu spółek handlowych i § 9 ust. 1 pkt 2 Statutu Banku</w:t>
      </w:r>
      <w:r w:rsidR="003212F9">
        <w:rPr>
          <w:rFonts w:ascii="Times New Roman" w:eastAsia="Times New Roman" w:hAnsi="Times New Roman" w:cs="Times New Roman"/>
          <w:lang w:val="pl-PL"/>
        </w:rPr>
        <w:t>,</w:t>
      </w:r>
      <w:r w:rsidRPr="00D937BD">
        <w:rPr>
          <w:rFonts w:ascii="Times New Roman" w:eastAsia="Times New Roman" w:hAnsi="Times New Roman" w:cs="Times New Roman"/>
          <w:lang w:val="pl-PL"/>
        </w:rPr>
        <w:t xml:space="preserve"> Zwyczajne Walne Zgromadzenie Banku Handlowego w Warszawie S.A. postanawia</w:t>
      </w:r>
      <w:r w:rsidR="00CD3142">
        <w:rPr>
          <w:rFonts w:ascii="Times New Roman" w:eastAsia="Times New Roman" w:hAnsi="Times New Roman" w:cs="Times New Roman"/>
          <w:lang w:val="pl-PL"/>
        </w:rPr>
        <w:t xml:space="preserve"> </w:t>
      </w:r>
      <w:r w:rsidR="00CD3142" w:rsidRPr="00CD3142">
        <w:rPr>
          <w:rFonts w:ascii="Times New Roman" w:eastAsia="Times New Roman" w:hAnsi="Times New Roman" w:cs="Times New Roman"/>
          <w:lang w:val="pl-PL"/>
        </w:rPr>
        <w:t>pozostawić cały niepodzielony zysk netto Banku z lat ubiegłych w kwocie 642 082 090,31 zł niepodzielonym</w:t>
      </w:r>
      <w:r w:rsidR="00863EB7">
        <w:rPr>
          <w:rFonts w:ascii="Times New Roman" w:eastAsia="Times New Roman" w:hAnsi="Times New Roman" w:cs="Times New Roman"/>
          <w:lang w:val="pl-PL"/>
        </w:rPr>
        <w:t xml:space="preserve">. </w:t>
      </w:r>
    </w:p>
    <w:p w14:paraId="54874145" w14:textId="63DFC690" w:rsidR="00B05E18" w:rsidRDefault="00B05E18" w:rsidP="00CD3142">
      <w:pPr>
        <w:spacing w:after="120" w:line="240" w:lineRule="auto"/>
        <w:ind w:left="22" w:hanging="10"/>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B05E18" w:rsidRPr="00BF0958" w14:paraId="20E8B58D"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6CB4F6BE"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756ACD42"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1D514F18"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535417C5"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5C20C86A"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70B58144"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7E2D0A15" w14:textId="77777777" w:rsidR="00B05E18" w:rsidRPr="00BF0958" w:rsidRDefault="00B05E18"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B05E18" w:rsidRPr="00BF0958" w14:paraId="4433617A"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1A89A7AF"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DF2A6AA"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50F0832D"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5E530C3"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348C7365"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B33B945"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5A573BCB"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F9DCFA2"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B05E18" w:rsidRPr="00BF0958" w14:paraId="1299DAD3"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022F672E"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6F960BBA" w14:textId="77777777" w:rsidR="00B05E18" w:rsidRPr="00BF0958" w:rsidRDefault="00B05E18"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6A4CCB5E" w14:textId="77777777" w:rsidR="00B05E18" w:rsidRPr="00BF0958" w:rsidRDefault="00B05E18"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1F22BC2D" w14:textId="77777777" w:rsidR="00B05E18" w:rsidRPr="00BF0958" w:rsidRDefault="00B05E18" w:rsidP="007458BB">
            <w:pPr>
              <w:spacing w:after="120"/>
              <w:rPr>
                <w:rFonts w:ascii="Times New Roman" w:hAnsi="Times New Roman" w:cs="Times New Roman"/>
              </w:rPr>
            </w:pPr>
          </w:p>
        </w:tc>
      </w:tr>
    </w:tbl>
    <w:p w14:paraId="1AD15BA1" w14:textId="77777777" w:rsidR="00B05E18" w:rsidRDefault="00B05E18" w:rsidP="00CD3142">
      <w:pPr>
        <w:spacing w:after="120" w:line="240" w:lineRule="auto"/>
        <w:ind w:left="22" w:hanging="10"/>
        <w:jc w:val="both"/>
        <w:rPr>
          <w:rFonts w:ascii="Times New Roman" w:eastAsia="Times New Roman" w:hAnsi="Times New Roman" w:cs="Times New Roman"/>
          <w:lang w:val="pl-PL"/>
        </w:rPr>
      </w:pPr>
    </w:p>
    <w:p w14:paraId="6BF2C614" w14:textId="72D88174" w:rsidR="00570195" w:rsidRDefault="00570195">
      <w:pPr>
        <w:rPr>
          <w:rFonts w:ascii="Times New Roman" w:eastAsia="Times New Roman" w:hAnsi="Times New Roman" w:cs="Times New Roman"/>
          <w:i/>
          <w:lang w:val="pl-PL"/>
        </w:rPr>
      </w:pPr>
    </w:p>
    <w:p w14:paraId="434C68EC" w14:textId="7D53A14C" w:rsidR="00D73191" w:rsidRPr="00070ADB" w:rsidRDefault="00D73191" w:rsidP="00D73191">
      <w:pPr>
        <w:spacing w:after="120" w:line="240" w:lineRule="auto"/>
        <w:ind w:left="5050" w:right="-11" w:hanging="10"/>
        <w:jc w:val="both"/>
        <w:rPr>
          <w:rFonts w:ascii="Times New Roman" w:hAnsi="Times New Roman" w:cs="Times New Roman"/>
          <w:lang w:val="pl-PL"/>
        </w:rPr>
      </w:pPr>
      <w:r w:rsidRPr="00F773AD">
        <w:rPr>
          <w:rFonts w:ascii="Times New Roman" w:eastAsia="Times New Roman" w:hAnsi="Times New Roman" w:cs="Times New Roman"/>
          <w:i/>
          <w:lang w:val="pl-PL"/>
        </w:rPr>
        <w:t xml:space="preserve"> Projekty uchwał do pkt 5 ppkt 10) porządku obrad Zwyczajnego Walnego Zgromadzenia z dnia 23 czerwca 2022 r.</w:t>
      </w:r>
    </w:p>
    <w:p w14:paraId="6561F2F2" w14:textId="77777777" w:rsidR="00D73191" w:rsidRDefault="00D73191" w:rsidP="00D73191">
      <w:pPr>
        <w:spacing w:after="120" w:line="240" w:lineRule="auto"/>
        <w:jc w:val="both"/>
        <w:rPr>
          <w:rFonts w:ascii="Times New Roman" w:eastAsia="Times New Roman" w:hAnsi="Times New Roman" w:cs="Times New Roman"/>
          <w:lang w:val="pl-PL"/>
        </w:rPr>
      </w:pPr>
    </w:p>
    <w:p w14:paraId="79B221E6" w14:textId="6596BEF1" w:rsidR="00D73191" w:rsidRPr="00006456" w:rsidRDefault="00D73191" w:rsidP="00D73191">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UCHWAŁA Nr 3</w:t>
      </w:r>
      <w:r w:rsidR="00863EB7">
        <w:rPr>
          <w:rFonts w:ascii="Times New Roman" w:eastAsia="Times New Roman" w:hAnsi="Times New Roman" w:cs="Times New Roman"/>
          <w:b/>
          <w:lang w:val="pl-PL"/>
        </w:rPr>
        <w:t>1</w:t>
      </w:r>
      <w:r w:rsidRPr="00070ADB">
        <w:rPr>
          <w:rFonts w:ascii="Times New Roman" w:eastAsia="Times New Roman" w:hAnsi="Times New Roman" w:cs="Times New Roman"/>
          <w:b/>
          <w:lang w:val="pl-PL"/>
        </w:rPr>
        <w:t>/202</w:t>
      </w:r>
      <w:r>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w:t>
      </w:r>
    </w:p>
    <w:p w14:paraId="41CB7BA7" w14:textId="77777777" w:rsidR="00D73191" w:rsidRPr="00006456" w:rsidRDefault="00D73191" w:rsidP="00D73191">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36537C54" w14:textId="77777777" w:rsidR="00D73191" w:rsidRDefault="00D73191" w:rsidP="00D73191">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3BD56102" w14:textId="77777777" w:rsidR="00D73191" w:rsidRPr="00006456" w:rsidRDefault="00D73191" w:rsidP="00D73191">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Pr>
          <w:rFonts w:ascii="Times New Roman" w:eastAsia="Times New Roman" w:hAnsi="Times New Roman" w:cs="Times New Roman"/>
          <w:b/>
          <w:lang w:val="pl-PL"/>
        </w:rPr>
        <w:t>23</w:t>
      </w:r>
      <w:r w:rsidRPr="00070ADB">
        <w:rPr>
          <w:rFonts w:ascii="Times New Roman" w:eastAsia="Times New Roman" w:hAnsi="Times New Roman" w:cs="Times New Roman"/>
          <w:b/>
          <w:lang w:val="pl-PL"/>
        </w:rPr>
        <w:t xml:space="preserve"> czerwca 202</w:t>
      </w:r>
      <w:r>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r. </w:t>
      </w:r>
    </w:p>
    <w:p w14:paraId="03F74FF0" w14:textId="77777777" w:rsidR="00D73191" w:rsidRPr="00070ADB" w:rsidRDefault="00D73191" w:rsidP="00D73191">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w sprawie </w:t>
      </w:r>
      <w:bookmarkStart w:id="7" w:name="_Hlk100657957"/>
      <w:r>
        <w:rPr>
          <w:rFonts w:ascii="Times New Roman" w:eastAsia="Times New Roman" w:hAnsi="Times New Roman" w:cs="Times New Roman"/>
          <w:b/>
          <w:lang w:val="pl-PL"/>
        </w:rPr>
        <w:t>przyjęcia zmienionej „</w:t>
      </w:r>
      <w:r w:rsidRPr="00E90192">
        <w:rPr>
          <w:rFonts w:ascii="Times New Roman" w:eastAsia="Times New Roman" w:hAnsi="Times New Roman" w:cs="Times New Roman"/>
          <w:b/>
          <w:lang w:val="pl-PL"/>
        </w:rPr>
        <w:t>Polityki oceny kwalifikacji członków Rady Nadzorczej w</w:t>
      </w:r>
      <w:r>
        <w:rPr>
          <w:rFonts w:ascii="Times New Roman" w:eastAsia="Times New Roman" w:hAnsi="Times New Roman" w:cs="Times New Roman"/>
          <w:b/>
          <w:lang w:val="pl-PL"/>
        </w:rPr>
        <w:t xml:space="preserve"> </w:t>
      </w:r>
      <w:r w:rsidRPr="00E90192">
        <w:rPr>
          <w:rFonts w:ascii="Times New Roman" w:eastAsia="Times New Roman" w:hAnsi="Times New Roman" w:cs="Times New Roman"/>
          <w:b/>
          <w:lang w:val="pl-PL"/>
        </w:rPr>
        <w:t>Banku Handlowym w Warszawie S.A.”</w:t>
      </w:r>
    </w:p>
    <w:bookmarkEnd w:id="7"/>
    <w:p w14:paraId="41C2653B" w14:textId="77777777" w:rsidR="00D73191" w:rsidRPr="00070ADB" w:rsidRDefault="00D73191" w:rsidP="00D73191">
      <w:pPr>
        <w:spacing w:after="120" w:line="240" w:lineRule="auto"/>
        <w:jc w:val="both"/>
        <w:rPr>
          <w:rFonts w:ascii="Times New Roman" w:eastAsia="Times New Roman" w:hAnsi="Times New Roman" w:cs="Times New Roman"/>
          <w:lang w:val="pl-PL"/>
        </w:rPr>
      </w:pPr>
    </w:p>
    <w:p w14:paraId="59B2675E" w14:textId="77777777" w:rsidR="00D73191" w:rsidRPr="00070ADB" w:rsidRDefault="00D73191" w:rsidP="00D73191">
      <w:pPr>
        <w:spacing w:after="120" w:line="240" w:lineRule="auto"/>
        <w:jc w:val="center"/>
        <w:rPr>
          <w:rFonts w:ascii="Times New Roman" w:eastAsia="Times New Roman" w:hAnsi="Times New Roman" w:cs="Times New Roman"/>
          <w:lang w:val="pl-PL"/>
        </w:rPr>
      </w:pPr>
      <w:r w:rsidRPr="00475EDD">
        <w:rPr>
          <w:rFonts w:ascii="Times New Roman" w:eastAsia="Times New Roman" w:hAnsi="Times New Roman" w:cs="Times New Roman"/>
          <w:lang w:val="pl-PL"/>
        </w:rPr>
        <w:t>§ 1</w:t>
      </w:r>
    </w:p>
    <w:p w14:paraId="2C34604F" w14:textId="1BC2ADA0" w:rsidR="00D73191" w:rsidRDefault="00D73191" w:rsidP="00D73191">
      <w:pPr>
        <w:spacing w:after="120" w:line="240" w:lineRule="auto"/>
        <w:jc w:val="both"/>
        <w:rPr>
          <w:rFonts w:ascii="Times New Roman" w:eastAsia="Times New Roman" w:hAnsi="Times New Roman" w:cs="Times New Roman"/>
          <w:lang w:val="pl-PL"/>
        </w:rPr>
      </w:pPr>
      <w:r w:rsidRPr="0049277D">
        <w:rPr>
          <w:rFonts w:ascii="Times New Roman" w:eastAsia="Times New Roman" w:hAnsi="Times New Roman" w:cs="Times New Roman"/>
          <w:lang w:val="pl-PL"/>
        </w:rPr>
        <w:t>Zwyczajne</w:t>
      </w:r>
      <w:r w:rsidRPr="00070ADB">
        <w:rPr>
          <w:rFonts w:ascii="Times New Roman" w:eastAsia="Times New Roman" w:hAnsi="Times New Roman" w:cs="Times New Roman"/>
          <w:lang w:val="pl-PL"/>
        </w:rPr>
        <w:t xml:space="preserve"> Walne Zgromadzenie Banku </w:t>
      </w:r>
      <w:r>
        <w:rPr>
          <w:rFonts w:ascii="Times New Roman" w:eastAsia="Times New Roman" w:hAnsi="Times New Roman" w:cs="Times New Roman"/>
          <w:lang w:val="pl-PL"/>
        </w:rPr>
        <w:t xml:space="preserve">postanawia przyjąć zmienioną </w:t>
      </w:r>
      <w:r w:rsidRPr="00E90192">
        <w:rPr>
          <w:rFonts w:ascii="Times New Roman" w:eastAsia="Times New Roman" w:hAnsi="Times New Roman" w:cs="Times New Roman"/>
          <w:lang w:val="pl-PL"/>
        </w:rPr>
        <w:t>„Politykę oceny kwalifikacji członków Rady Nadzorczej w Banku Handlowym w</w:t>
      </w:r>
      <w:r>
        <w:rPr>
          <w:rFonts w:ascii="Times New Roman" w:eastAsia="Times New Roman" w:hAnsi="Times New Roman" w:cs="Times New Roman"/>
          <w:lang w:val="pl-PL"/>
        </w:rPr>
        <w:t xml:space="preserve"> </w:t>
      </w:r>
      <w:r w:rsidRPr="00E90192">
        <w:rPr>
          <w:rFonts w:ascii="Times New Roman" w:eastAsia="Times New Roman" w:hAnsi="Times New Roman" w:cs="Times New Roman"/>
          <w:lang w:val="pl-PL"/>
        </w:rPr>
        <w:t xml:space="preserve">Warszawie S.A.” </w:t>
      </w:r>
      <w:r>
        <w:rPr>
          <w:rFonts w:ascii="Times New Roman" w:eastAsia="Times New Roman" w:hAnsi="Times New Roman" w:cs="Times New Roman"/>
          <w:lang w:val="pl-PL"/>
        </w:rPr>
        <w:t xml:space="preserve">zgodnie z treścią </w:t>
      </w:r>
      <w:r w:rsidRPr="00E90192">
        <w:rPr>
          <w:rFonts w:ascii="Times New Roman" w:eastAsia="Times New Roman" w:hAnsi="Times New Roman" w:cs="Times New Roman"/>
          <w:lang w:val="pl-PL"/>
        </w:rPr>
        <w:t>określoną w załączniku do niniejszej uchwały.</w:t>
      </w:r>
    </w:p>
    <w:p w14:paraId="1B6724C2" w14:textId="77777777" w:rsidR="00D73191" w:rsidRPr="001936DF" w:rsidRDefault="00D73191" w:rsidP="00D73191">
      <w:pPr>
        <w:spacing w:after="120" w:line="240" w:lineRule="auto"/>
        <w:jc w:val="center"/>
        <w:rPr>
          <w:rFonts w:ascii="Times New Roman" w:eastAsia="Times New Roman" w:hAnsi="Times New Roman" w:cs="Times New Roman"/>
          <w:lang w:val="pl-PL"/>
        </w:rPr>
      </w:pPr>
      <w:r w:rsidRPr="0049277D">
        <w:rPr>
          <w:rFonts w:ascii="Times New Roman" w:eastAsia="Times New Roman" w:hAnsi="Times New Roman" w:cs="Times New Roman"/>
          <w:lang w:val="pl-PL"/>
        </w:rPr>
        <w:t>§ 2</w:t>
      </w:r>
    </w:p>
    <w:p w14:paraId="5EF9E8F0" w14:textId="336C8747" w:rsidR="00D73191" w:rsidRDefault="0049277D" w:rsidP="00D73191">
      <w:pPr>
        <w:spacing w:after="120" w:line="240" w:lineRule="auto"/>
        <w:jc w:val="both"/>
        <w:rPr>
          <w:rFonts w:ascii="Times New Roman" w:eastAsia="Times New Roman" w:hAnsi="Times New Roman" w:cs="Times New Roman"/>
          <w:lang w:val="pl-PL"/>
        </w:rPr>
      </w:pPr>
      <w:r>
        <w:rPr>
          <w:rFonts w:ascii="Times New Roman" w:eastAsia="Times New Roman" w:hAnsi="Times New Roman" w:cs="Times New Roman"/>
          <w:lang w:val="pl-PL"/>
        </w:rPr>
        <w:t xml:space="preserve">Zmieniona </w:t>
      </w:r>
      <w:r w:rsidR="0026656E" w:rsidRPr="00A57C5E">
        <w:rPr>
          <w:rFonts w:ascii="Times New Roman" w:eastAsia="Times New Roman" w:hAnsi="Times New Roman" w:cs="Times New Roman"/>
          <w:lang w:val="pl-PL"/>
        </w:rPr>
        <w:t>„</w:t>
      </w:r>
      <w:r w:rsidR="00D73191" w:rsidRPr="00A57C5E">
        <w:rPr>
          <w:rFonts w:ascii="Times New Roman" w:eastAsia="Times New Roman" w:hAnsi="Times New Roman" w:cs="Times New Roman"/>
          <w:lang w:val="pl-PL"/>
        </w:rPr>
        <w:t>Polityka oceny kwalifikacji członków Rady Nadzorczej w Banku Handlowym w Warszawie S.A.</w:t>
      </w:r>
      <w:r w:rsidR="0026656E" w:rsidRPr="00A57C5E">
        <w:rPr>
          <w:rFonts w:ascii="Times New Roman" w:eastAsia="Times New Roman" w:hAnsi="Times New Roman" w:cs="Times New Roman"/>
          <w:lang w:val="pl-PL"/>
        </w:rPr>
        <w:t>”</w:t>
      </w:r>
      <w:r w:rsidR="00D73191" w:rsidRPr="00A57C5E">
        <w:rPr>
          <w:rFonts w:ascii="Times New Roman" w:eastAsia="Times New Roman" w:hAnsi="Times New Roman" w:cs="Times New Roman"/>
          <w:lang w:val="pl-PL"/>
        </w:rPr>
        <w:t xml:space="preserve"> ma zastosowanie do powoływania członków Rady Nadzorczej począwszy od </w:t>
      </w:r>
      <w:r w:rsidR="0026656E" w:rsidRPr="00A57C5E">
        <w:rPr>
          <w:rFonts w:ascii="Times New Roman" w:eastAsia="Times New Roman" w:hAnsi="Times New Roman" w:cs="Times New Roman"/>
          <w:lang w:val="pl-PL"/>
        </w:rPr>
        <w:t xml:space="preserve">kolejnego </w:t>
      </w:r>
      <w:r w:rsidR="00D73191" w:rsidRPr="00A57C5E">
        <w:rPr>
          <w:rFonts w:ascii="Times New Roman" w:eastAsia="Times New Roman" w:hAnsi="Times New Roman" w:cs="Times New Roman"/>
          <w:lang w:val="pl-PL"/>
        </w:rPr>
        <w:t xml:space="preserve">Walnego Zgromadzenia Banku Handlowego w Warszawie S.A. </w:t>
      </w:r>
    </w:p>
    <w:p w14:paraId="658E723A" w14:textId="24C10732" w:rsidR="00B05E18" w:rsidRDefault="00B05E18" w:rsidP="00D73191">
      <w:pPr>
        <w:spacing w:after="120" w:line="240" w:lineRule="auto"/>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B05E18" w:rsidRPr="00BF0958" w14:paraId="7B9AC6D9"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0818CA24"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3A0F7DA0"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7F5345F4"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38AF91E2"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427C68D6"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39CEBC80"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4B223D69" w14:textId="77777777" w:rsidR="00B05E18" w:rsidRPr="00BF0958" w:rsidRDefault="00B05E18"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B05E18" w:rsidRPr="00BF0958" w14:paraId="767ED0EB"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7BCB6DA3"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639FB54"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396B9BC2"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0433DEF"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5EABFF92"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77866B9"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31098327"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4F92EA2"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B05E18" w:rsidRPr="00BF0958" w14:paraId="3E942D0A"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7A21BFED"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7BCCF156" w14:textId="77777777" w:rsidR="00B05E18" w:rsidRPr="00BF0958" w:rsidRDefault="00B05E18"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00537565" w14:textId="77777777" w:rsidR="00B05E18" w:rsidRPr="00BF0958" w:rsidRDefault="00B05E18"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1CCB4EA1" w14:textId="77777777" w:rsidR="00B05E18" w:rsidRPr="00BF0958" w:rsidRDefault="00B05E18" w:rsidP="007458BB">
            <w:pPr>
              <w:spacing w:after="120"/>
              <w:rPr>
                <w:rFonts w:ascii="Times New Roman" w:hAnsi="Times New Roman" w:cs="Times New Roman"/>
              </w:rPr>
            </w:pPr>
          </w:p>
        </w:tc>
      </w:tr>
    </w:tbl>
    <w:p w14:paraId="1C3DC0C3" w14:textId="77777777" w:rsidR="00B05E18" w:rsidRDefault="00B05E18" w:rsidP="00D73191">
      <w:pPr>
        <w:spacing w:after="120" w:line="240" w:lineRule="auto"/>
        <w:jc w:val="both"/>
        <w:rPr>
          <w:rFonts w:ascii="Times New Roman" w:eastAsia="Times New Roman" w:hAnsi="Times New Roman" w:cs="Times New Roman"/>
          <w:lang w:val="pl-PL"/>
        </w:rPr>
      </w:pPr>
    </w:p>
    <w:p w14:paraId="346A1D73" w14:textId="77777777" w:rsidR="00D73191" w:rsidRDefault="00D73191" w:rsidP="00D73191">
      <w:pPr>
        <w:spacing w:after="120" w:line="240" w:lineRule="auto"/>
        <w:ind w:left="12"/>
        <w:rPr>
          <w:rFonts w:ascii="Times New Roman" w:hAnsi="Times New Roman" w:cs="Times New Roman"/>
          <w:lang w:val="pl-PL"/>
        </w:rPr>
      </w:pPr>
    </w:p>
    <w:p w14:paraId="65F88B95" w14:textId="77777777" w:rsidR="00D73191" w:rsidRDefault="00D73191" w:rsidP="00D73191">
      <w:pPr>
        <w:spacing w:after="120" w:line="240" w:lineRule="auto"/>
        <w:ind w:left="12"/>
        <w:rPr>
          <w:rFonts w:ascii="Times New Roman" w:hAnsi="Times New Roman" w:cs="Times New Roman"/>
          <w:lang w:val="pl-PL"/>
        </w:rPr>
      </w:pPr>
    </w:p>
    <w:p w14:paraId="02CC21A3" w14:textId="77777777" w:rsidR="00E61E95" w:rsidRDefault="00E61E95" w:rsidP="00D73191">
      <w:pPr>
        <w:spacing w:after="120" w:line="240" w:lineRule="auto"/>
        <w:jc w:val="both"/>
        <w:rPr>
          <w:rFonts w:ascii="Times New Roman" w:eastAsia="Times New Roman" w:hAnsi="Times New Roman" w:cs="Times New Roman"/>
          <w:highlight w:val="yellow"/>
          <w:lang w:val="pl-PL"/>
        </w:rPr>
      </w:pPr>
    </w:p>
    <w:p w14:paraId="7D076380" w14:textId="77777777" w:rsidR="00E61E95" w:rsidRDefault="00E61E95" w:rsidP="00D73191">
      <w:pPr>
        <w:spacing w:after="120" w:line="240" w:lineRule="auto"/>
        <w:jc w:val="both"/>
        <w:rPr>
          <w:rFonts w:ascii="Times New Roman" w:eastAsia="Times New Roman" w:hAnsi="Times New Roman" w:cs="Times New Roman"/>
          <w:highlight w:val="yellow"/>
          <w:lang w:val="pl-PL"/>
        </w:rPr>
      </w:pPr>
    </w:p>
    <w:p w14:paraId="0B0FC5EC" w14:textId="259BA51F" w:rsidR="00D73191" w:rsidRPr="00684C13" w:rsidRDefault="00D73191" w:rsidP="00D73191">
      <w:pPr>
        <w:spacing w:after="120" w:line="240" w:lineRule="auto"/>
        <w:jc w:val="both"/>
        <w:rPr>
          <w:rFonts w:ascii="Times New Roman" w:eastAsia="Times New Roman" w:hAnsi="Times New Roman" w:cs="Times New Roman"/>
          <w:lang w:val="pl-PL"/>
        </w:rPr>
      </w:pPr>
      <w:r w:rsidRPr="00684C13">
        <w:rPr>
          <w:rFonts w:ascii="Times New Roman" w:eastAsia="Times New Roman" w:hAnsi="Times New Roman" w:cs="Times New Roman"/>
          <w:lang w:val="pl-PL"/>
        </w:rPr>
        <w:t>Załącznik do Uchwały Nr 3</w:t>
      </w:r>
      <w:r w:rsidR="00863EB7" w:rsidRPr="00684C13">
        <w:rPr>
          <w:rFonts w:ascii="Times New Roman" w:eastAsia="Times New Roman" w:hAnsi="Times New Roman" w:cs="Times New Roman"/>
          <w:lang w:val="pl-PL"/>
        </w:rPr>
        <w:t>1</w:t>
      </w:r>
      <w:r w:rsidRPr="00684C13">
        <w:rPr>
          <w:rFonts w:ascii="Times New Roman" w:eastAsia="Times New Roman" w:hAnsi="Times New Roman" w:cs="Times New Roman"/>
          <w:lang w:val="pl-PL"/>
        </w:rPr>
        <w:t>/2022</w:t>
      </w:r>
    </w:p>
    <w:p w14:paraId="7728ACB2" w14:textId="77777777" w:rsidR="00D73191" w:rsidRPr="00684C13" w:rsidRDefault="00D73191" w:rsidP="00D73191">
      <w:pPr>
        <w:spacing w:after="120" w:line="240" w:lineRule="auto"/>
        <w:jc w:val="both"/>
        <w:rPr>
          <w:rFonts w:ascii="Times New Roman" w:eastAsia="Times New Roman" w:hAnsi="Times New Roman" w:cs="Times New Roman"/>
          <w:lang w:val="pl-PL"/>
        </w:rPr>
      </w:pPr>
      <w:r w:rsidRPr="00684C13">
        <w:rPr>
          <w:rFonts w:ascii="Times New Roman" w:eastAsia="Times New Roman" w:hAnsi="Times New Roman" w:cs="Times New Roman"/>
          <w:lang w:val="pl-PL"/>
        </w:rPr>
        <w:t>Zwyczajnego Walnego Zgromadzenia</w:t>
      </w:r>
    </w:p>
    <w:p w14:paraId="6E76312E" w14:textId="77777777" w:rsidR="00D73191" w:rsidRPr="00684C13" w:rsidRDefault="00D73191" w:rsidP="00D73191">
      <w:pPr>
        <w:spacing w:after="120" w:line="240" w:lineRule="auto"/>
        <w:jc w:val="both"/>
        <w:rPr>
          <w:rFonts w:ascii="Times New Roman" w:eastAsia="Times New Roman" w:hAnsi="Times New Roman" w:cs="Times New Roman"/>
          <w:lang w:val="pl-PL"/>
        </w:rPr>
      </w:pPr>
      <w:r w:rsidRPr="00684C13">
        <w:rPr>
          <w:rFonts w:ascii="Times New Roman" w:eastAsia="Times New Roman" w:hAnsi="Times New Roman" w:cs="Times New Roman"/>
          <w:lang w:val="pl-PL"/>
        </w:rPr>
        <w:t>Banku Handlowego w Warszawie S.A.</w:t>
      </w:r>
    </w:p>
    <w:p w14:paraId="28E6B436" w14:textId="54ACF60E" w:rsidR="00E24071" w:rsidRDefault="00D73191" w:rsidP="00070ADB">
      <w:pPr>
        <w:spacing w:after="120" w:line="240" w:lineRule="auto"/>
        <w:ind w:left="12"/>
        <w:rPr>
          <w:rFonts w:ascii="Times New Roman" w:eastAsia="Times New Roman" w:hAnsi="Times New Roman" w:cs="Times New Roman"/>
          <w:lang w:val="pl-PL"/>
        </w:rPr>
      </w:pPr>
      <w:r w:rsidRPr="00684C13">
        <w:rPr>
          <w:rFonts w:ascii="Times New Roman" w:eastAsia="Times New Roman" w:hAnsi="Times New Roman" w:cs="Times New Roman"/>
          <w:lang w:val="pl-PL"/>
        </w:rPr>
        <w:t>z dnia 23 czerwca 2022 roku</w:t>
      </w:r>
    </w:p>
    <w:p w14:paraId="0A68623D" w14:textId="618D67E5" w:rsidR="007261DD" w:rsidRDefault="007261DD" w:rsidP="00070ADB">
      <w:pPr>
        <w:spacing w:after="120" w:line="240" w:lineRule="auto"/>
        <w:ind w:left="12"/>
        <w:rPr>
          <w:rFonts w:ascii="Times New Roman" w:eastAsia="Times New Roman" w:hAnsi="Times New Roman" w:cs="Times New Roman"/>
          <w:lang w:val="pl-PL"/>
        </w:rPr>
      </w:pPr>
    </w:p>
    <w:p w14:paraId="08D79CB4" w14:textId="1DB94BCE" w:rsidR="007261DD" w:rsidRDefault="007261DD" w:rsidP="00070ADB">
      <w:pPr>
        <w:spacing w:after="120" w:line="240" w:lineRule="auto"/>
        <w:ind w:left="12"/>
        <w:rPr>
          <w:rFonts w:ascii="Times New Roman" w:eastAsia="Times New Roman" w:hAnsi="Times New Roman" w:cs="Times New Roman"/>
          <w:lang w:val="pl-PL"/>
        </w:rPr>
      </w:pPr>
    </w:p>
    <w:tbl>
      <w:tblPr>
        <w:tblW w:w="0" w:type="auto"/>
        <w:tblLook w:val="04A0" w:firstRow="1" w:lastRow="0" w:firstColumn="1" w:lastColumn="0" w:noHBand="0" w:noVBand="1"/>
      </w:tblPr>
      <w:tblGrid>
        <w:gridCol w:w="9639"/>
      </w:tblGrid>
      <w:tr w:rsidR="00E61E95" w:rsidRPr="00E61E95" w14:paraId="68F99DDB" w14:textId="77777777" w:rsidTr="00EE1A7A">
        <w:tc>
          <w:tcPr>
            <w:tcW w:w="9854" w:type="dxa"/>
          </w:tcPr>
          <w:p w14:paraId="0A6BE9EB" w14:textId="77777777" w:rsidR="00E61E95" w:rsidRPr="00E61E95" w:rsidRDefault="00E61E95" w:rsidP="00E61E95">
            <w:pPr>
              <w:keepNext/>
              <w:spacing w:before="240" w:after="0" w:line="260" w:lineRule="atLeast"/>
              <w:jc w:val="both"/>
              <w:outlineLvl w:val="0"/>
              <w:rPr>
                <w:rFonts w:ascii="Times New Roman" w:eastAsia="Times New Roman" w:hAnsi="Times New Roman" w:cs="Times New Roman"/>
                <w:b/>
                <w:bCs/>
                <w:caps/>
                <w:color w:val="auto"/>
                <w:szCs w:val="28"/>
                <w:lang w:val="en-GB"/>
              </w:rPr>
            </w:pPr>
            <w:bookmarkStart w:id="8" w:name="bmkFrontPageTable"/>
            <w:bookmarkStart w:id="9" w:name="bmkFrontPage"/>
            <w:bookmarkStart w:id="10" w:name="bmkPrimaryFrontPage"/>
            <w:bookmarkStart w:id="11" w:name="bmkFrontPage1b45ce0350ce45e18cd9c0b90852"/>
          </w:p>
        </w:tc>
      </w:tr>
      <w:tr w:rsidR="00E61E95" w:rsidRPr="005B75FD" w14:paraId="1E500CCF" w14:textId="77777777" w:rsidTr="00EE1A7A">
        <w:trPr>
          <w:trHeight w:val="2279"/>
        </w:trPr>
        <w:tc>
          <w:tcPr>
            <w:tcW w:w="9854" w:type="dxa"/>
            <w:vAlign w:val="center"/>
          </w:tcPr>
          <w:p w14:paraId="14EC5AB5" w14:textId="77777777" w:rsidR="00E61E95" w:rsidRDefault="00E61E95" w:rsidP="00E61E95">
            <w:pPr>
              <w:spacing w:line="276" w:lineRule="auto"/>
              <w:jc w:val="center"/>
              <w:rPr>
                <w:rFonts w:ascii="Times New Roman" w:hAnsi="Times New Roman" w:cs="Times New Roman"/>
                <w:b/>
                <w:caps/>
                <w:color w:val="auto"/>
                <w:sz w:val="28"/>
                <w:szCs w:val="28"/>
                <w:lang w:val="pl-PL"/>
              </w:rPr>
            </w:pPr>
          </w:p>
          <w:p w14:paraId="7650DE2B" w14:textId="77777777" w:rsidR="00E61E95" w:rsidRDefault="00E61E95" w:rsidP="00E61E95">
            <w:pPr>
              <w:spacing w:line="276" w:lineRule="auto"/>
              <w:jc w:val="center"/>
              <w:rPr>
                <w:rFonts w:ascii="Times New Roman" w:hAnsi="Times New Roman" w:cs="Times New Roman"/>
                <w:b/>
                <w:caps/>
                <w:color w:val="auto"/>
                <w:sz w:val="28"/>
                <w:szCs w:val="28"/>
                <w:lang w:val="pl-PL"/>
              </w:rPr>
            </w:pPr>
          </w:p>
          <w:p w14:paraId="0E2A99A1" w14:textId="77777777" w:rsidR="00E61E95" w:rsidRDefault="00E61E95" w:rsidP="00E61E95">
            <w:pPr>
              <w:spacing w:line="276" w:lineRule="auto"/>
              <w:jc w:val="center"/>
              <w:rPr>
                <w:rFonts w:ascii="Times New Roman" w:hAnsi="Times New Roman" w:cs="Times New Roman"/>
                <w:b/>
                <w:caps/>
                <w:color w:val="auto"/>
                <w:sz w:val="28"/>
                <w:szCs w:val="28"/>
                <w:lang w:val="pl-PL"/>
              </w:rPr>
            </w:pPr>
          </w:p>
          <w:p w14:paraId="4B29D152" w14:textId="17680F96" w:rsidR="00E61E95" w:rsidRPr="00E61E95" w:rsidRDefault="00E61E95" w:rsidP="00E61E95">
            <w:pPr>
              <w:spacing w:line="276" w:lineRule="auto"/>
              <w:jc w:val="center"/>
              <w:rPr>
                <w:rFonts w:ascii="Times New Roman" w:hAnsi="Times New Roman" w:cs="Times New Roman"/>
                <w:b/>
                <w:caps/>
                <w:color w:val="auto"/>
                <w:sz w:val="28"/>
                <w:szCs w:val="28"/>
                <w:lang w:val="pl-PL"/>
              </w:rPr>
            </w:pPr>
            <w:r w:rsidRPr="00E61E95">
              <w:rPr>
                <w:rFonts w:ascii="Times New Roman" w:hAnsi="Times New Roman" w:cs="Times New Roman"/>
                <w:b/>
                <w:caps/>
                <w:color w:val="auto"/>
                <w:sz w:val="28"/>
                <w:szCs w:val="28"/>
                <w:lang w:val="pl-PL"/>
              </w:rPr>
              <w:t xml:space="preserve">Polityka OCENY KWALIFIKACJI członków RADY NADZORCZEJ </w:t>
            </w:r>
            <w:r w:rsidRPr="00E61E95">
              <w:rPr>
                <w:rFonts w:ascii="Times New Roman" w:hAnsi="Times New Roman" w:cs="Times New Roman"/>
                <w:b/>
                <w:caps/>
                <w:color w:val="auto"/>
                <w:sz w:val="28"/>
                <w:szCs w:val="28"/>
                <w:lang w:val="pl-PL"/>
              </w:rPr>
              <w:br/>
              <w:t>W BankU handlowyM W Warszawie S.A.</w:t>
            </w:r>
          </w:p>
        </w:tc>
      </w:tr>
      <w:tr w:rsidR="00E61E95" w:rsidRPr="005B75FD" w14:paraId="54105FDC" w14:textId="77777777" w:rsidTr="00EE1A7A">
        <w:trPr>
          <w:trHeight w:val="839"/>
        </w:trPr>
        <w:tc>
          <w:tcPr>
            <w:tcW w:w="9854" w:type="dxa"/>
          </w:tcPr>
          <w:p w14:paraId="000828C3" w14:textId="77777777" w:rsidR="00E61E95" w:rsidRPr="00E61E95" w:rsidRDefault="00E61E95" w:rsidP="00E61E95">
            <w:pPr>
              <w:spacing w:line="276" w:lineRule="auto"/>
              <w:jc w:val="both"/>
              <w:rPr>
                <w:rFonts w:ascii="Times New Roman" w:hAnsi="Times New Roman" w:cs="Times New Roman"/>
                <w:color w:val="auto"/>
                <w:lang w:val="pl-PL"/>
              </w:rPr>
            </w:pPr>
          </w:p>
        </w:tc>
      </w:tr>
      <w:tr w:rsidR="00E61E95" w:rsidRPr="005B75FD" w14:paraId="40F7CEF5" w14:textId="77777777" w:rsidTr="00EE1A7A">
        <w:tc>
          <w:tcPr>
            <w:tcW w:w="9854" w:type="dxa"/>
          </w:tcPr>
          <w:p w14:paraId="133A5C68" w14:textId="77777777" w:rsidR="00E61E95" w:rsidRPr="00E61E95" w:rsidRDefault="00E61E95" w:rsidP="00E61E95">
            <w:pPr>
              <w:spacing w:line="276" w:lineRule="auto"/>
              <w:jc w:val="both"/>
              <w:rPr>
                <w:rFonts w:ascii="Times New Roman" w:hAnsi="Times New Roman" w:cs="Times New Roman"/>
                <w:color w:val="auto"/>
                <w:lang w:val="pl-PL"/>
              </w:rPr>
            </w:pPr>
          </w:p>
        </w:tc>
      </w:tr>
      <w:bookmarkEnd w:id="8"/>
    </w:tbl>
    <w:p w14:paraId="7DCB6A49" w14:textId="77777777" w:rsidR="00E61E95" w:rsidRPr="00E61E95" w:rsidRDefault="00E61E95" w:rsidP="00E61E95">
      <w:pPr>
        <w:spacing w:line="276" w:lineRule="auto"/>
        <w:jc w:val="both"/>
        <w:rPr>
          <w:rFonts w:ascii="Times New Roman" w:hAnsi="Times New Roman" w:cs="Times New Roman"/>
          <w:color w:val="auto"/>
          <w:lang w:val="pl-PL"/>
        </w:rPr>
      </w:pPr>
    </w:p>
    <w:p w14:paraId="7FB97830" w14:textId="77777777" w:rsidR="00E61E95" w:rsidRPr="00E61E95" w:rsidRDefault="00E61E95" w:rsidP="00E61E95">
      <w:pPr>
        <w:spacing w:line="276" w:lineRule="auto"/>
        <w:jc w:val="both"/>
        <w:rPr>
          <w:rFonts w:ascii="Times New Roman" w:hAnsi="Times New Roman" w:cs="Times New Roman"/>
          <w:b/>
          <w:caps/>
          <w:color w:val="auto"/>
          <w:lang w:val="pl-PL"/>
        </w:rPr>
      </w:pPr>
      <w:r w:rsidRPr="00E61E95">
        <w:rPr>
          <w:rFonts w:ascii="Times New Roman" w:hAnsi="Times New Roman" w:cs="Times New Roman"/>
          <w:b/>
          <w:caps/>
          <w:color w:val="auto"/>
          <w:lang w:val="pl-PL"/>
        </w:rPr>
        <w:br w:type="page"/>
        <w:t>Spis treści</w:t>
      </w:r>
    </w:p>
    <w:p w14:paraId="0944CB71" w14:textId="77777777" w:rsidR="00E61E95" w:rsidRPr="00E61E95" w:rsidRDefault="00E61E95" w:rsidP="00E61E95">
      <w:pPr>
        <w:tabs>
          <w:tab w:val="right" w:pos="9609"/>
        </w:tabs>
        <w:spacing w:line="276" w:lineRule="auto"/>
        <w:jc w:val="both"/>
        <w:rPr>
          <w:rFonts w:ascii="Times New Roman" w:hAnsi="Times New Roman" w:cs="Times New Roman"/>
          <w:b/>
          <w:color w:val="auto"/>
          <w:lang w:val="pl-PL"/>
        </w:rPr>
      </w:pPr>
      <w:r w:rsidRPr="00E61E95">
        <w:rPr>
          <w:rFonts w:ascii="Times New Roman" w:hAnsi="Times New Roman" w:cs="Times New Roman"/>
          <w:b/>
          <w:color w:val="auto"/>
          <w:lang w:val="pl-PL"/>
        </w:rPr>
        <w:tab/>
        <w:t>Strona</w:t>
      </w:r>
    </w:p>
    <w:p w14:paraId="2F3D6739" w14:textId="54376D45" w:rsidR="00E61E95" w:rsidRPr="00E61E95" w:rsidRDefault="00E61E95" w:rsidP="00E61E95">
      <w:pPr>
        <w:tabs>
          <w:tab w:val="left" w:pos="720"/>
          <w:tab w:val="right" w:leader="dot" w:pos="9638"/>
        </w:tabs>
        <w:spacing w:line="276" w:lineRule="auto"/>
        <w:ind w:left="720" w:hanging="720"/>
        <w:jc w:val="both"/>
        <w:rPr>
          <w:rFonts w:eastAsia="Times New Roman" w:cs="Times New Roman"/>
          <w:color w:val="auto"/>
          <w:lang w:val="pl-PL" w:eastAsia="en-GB"/>
        </w:rPr>
      </w:pPr>
      <w:r w:rsidRPr="00E61E95">
        <w:rPr>
          <w:rFonts w:ascii="Times New Roman" w:hAnsi="Times New Roman" w:cs="Times New Roman"/>
          <w:color w:val="auto"/>
          <w:lang w:val="pl-PL"/>
        </w:rPr>
        <w:fldChar w:fldCharType="begin"/>
      </w:r>
      <w:r w:rsidRPr="00E61E95">
        <w:rPr>
          <w:rFonts w:ascii="Times New Roman" w:hAnsi="Times New Roman" w:cs="Times New Roman"/>
          <w:color w:val="auto"/>
          <w:lang w:val="pl-PL"/>
        </w:rPr>
        <w:instrText xml:space="preserve"> TOC \t "AOHead1,1" \w \x \z |TOCTypeID:1| </w:instrText>
      </w:r>
      <w:r w:rsidRPr="00E61E95">
        <w:rPr>
          <w:rFonts w:ascii="Times New Roman" w:hAnsi="Times New Roman" w:cs="Times New Roman"/>
          <w:color w:val="auto"/>
          <w:lang w:val="pl-PL"/>
        </w:rPr>
        <w:fldChar w:fldCharType="separate"/>
      </w:r>
      <w:r w:rsidRPr="00E61E95">
        <w:rPr>
          <w:rFonts w:ascii="Times New Roman" w:hAnsi="Times New Roman" w:cs="Times New Roman"/>
          <w:color w:val="auto"/>
          <w:lang w:val="pl-PL"/>
        </w:rPr>
        <w:t>1.</w:t>
      </w:r>
      <w:r w:rsidRPr="00E61E95">
        <w:rPr>
          <w:rFonts w:ascii="Times New Roman" w:hAnsi="Times New Roman" w:cs="Times New Roman"/>
          <w:color w:val="auto"/>
          <w:lang w:val="pl-PL"/>
        </w:rPr>
        <w:tab/>
        <w:t>Wprowadzenie</w:t>
      </w:r>
      <w:r w:rsidRPr="00E61E95">
        <w:rPr>
          <w:rFonts w:ascii="Times New Roman" w:hAnsi="Times New Roman" w:cs="Times New Roman"/>
          <w:webHidden/>
          <w:color w:val="auto"/>
          <w:lang w:val="pl-PL"/>
        </w:rPr>
        <w:tab/>
      </w:r>
      <w:r w:rsidRPr="00E61E95">
        <w:rPr>
          <w:rFonts w:ascii="Times New Roman" w:hAnsi="Times New Roman" w:cs="Times New Roman"/>
          <w:webHidden/>
          <w:color w:val="auto"/>
          <w:lang w:val="pl-PL"/>
        </w:rPr>
        <w:fldChar w:fldCharType="begin"/>
      </w:r>
      <w:r w:rsidRPr="00E61E95">
        <w:rPr>
          <w:rFonts w:ascii="Times New Roman" w:hAnsi="Times New Roman" w:cs="Times New Roman"/>
          <w:webHidden/>
          <w:color w:val="auto"/>
          <w:lang w:val="pl-PL"/>
        </w:rPr>
        <w:instrText xml:space="preserve"> PAGEREF _Toc456173459 \h </w:instrText>
      </w:r>
      <w:r w:rsidRPr="00E61E95">
        <w:rPr>
          <w:rFonts w:ascii="Times New Roman" w:hAnsi="Times New Roman" w:cs="Times New Roman"/>
          <w:webHidden/>
          <w:color w:val="auto"/>
          <w:lang w:val="pl-PL"/>
        </w:rPr>
      </w:r>
      <w:r w:rsidRPr="00E61E95">
        <w:rPr>
          <w:rFonts w:ascii="Times New Roman" w:hAnsi="Times New Roman" w:cs="Times New Roman"/>
          <w:webHidden/>
          <w:color w:val="auto"/>
          <w:lang w:val="pl-PL"/>
        </w:rPr>
        <w:fldChar w:fldCharType="separate"/>
      </w:r>
      <w:r w:rsidR="00D84C66">
        <w:rPr>
          <w:rFonts w:ascii="Times New Roman" w:hAnsi="Times New Roman" w:cs="Times New Roman"/>
          <w:noProof/>
          <w:webHidden/>
          <w:color w:val="auto"/>
          <w:lang w:val="pl-PL"/>
        </w:rPr>
        <w:t>52</w:t>
      </w:r>
      <w:r w:rsidRPr="00E61E95">
        <w:rPr>
          <w:rFonts w:ascii="Times New Roman" w:hAnsi="Times New Roman" w:cs="Times New Roman"/>
          <w:webHidden/>
          <w:color w:val="auto"/>
          <w:lang w:val="pl-PL"/>
        </w:rPr>
        <w:fldChar w:fldCharType="end"/>
      </w:r>
    </w:p>
    <w:p w14:paraId="61ADBFE2" w14:textId="77777777" w:rsidR="00E61E95" w:rsidRPr="00E61E95" w:rsidRDefault="00E61E95" w:rsidP="00E61E95">
      <w:pPr>
        <w:tabs>
          <w:tab w:val="left" w:pos="720"/>
          <w:tab w:val="right" w:leader="dot" w:pos="9638"/>
        </w:tabs>
        <w:spacing w:line="276" w:lineRule="auto"/>
        <w:ind w:left="720" w:hanging="720"/>
        <w:jc w:val="both"/>
        <w:rPr>
          <w:rFonts w:eastAsia="Times New Roman" w:cs="Times New Roman"/>
          <w:color w:val="auto"/>
          <w:lang w:val="pl-PL" w:eastAsia="en-GB"/>
        </w:rPr>
      </w:pPr>
      <w:r w:rsidRPr="00E61E95">
        <w:rPr>
          <w:rFonts w:ascii="Times New Roman" w:hAnsi="Times New Roman" w:cs="Times New Roman"/>
          <w:color w:val="auto"/>
          <w:lang w:val="pl-PL"/>
        </w:rPr>
        <w:t>2.</w:t>
      </w:r>
      <w:r w:rsidRPr="00E61E95">
        <w:rPr>
          <w:rFonts w:ascii="Times New Roman" w:hAnsi="Times New Roman" w:cs="Times New Roman"/>
          <w:color w:val="auto"/>
          <w:lang w:val="pl-PL"/>
        </w:rPr>
        <w:tab/>
        <w:t>Ogólne kryteria oceny</w:t>
      </w:r>
      <w:r w:rsidRPr="00E61E95">
        <w:rPr>
          <w:rFonts w:ascii="Times New Roman" w:hAnsi="Times New Roman" w:cs="Times New Roman"/>
          <w:webHidden/>
          <w:color w:val="auto"/>
          <w:lang w:val="pl-PL"/>
        </w:rPr>
        <w:tab/>
        <w:t>2</w:t>
      </w:r>
    </w:p>
    <w:p w14:paraId="61A73A8F" w14:textId="77777777" w:rsidR="00E61E95" w:rsidRPr="00E61E95" w:rsidRDefault="00E61E95" w:rsidP="00E61E95">
      <w:pPr>
        <w:tabs>
          <w:tab w:val="left" w:pos="720"/>
          <w:tab w:val="right" w:leader="dot" w:pos="9638"/>
        </w:tabs>
        <w:spacing w:line="276" w:lineRule="auto"/>
        <w:ind w:left="720" w:hanging="720"/>
        <w:jc w:val="both"/>
        <w:rPr>
          <w:rFonts w:eastAsia="Times New Roman" w:cs="Times New Roman"/>
          <w:color w:val="auto"/>
          <w:lang w:val="pl-PL" w:eastAsia="en-GB"/>
        </w:rPr>
      </w:pPr>
      <w:r w:rsidRPr="00E61E95">
        <w:rPr>
          <w:rFonts w:ascii="Times New Roman" w:hAnsi="Times New Roman" w:cs="Times New Roman"/>
          <w:color w:val="auto"/>
          <w:lang w:val="pl-PL"/>
        </w:rPr>
        <w:t>3.</w:t>
      </w:r>
      <w:r w:rsidRPr="00E61E95">
        <w:rPr>
          <w:rFonts w:ascii="Times New Roman" w:hAnsi="Times New Roman" w:cs="Times New Roman"/>
          <w:color w:val="auto"/>
          <w:lang w:val="pl-PL"/>
        </w:rPr>
        <w:tab/>
        <w:t>Szczegółowe kryteria oceny</w:t>
      </w:r>
      <w:r w:rsidRPr="00E61E95">
        <w:rPr>
          <w:rFonts w:ascii="Times New Roman" w:hAnsi="Times New Roman" w:cs="Times New Roman"/>
          <w:webHidden/>
          <w:color w:val="auto"/>
          <w:lang w:val="pl-PL"/>
        </w:rPr>
        <w:tab/>
        <w:t>3</w:t>
      </w:r>
    </w:p>
    <w:p w14:paraId="677E6AA5" w14:textId="77777777" w:rsidR="00E61E95" w:rsidRPr="00E61E95" w:rsidRDefault="00E61E95" w:rsidP="00E61E95">
      <w:pPr>
        <w:tabs>
          <w:tab w:val="left" w:pos="720"/>
          <w:tab w:val="right" w:leader="dot" w:pos="9638"/>
        </w:tabs>
        <w:spacing w:line="276" w:lineRule="auto"/>
        <w:ind w:left="720" w:hanging="720"/>
        <w:jc w:val="both"/>
        <w:rPr>
          <w:rFonts w:eastAsia="Times New Roman" w:cs="Times New Roman"/>
          <w:color w:val="auto"/>
          <w:lang w:val="pl-PL" w:eastAsia="en-GB"/>
        </w:rPr>
      </w:pPr>
      <w:r w:rsidRPr="00E61E95">
        <w:rPr>
          <w:rFonts w:ascii="Times New Roman" w:hAnsi="Times New Roman" w:cs="Times New Roman"/>
          <w:color w:val="auto"/>
          <w:lang w:val="pl-PL"/>
        </w:rPr>
        <w:t>4.</w:t>
      </w:r>
      <w:r w:rsidRPr="00E61E95">
        <w:rPr>
          <w:rFonts w:ascii="Times New Roman" w:hAnsi="Times New Roman" w:cs="Times New Roman"/>
          <w:color w:val="auto"/>
          <w:lang w:val="pl-PL"/>
        </w:rPr>
        <w:tab/>
        <w:t xml:space="preserve">Szczegółowy proces oceny oraz dokumenty i informacje wymagane w przypadku pierwszego powołania Członka Rady Nadzorczej </w:t>
      </w:r>
      <w:r w:rsidRPr="00E61E95">
        <w:rPr>
          <w:rFonts w:ascii="Times New Roman" w:hAnsi="Times New Roman" w:cs="Times New Roman"/>
          <w:webHidden/>
          <w:color w:val="auto"/>
          <w:lang w:val="pl-PL"/>
        </w:rPr>
        <w:tab/>
        <w:t>3</w:t>
      </w:r>
    </w:p>
    <w:p w14:paraId="77CE2EF4" w14:textId="77777777" w:rsidR="00E61E95" w:rsidRPr="00E61E95" w:rsidRDefault="00E61E95" w:rsidP="00E61E95">
      <w:pPr>
        <w:tabs>
          <w:tab w:val="left" w:pos="720"/>
          <w:tab w:val="right" w:leader="dot" w:pos="9638"/>
        </w:tabs>
        <w:spacing w:line="276" w:lineRule="auto"/>
        <w:ind w:left="720" w:hanging="720"/>
        <w:jc w:val="both"/>
        <w:rPr>
          <w:rFonts w:eastAsia="Times New Roman" w:cs="Times New Roman"/>
          <w:color w:val="auto"/>
          <w:lang w:val="pl-PL" w:eastAsia="en-GB"/>
        </w:rPr>
      </w:pPr>
      <w:r w:rsidRPr="00E61E95">
        <w:rPr>
          <w:rFonts w:ascii="Times New Roman" w:hAnsi="Times New Roman" w:cs="Times New Roman"/>
          <w:color w:val="auto"/>
          <w:lang w:val="pl-PL"/>
        </w:rPr>
        <w:t>5.</w:t>
      </w:r>
      <w:r w:rsidRPr="00E61E95">
        <w:rPr>
          <w:rFonts w:ascii="Times New Roman" w:hAnsi="Times New Roman" w:cs="Times New Roman"/>
          <w:color w:val="auto"/>
          <w:lang w:val="pl-PL"/>
        </w:rPr>
        <w:tab/>
        <w:t>Szczegółowy proces ponownej oceny oraz środki podejmowane w przypadku braku niezbędnych kwalifikacji</w:t>
      </w:r>
      <w:r w:rsidRPr="00E61E95">
        <w:rPr>
          <w:rFonts w:ascii="Times New Roman" w:hAnsi="Times New Roman" w:cs="Times New Roman"/>
          <w:webHidden/>
          <w:color w:val="auto"/>
          <w:lang w:val="pl-PL"/>
        </w:rPr>
        <w:tab/>
        <w:t>5</w:t>
      </w:r>
    </w:p>
    <w:p w14:paraId="3BEC3FE0" w14:textId="77777777" w:rsidR="00E61E95" w:rsidRPr="00E61E95" w:rsidRDefault="00E61E95" w:rsidP="00E61E95">
      <w:pPr>
        <w:tabs>
          <w:tab w:val="left" w:pos="720"/>
          <w:tab w:val="right" w:leader="dot" w:pos="9638"/>
        </w:tabs>
        <w:spacing w:line="276" w:lineRule="auto"/>
        <w:ind w:left="720" w:hanging="720"/>
        <w:jc w:val="both"/>
        <w:rPr>
          <w:rFonts w:ascii="Times New Roman" w:hAnsi="Times New Roman" w:cs="Times New Roman"/>
          <w:webHidden/>
          <w:color w:val="auto"/>
          <w:lang w:val="pl-PL"/>
        </w:rPr>
      </w:pPr>
      <w:r w:rsidRPr="00E61E95">
        <w:rPr>
          <w:rFonts w:ascii="Times New Roman" w:hAnsi="Times New Roman" w:cs="Times New Roman"/>
          <w:color w:val="auto"/>
          <w:lang w:val="pl-PL"/>
        </w:rPr>
        <w:t>6.</w:t>
      </w:r>
      <w:r w:rsidRPr="00E61E95">
        <w:rPr>
          <w:rFonts w:ascii="Times New Roman" w:hAnsi="Times New Roman" w:cs="Times New Roman"/>
          <w:color w:val="auto"/>
          <w:lang w:val="pl-PL"/>
        </w:rPr>
        <w:tab/>
        <w:t>Polityka szkoleń oraz wprowadzenie w obowiązki Członków Rady Nadzorczej</w:t>
      </w:r>
      <w:r w:rsidRPr="00E61E95">
        <w:rPr>
          <w:rFonts w:ascii="Times New Roman" w:hAnsi="Times New Roman" w:cs="Times New Roman"/>
          <w:webHidden/>
          <w:color w:val="auto"/>
          <w:lang w:val="pl-PL"/>
        </w:rPr>
        <w:tab/>
        <w:t>8</w:t>
      </w:r>
    </w:p>
    <w:p w14:paraId="715B4A51" w14:textId="77777777" w:rsidR="00E61E95" w:rsidRPr="00E61E95" w:rsidRDefault="00E61E95" w:rsidP="00E61E95">
      <w:pPr>
        <w:tabs>
          <w:tab w:val="left" w:pos="720"/>
          <w:tab w:val="right" w:leader="dot" w:pos="9638"/>
        </w:tabs>
        <w:spacing w:line="276" w:lineRule="auto"/>
        <w:ind w:left="720" w:hanging="720"/>
        <w:jc w:val="both"/>
        <w:rPr>
          <w:rFonts w:ascii="Times New Roman" w:hAnsi="Times New Roman" w:cs="Times New Roman"/>
          <w:webHidden/>
          <w:color w:val="auto"/>
          <w:lang w:val="pl-PL"/>
        </w:rPr>
      </w:pPr>
      <w:r w:rsidRPr="00E61E95">
        <w:rPr>
          <w:rFonts w:ascii="Times New Roman" w:hAnsi="Times New Roman" w:cs="Times New Roman"/>
          <w:color w:val="auto"/>
          <w:lang w:val="pl-PL"/>
        </w:rPr>
        <w:t>7.</w:t>
      </w:r>
      <w:r w:rsidRPr="00E61E95">
        <w:rPr>
          <w:rFonts w:ascii="Times New Roman" w:hAnsi="Times New Roman" w:cs="Times New Roman"/>
          <w:color w:val="auto"/>
          <w:lang w:val="pl-PL"/>
        </w:rPr>
        <w:tab/>
        <w:t>Postanowienia końcowe</w:t>
      </w:r>
      <w:r w:rsidRPr="00E61E95">
        <w:rPr>
          <w:rFonts w:ascii="Times New Roman" w:hAnsi="Times New Roman" w:cs="Times New Roman"/>
          <w:webHidden/>
          <w:color w:val="auto"/>
          <w:lang w:val="pl-PL"/>
        </w:rPr>
        <w:tab/>
        <w:t>9</w:t>
      </w:r>
    </w:p>
    <w:p w14:paraId="563EEC60" w14:textId="77777777" w:rsidR="00E61E95" w:rsidRPr="00E61E95" w:rsidRDefault="00E61E95" w:rsidP="00E61E95">
      <w:pPr>
        <w:tabs>
          <w:tab w:val="right" w:pos="9609"/>
        </w:tabs>
        <w:spacing w:line="276" w:lineRule="auto"/>
        <w:jc w:val="both"/>
        <w:rPr>
          <w:rFonts w:ascii="Times New Roman" w:hAnsi="Times New Roman" w:cs="Times New Roman"/>
          <w:b/>
          <w:color w:val="auto"/>
          <w:lang w:val="pl-PL"/>
        </w:rPr>
      </w:pPr>
      <w:r w:rsidRPr="00E61E95">
        <w:rPr>
          <w:rFonts w:ascii="Times New Roman" w:hAnsi="Times New Roman" w:cs="Times New Roman"/>
          <w:b/>
          <w:color w:val="auto"/>
          <w:lang w:val="pl-PL"/>
        </w:rPr>
        <w:fldChar w:fldCharType="end"/>
      </w:r>
      <w:r w:rsidRPr="00E61E95">
        <w:rPr>
          <w:rFonts w:ascii="Times New Roman" w:hAnsi="Times New Roman" w:cs="Times New Roman"/>
          <w:b/>
          <w:color w:val="auto"/>
          <w:lang w:val="pl-PL"/>
        </w:rPr>
        <w:t>Załączniki</w:t>
      </w:r>
      <w:r w:rsidRPr="00E61E95">
        <w:rPr>
          <w:rFonts w:ascii="Times New Roman" w:hAnsi="Times New Roman" w:cs="Times New Roman"/>
          <w:b/>
          <w:color w:val="auto"/>
          <w:lang w:val="pl-PL"/>
        </w:rPr>
        <w:tab/>
      </w:r>
    </w:p>
    <w:p w14:paraId="29530F02" w14:textId="77777777" w:rsidR="00E61E95" w:rsidRPr="00645BD0" w:rsidRDefault="00E61E95" w:rsidP="00E61E95">
      <w:pPr>
        <w:pStyle w:val="Spistreci3"/>
        <w:rPr>
          <w:lang w:val="pl-PL"/>
        </w:rPr>
      </w:pPr>
      <w:r w:rsidRPr="00293330">
        <w:fldChar w:fldCharType="begin"/>
      </w:r>
      <w:r w:rsidRPr="00293330">
        <w:instrText xml:space="preserve"> TOC \t "AOSchTitle,3,AOSchPartTitle,4" \w \x \z |TOCTypeID:2| </w:instrText>
      </w:r>
      <w:r w:rsidRPr="00293330">
        <w:fldChar w:fldCharType="separate"/>
      </w:r>
      <w:r w:rsidRPr="00293330">
        <w:t>Kryteria oceny</w:t>
      </w:r>
      <w:r w:rsidRPr="00293330">
        <w:rPr>
          <w:webHidden/>
        </w:rPr>
        <w:tab/>
      </w:r>
      <w:r>
        <w:rPr>
          <w:webHidden/>
        </w:rPr>
        <w:t>9</w:t>
      </w:r>
    </w:p>
    <w:p w14:paraId="72737DD7" w14:textId="77777777" w:rsidR="00E61E95" w:rsidRDefault="00E61E95" w:rsidP="00E61E95">
      <w:pPr>
        <w:pStyle w:val="Spistreci3"/>
        <w:rPr>
          <w:webHidden/>
        </w:rPr>
      </w:pPr>
      <w:r w:rsidRPr="00293330">
        <w:rPr>
          <w:lang w:val="pl-PL"/>
        </w:rPr>
        <w:fldChar w:fldCharType="end"/>
      </w:r>
      <w:bookmarkStart w:id="12" w:name="_Hlk85185831"/>
      <w:r w:rsidRPr="00645BD0">
        <w:t xml:space="preserve"> </w:t>
      </w:r>
      <w:r w:rsidRPr="00645BD0">
        <w:rPr>
          <w:i/>
          <w:iCs/>
        </w:rPr>
        <w:t>skreślony</w:t>
      </w:r>
      <w:r w:rsidRPr="00293330">
        <w:rPr>
          <w:webHidden/>
        </w:rPr>
        <w:tab/>
      </w:r>
      <w:r>
        <w:rPr>
          <w:webHidden/>
        </w:rPr>
        <w:t>14</w:t>
      </w:r>
    </w:p>
    <w:p w14:paraId="53AF9133" w14:textId="77777777" w:rsidR="00E61E95" w:rsidRPr="00B26847" w:rsidRDefault="00E61E95" w:rsidP="00E61E95">
      <w:pPr>
        <w:pStyle w:val="Spistreci3"/>
        <w:rPr>
          <w:webHidden/>
          <w:lang w:val="pl-PL"/>
        </w:rPr>
      </w:pPr>
      <w:r w:rsidRPr="00645BD0">
        <w:rPr>
          <w:lang w:val="pl-PL"/>
        </w:rPr>
        <w:t>Zasady różnorodności Członków Rady N</w:t>
      </w:r>
      <w:r>
        <w:rPr>
          <w:lang w:val="pl-PL"/>
        </w:rPr>
        <w:t xml:space="preserve">adzorczej </w:t>
      </w:r>
      <w:r w:rsidRPr="00B26847">
        <w:rPr>
          <w:webHidden/>
          <w:lang w:val="pl-PL"/>
        </w:rPr>
        <w:tab/>
        <w:t>15</w:t>
      </w:r>
    </w:p>
    <w:bookmarkEnd w:id="12"/>
    <w:p w14:paraId="4E88CB31" w14:textId="77777777" w:rsidR="00E61E95" w:rsidRPr="00E61E95" w:rsidRDefault="00E61E95" w:rsidP="00E61E95">
      <w:pPr>
        <w:spacing w:line="276" w:lineRule="auto"/>
        <w:jc w:val="both"/>
        <w:rPr>
          <w:rFonts w:ascii="Times New Roman" w:hAnsi="Times New Roman" w:cs="Times New Roman"/>
          <w:color w:val="auto"/>
          <w:lang w:val="pl-PL"/>
        </w:rPr>
      </w:pPr>
    </w:p>
    <w:p w14:paraId="70E80252" w14:textId="77777777" w:rsidR="00E61E95" w:rsidRPr="00E61E95" w:rsidRDefault="00E61E95" w:rsidP="00E61E95">
      <w:pPr>
        <w:spacing w:line="276" w:lineRule="auto"/>
        <w:jc w:val="both"/>
        <w:rPr>
          <w:rFonts w:ascii="Times New Roman" w:hAnsi="Times New Roman" w:cs="Times New Roman"/>
          <w:color w:val="auto"/>
          <w:lang w:val="pl-PL"/>
        </w:rPr>
      </w:pPr>
    </w:p>
    <w:p w14:paraId="0FADF6BB" w14:textId="77777777" w:rsidR="00E61E95" w:rsidRPr="00E61E95" w:rsidRDefault="00E61E95" w:rsidP="00E61E95">
      <w:pPr>
        <w:spacing w:line="276" w:lineRule="auto"/>
        <w:jc w:val="both"/>
        <w:rPr>
          <w:rFonts w:ascii="Times New Roman" w:hAnsi="Times New Roman" w:cs="Times New Roman"/>
          <w:color w:val="auto"/>
          <w:lang w:val="pl-PL"/>
        </w:rPr>
        <w:sectPr w:rsidR="00E61E95" w:rsidRPr="00E61E95" w:rsidSect="007A0CD3">
          <w:headerReference w:type="even" r:id="rId13"/>
          <w:headerReference w:type="default" r:id="rId14"/>
          <w:footerReference w:type="even" r:id="rId15"/>
          <w:footerReference w:type="default" r:id="rId16"/>
          <w:headerReference w:type="first" r:id="rId17"/>
          <w:footerReference w:type="first" r:id="rId18"/>
          <w:pgSz w:w="11907" w:h="16839" w:code="9"/>
          <w:pgMar w:top="1588" w:right="1134" w:bottom="1021" w:left="1134" w:header="851" w:footer="454" w:gutter="0"/>
          <w:cols w:space="708"/>
          <w:titlePg/>
          <w:docGrid w:linePitch="360"/>
        </w:sectPr>
      </w:pPr>
    </w:p>
    <w:p w14:paraId="1FDF2FFD" w14:textId="77777777" w:rsidR="00E61E95" w:rsidRPr="00E61E95" w:rsidRDefault="00E61E95" w:rsidP="00E61E95">
      <w:pPr>
        <w:keepNext/>
        <w:tabs>
          <w:tab w:val="num" w:pos="720"/>
        </w:tabs>
        <w:spacing w:line="276" w:lineRule="auto"/>
        <w:ind w:left="720" w:hanging="720"/>
        <w:jc w:val="both"/>
        <w:outlineLvl w:val="0"/>
        <w:rPr>
          <w:rFonts w:ascii="Times New Roman" w:hAnsi="Times New Roman" w:cs="Times New Roman"/>
          <w:b/>
          <w:caps/>
          <w:color w:val="auto"/>
          <w:kern w:val="28"/>
          <w:lang w:val="pl-PL"/>
        </w:rPr>
      </w:pPr>
      <w:bookmarkStart w:id="14" w:name="_Toc436155700"/>
      <w:bookmarkStart w:id="15" w:name="_Toc456173459"/>
      <w:bookmarkEnd w:id="9"/>
      <w:bookmarkEnd w:id="10"/>
      <w:bookmarkEnd w:id="11"/>
      <w:r w:rsidRPr="00E61E95">
        <w:rPr>
          <w:rFonts w:ascii="Times New Roman" w:hAnsi="Times New Roman" w:cs="Times New Roman"/>
          <w:b/>
          <w:caps/>
          <w:color w:val="auto"/>
          <w:kern w:val="28"/>
          <w:lang w:val="pl-PL"/>
        </w:rPr>
        <w:t>Wprowadzenie</w:t>
      </w:r>
      <w:bookmarkEnd w:id="14"/>
      <w:bookmarkEnd w:id="15"/>
    </w:p>
    <w:p w14:paraId="5040BE66" w14:textId="27F4E553" w:rsidR="00E61E95" w:rsidRPr="00E61E95" w:rsidRDefault="00E61E95" w:rsidP="00E61E95">
      <w:pPr>
        <w:keepNext/>
        <w:numPr>
          <w:ilvl w:val="1"/>
          <w:numId w:val="0"/>
        </w:numPr>
        <w:spacing w:line="276" w:lineRule="auto"/>
        <w:ind w:left="709" w:hanging="709"/>
        <w:jc w:val="both"/>
        <w:outlineLvl w:val="1"/>
        <w:rPr>
          <w:rFonts w:ascii="Times New Roman" w:hAnsi="Times New Roman" w:cs="Times New Roman"/>
          <w:b/>
          <w:color w:val="auto"/>
          <w:lang w:val="pl-PL"/>
        </w:rPr>
      </w:pPr>
      <w:r w:rsidRPr="00E61E95">
        <w:rPr>
          <w:rFonts w:ascii="Times New Roman" w:hAnsi="Times New Roman" w:cs="Times New Roman"/>
          <w:bCs/>
          <w:color w:val="auto"/>
          <w:lang w:val="pl-PL"/>
        </w:rPr>
        <w:t>1.1</w:t>
      </w:r>
      <w:r>
        <w:rPr>
          <w:rFonts w:ascii="Times New Roman" w:hAnsi="Times New Roman" w:cs="Times New Roman"/>
          <w:b/>
          <w:color w:val="auto"/>
          <w:lang w:val="pl-PL"/>
        </w:rPr>
        <w:tab/>
      </w:r>
      <w:r w:rsidRPr="00E61E95">
        <w:rPr>
          <w:rFonts w:ascii="Times New Roman" w:hAnsi="Times New Roman" w:cs="Times New Roman"/>
          <w:b/>
          <w:color w:val="auto"/>
          <w:lang w:val="pl-PL"/>
        </w:rPr>
        <w:t xml:space="preserve">Definicje </w:t>
      </w:r>
    </w:p>
    <w:p w14:paraId="5ED51F74" w14:textId="77777777" w:rsidR="00E61E95" w:rsidRPr="00E61E95" w:rsidRDefault="00E61E95" w:rsidP="00E61E95">
      <w:pPr>
        <w:spacing w:line="276" w:lineRule="auto"/>
        <w:ind w:left="720"/>
        <w:jc w:val="both"/>
        <w:rPr>
          <w:rFonts w:ascii="Times New Roman" w:hAnsi="Times New Roman" w:cs="Times New Roman"/>
          <w:color w:val="auto"/>
          <w:lang w:val="pl-PL"/>
        </w:rPr>
      </w:pPr>
      <w:r w:rsidRPr="00E61E95">
        <w:rPr>
          <w:rFonts w:ascii="Times New Roman" w:hAnsi="Times New Roman" w:cs="Times New Roman"/>
          <w:color w:val="auto"/>
          <w:lang w:val="pl-PL"/>
        </w:rPr>
        <w:t>W niniejszej Polityce obowiązywać będą następujące definicje:</w:t>
      </w:r>
    </w:p>
    <w:p w14:paraId="31247B29" w14:textId="77777777" w:rsidR="00E61E95" w:rsidRPr="00E61E95" w:rsidRDefault="00E61E95" w:rsidP="00E61E95">
      <w:pPr>
        <w:tabs>
          <w:tab w:val="num" w:pos="720"/>
        </w:tabs>
        <w:spacing w:line="276" w:lineRule="auto"/>
        <w:ind w:left="720"/>
        <w:jc w:val="both"/>
        <w:outlineLvl w:val="5"/>
        <w:rPr>
          <w:rFonts w:ascii="Times New Roman" w:hAnsi="Times New Roman" w:cs="Times New Roman"/>
          <w:color w:val="auto"/>
          <w:lang w:val="pl-PL"/>
        </w:rPr>
      </w:pPr>
      <w:r w:rsidRPr="00E61E95">
        <w:rPr>
          <w:rFonts w:ascii="Times New Roman" w:hAnsi="Times New Roman" w:cs="Times New Roman"/>
          <w:b/>
          <w:color w:val="auto"/>
          <w:lang w:val="pl-PL"/>
        </w:rPr>
        <w:t>Bank</w:t>
      </w:r>
      <w:r w:rsidRPr="00E61E95">
        <w:rPr>
          <w:rFonts w:ascii="Times New Roman" w:hAnsi="Times New Roman" w:cs="Times New Roman"/>
          <w:color w:val="auto"/>
          <w:lang w:val="pl-PL"/>
        </w:rPr>
        <w:t xml:space="preserve"> oznacza Bank Handlowy w Warszawie Spółkę Akcyjną;</w:t>
      </w:r>
    </w:p>
    <w:p w14:paraId="5F959B73" w14:textId="77777777" w:rsidR="00E61E95" w:rsidRPr="00E61E95" w:rsidRDefault="00E61E95" w:rsidP="00E61E95">
      <w:pPr>
        <w:tabs>
          <w:tab w:val="num" w:pos="720"/>
        </w:tabs>
        <w:spacing w:line="276" w:lineRule="auto"/>
        <w:ind w:left="720"/>
        <w:jc w:val="both"/>
        <w:outlineLvl w:val="5"/>
        <w:rPr>
          <w:rFonts w:ascii="Times New Roman" w:hAnsi="Times New Roman" w:cs="Times New Roman"/>
          <w:color w:val="auto"/>
          <w:lang w:val="pl-PL"/>
        </w:rPr>
      </w:pPr>
      <w:r w:rsidRPr="00E61E95">
        <w:rPr>
          <w:rFonts w:ascii="Times New Roman" w:hAnsi="Times New Roman" w:cs="Times New Roman"/>
          <w:b/>
          <w:color w:val="auto"/>
          <w:lang w:val="pl-PL"/>
        </w:rPr>
        <w:t xml:space="preserve">Członek Rady Nadzorczej </w:t>
      </w:r>
      <w:r w:rsidRPr="00E61E95">
        <w:rPr>
          <w:rFonts w:ascii="Times New Roman" w:hAnsi="Times New Roman" w:cs="Times New Roman"/>
          <w:color w:val="auto"/>
          <w:lang w:val="pl-PL"/>
        </w:rPr>
        <w:t xml:space="preserve">oznacza zarówno kandydata na Członka Rady Nadzorczej Banku, jak i osobę już pełniącą tę funkcję; </w:t>
      </w:r>
    </w:p>
    <w:p w14:paraId="09797687" w14:textId="77777777" w:rsidR="00E61E95" w:rsidRPr="00E61E95" w:rsidRDefault="00E61E95" w:rsidP="00E61E95">
      <w:pPr>
        <w:tabs>
          <w:tab w:val="num" w:pos="720"/>
        </w:tabs>
        <w:spacing w:line="276" w:lineRule="auto"/>
        <w:ind w:left="720"/>
        <w:jc w:val="both"/>
        <w:outlineLvl w:val="5"/>
        <w:rPr>
          <w:rFonts w:ascii="Times New Roman" w:hAnsi="Times New Roman" w:cs="Times New Roman"/>
          <w:color w:val="auto"/>
          <w:lang w:val="pl-PL"/>
        </w:rPr>
      </w:pPr>
      <w:r w:rsidRPr="00E61E95">
        <w:rPr>
          <w:rFonts w:ascii="Times New Roman" w:hAnsi="Times New Roman" w:cs="Times New Roman"/>
          <w:b/>
          <w:color w:val="auto"/>
          <w:lang w:val="pl-PL"/>
        </w:rPr>
        <w:t>KNF</w:t>
      </w:r>
      <w:r w:rsidRPr="00E61E95">
        <w:rPr>
          <w:rFonts w:ascii="Times New Roman" w:hAnsi="Times New Roman" w:cs="Times New Roman"/>
          <w:color w:val="auto"/>
          <w:lang w:val="pl-PL"/>
        </w:rPr>
        <w:t xml:space="preserve"> oznacza Komisję Nadzoru Finansowego;</w:t>
      </w:r>
    </w:p>
    <w:p w14:paraId="13C4D42A" w14:textId="77777777" w:rsidR="00E61E95" w:rsidRPr="00E61E95" w:rsidRDefault="00E61E95" w:rsidP="00E61E95">
      <w:pPr>
        <w:tabs>
          <w:tab w:val="num" w:pos="720"/>
        </w:tabs>
        <w:spacing w:line="276" w:lineRule="auto"/>
        <w:ind w:left="720"/>
        <w:jc w:val="both"/>
        <w:outlineLvl w:val="5"/>
        <w:rPr>
          <w:rFonts w:ascii="Times New Roman" w:hAnsi="Times New Roman" w:cs="Times New Roman"/>
          <w:color w:val="auto"/>
          <w:lang w:val="pl-PL"/>
        </w:rPr>
      </w:pPr>
      <w:r w:rsidRPr="00E61E95">
        <w:rPr>
          <w:rFonts w:ascii="Times New Roman" w:hAnsi="Times New Roman" w:cs="Times New Roman"/>
          <w:b/>
          <w:color w:val="auto"/>
          <w:lang w:val="pl-PL"/>
        </w:rPr>
        <w:t>Polityka</w:t>
      </w:r>
      <w:r w:rsidRPr="00E61E95">
        <w:rPr>
          <w:rFonts w:ascii="Times New Roman" w:hAnsi="Times New Roman" w:cs="Times New Roman"/>
          <w:color w:val="auto"/>
          <w:lang w:val="pl-PL"/>
        </w:rPr>
        <w:t xml:space="preserve"> oznacza niniejszą Politykę oceny kwalifikacji Członków Rady Nadzorczej;</w:t>
      </w:r>
    </w:p>
    <w:p w14:paraId="010C0ECD" w14:textId="77777777" w:rsidR="00E61E95" w:rsidRPr="00E61E95" w:rsidRDefault="00E61E95" w:rsidP="00E61E95">
      <w:pPr>
        <w:spacing w:line="276" w:lineRule="auto"/>
        <w:ind w:left="720"/>
        <w:jc w:val="both"/>
        <w:outlineLvl w:val="5"/>
        <w:rPr>
          <w:rFonts w:ascii="Times New Roman" w:hAnsi="Times New Roman" w:cs="Times New Roman"/>
          <w:color w:val="auto"/>
          <w:lang w:val="pl-PL"/>
        </w:rPr>
      </w:pPr>
      <w:r w:rsidRPr="00E61E95">
        <w:rPr>
          <w:rFonts w:ascii="Times New Roman" w:hAnsi="Times New Roman" w:cs="Times New Roman"/>
          <w:b/>
          <w:color w:val="auto"/>
          <w:lang w:val="pl-PL"/>
        </w:rPr>
        <w:t xml:space="preserve">Prawo Bankowe </w:t>
      </w:r>
      <w:r w:rsidRPr="00E61E95">
        <w:rPr>
          <w:rFonts w:ascii="Times New Roman" w:hAnsi="Times New Roman" w:cs="Times New Roman"/>
          <w:color w:val="auto"/>
          <w:lang w:val="pl-PL"/>
        </w:rPr>
        <w:t>oznacza ustawę z dnia 29 sierpnia 1997 r. Prawo bankowe;</w:t>
      </w:r>
    </w:p>
    <w:p w14:paraId="46A08326" w14:textId="77777777" w:rsidR="00E61E95" w:rsidRPr="00E61E95" w:rsidRDefault="00E61E95" w:rsidP="00E61E95">
      <w:pPr>
        <w:tabs>
          <w:tab w:val="num" w:pos="720"/>
        </w:tabs>
        <w:spacing w:after="120" w:line="260" w:lineRule="atLeast"/>
        <w:ind w:left="720"/>
        <w:jc w:val="both"/>
        <w:outlineLvl w:val="5"/>
        <w:rPr>
          <w:rFonts w:ascii="Times New Roman" w:hAnsi="Times New Roman" w:cs="Times New Roman"/>
          <w:color w:val="auto"/>
          <w:lang w:val="pl-PL"/>
        </w:rPr>
      </w:pPr>
      <w:r w:rsidRPr="00E61E95">
        <w:rPr>
          <w:rFonts w:ascii="Times New Roman" w:hAnsi="Times New Roman" w:cs="Times New Roman"/>
          <w:b/>
          <w:color w:val="auto"/>
          <w:lang w:val="pl-PL"/>
        </w:rPr>
        <w:t>RODO</w:t>
      </w:r>
      <w:r w:rsidRPr="00E61E95">
        <w:rPr>
          <w:rFonts w:ascii="Times New Roman" w:hAnsi="Times New Roman" w:cs="Times New Roman"/>
          <w:color w:val="auto"/>
          <w:lang w:val="pl-PL"/>
        </w:rPr>
        <w:t xml:space="preserve"> oznacza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w:t>
      </w:r>
    </w:p>
    <w:p w14:paraId="16D416E2" w14:textId="2B46BDCA" w:rsidR="00E61E95" w:rsidRPr="00E61E95" w:rsidRDefault="00E61E95" w:rsidP="00E61E95">
      <w:pPr>
        <w:keepNext/>
        <w:numPr>
          <w:ilvl w:val="1"/>
          <w:numId w:val="0"/>
        </w:numPr>
        <w:spacing w:line="276" w:lineRule="auto"/>
        <w:ind w:left="709" w:hanging="709"/>
        <w:jc w:val="both"/>
        <w:outlineLvl w:val="1"/>
        <w:rPr>
          <w:rFonts w:ascii="Times New Roman" w:hAnsi="Times New Roman" w:cs="Times New Roman"/>
          <w:b/>
          <w:color w:val="auto"/>
          <w:lang w:val="pl-PL"/>
        </w:rPr>
      </w:pPr>
      <w:r w:rsidRPr="00E61E95">
        <w:rPr>
          <w:rFonts w:ascii="Times New Roman" w:hAnsi="Times New Roman" w:cs="Times New Roman"/>
          <w:bCs/>
          <w:color w:val="auto"/>
          <w:lang w:val="pl-PL"/>
        </w:rPr>
        <w:t>1.2</w:t>
      </w:r>
      <w:r>
        <w:rPr>
          <w:rFonts w:ascii="Times New Roman" w:hAnsi="Times New Roman" w:cs="Times New Roman"/>
          <w:b/>
          <w:color w:val="auto"/>
          <w:lang w:val="pl-PL"/>
        </w:rPr>
        <w:tab/>
      </w:r>
      <w:r w:rsidRPr="00E61E95">
        <w:rPr>
          <w:rFonts w:ascii="Times New Roman" w:hAnsi="Times New Roman" w:cs="Times New Roman"/>
          <w:b/>
          <w:color w:val="auto"/>
          <w:lang w:val="pl-PL"/>
        </w:rPr>
        <w:t xml:space="preserve">Zakres Polityki </w:t>
      </w:r>
    </w:p>
    <w:p w14:paraId="617EA561" w14:textId="77777777" w:rsidR="00E61E95" w:rsidRPr="00E61E95" w:rsidRDefault="00E61E95" w:rsidP="00E61E95">
      <w:pPr>
        <w:keepNext/>
        <w:spacing w:line="276" w:lineRule="auto"/>
        <w:ind w:left="720"/>
        <w:jc w:val="both"/>
        <w:rPr>
          <w:rFonts w:ascii="Times New Roman" w:hAnsi="Times New Roman" w:cs="Times New Roman"/>
          <w:color w:val="auto"/>
          <w:lang w:val="pl-PL"/>
        </w:rPr>
      </w:pPr>
      <w:r w:rsidRPr="00E61E95">
        <w:rPr>
          <w:rFonts w:ascii="Times New Roman" w:hAnsi="Times New Roman" w:cs="Times New Roman"/>
          <w:color w:val="auto"/>
          <w:lang w:val="pl-PL"/>
        </w:rPr>
        <w:t>Niniejsza Polityka stanowi politykę oceny kwalifikacji Członków Rady Nadzorczej, o których mowa w art. 22aa ust. 1 Prawa bankowego.</w:t>
      </w:r>
    </w:p>
    <w:p w14:paraId="529B6CCE" w14:textId="1BA99FB7" w:rsidR="00E61E95" w:rsidRPr="00E61E95" w:rsidRDefault="00FE6824" w:rsidP="00E61E95">
      <w:pPr>
        <w:keepNext/>
        <w:numPr>
          <w:ilvl w:val="1"/>
          <w:numId w:val="0"/>
        </w:numPr>
        <w:spacing w:line="276" w:lineRule="auto"/>
        <w:ind w:left="709" w:hanging="709"/>
        <w:jc w:val="both"/>
        <w:outlineLvl w:val="1"/>
        <w:rPr>
          <w:rFonts w:ascii="Times New Roman" w:hAnsi="Times New Roman" w:cs="Times New Roman"/>
          <w:b/>
          <w:color w:val="auto"/>
          <w:lang w:val="pl-PL"/>
        </w:rPr>
      </w:pPr>
      <w:bookmarkStart w:id="16" w:name="_Ref380063984"/>
      <w:r w:rsidRPr="00FE6824">
        <w:rPr>
          <w:rFonts w:ascii="Times New Roman" w:hAnsi="Times New Roman" w:cs="Times New Roman"/>
          <w:bCs/>
          <w:color w:val="auto"/>
          <w:lang w:val="pl-PL"/>
        </w:rPr>
        <w:t>1.3</w:t>
      </w:r>
      <w:r>
        <w:rPr>
          <w:rFonts w:ascii="Times New Roman" w:hAnsi="Times New Roman" w:cs="Times New Roman"/>
          <w:b/>
          <w:color w:val="auto"/>
          <w:lang w:val="pl-PL"/>
        </w:rPr>
        <w:tab/>
      </w:r>
      <w:r w:rsidR="00E61E95" w:rsidRPr="00E61E95">
        <w:rPr>
          <w:rFonts w:ascii="Times New Roman" w:hAnsi="Times New Roman" w:cs="Times New Roman"/>
          <w:b/>
          <w:color w:val="auto"/>
          <w:lang w:val="pl-PL"/>
        </w:rPr>
        <w:t>Tryb przyjęcia</w:t>
      </w:r>
      <w:bookmarkEnd w:id="16"/>
    </w:p>
    <w:p w14:paraId="2FA9EA43" w14:textId="77777777" w:rsidR="00E61E95" w:rsidRPr="00E61E95" w:rsidRDefault="00E61E95" w:rsidP="00E61E95">
      <w:pPr>
        <w:spacing w:line="276" w:lineRule="auto"/>
        <w:ind w:left="720"/>
        <w:jc w:val="both"/>
        <w:rPr>
          <w:rFonts w:ascii="Times New Roman" w:hAnsi="Times New Roman" w:cs="Times New Roman"/>
          <w:color w:val="auto"/>
          <w:lang w:val="pl-PL"/>
        </w:rPr>
      </w:pPr>
      <w:r w:rsidRPr="00E61E95">
        <w:rPr>
          <w:rFonts w:ascii="Times New Roman" w:hAnsi="Times New Roman" w:cs="Times New Roman"/>
          <w:color w:val="auto"/>
          <w:lang w:val="pl-PL"/>
        </w:rPr>
        <w:t>Niniejsza Polityka podlega przyjęciu uchwałą Walnego Zgromadzenia Banku.</w:t>
      </w:r>
    </w:p>
    <w:p w14:paraId="248CD47F" w14:textId="5834D38C" w:rsidR="00E61E95" w:rsidRPr="00E61E95" w:rsidRDefault="00E61E95" w:rsidP="00E61E95">
      <w:pPr>
        <w:keepNext/>
        <w:numPr>
          <w:ilvl w:val="1"/>
          <w:numId w:val="0"/>
        </w:numPr>
        <w:spacing w:line="276" w:lineRule="auto"/>
        <w:ind w:left="709" w:hanging="709"/>
        <w:jc w:val="both"/>
        <w:outlineLvl w:val="1"/>
        <w:rPr>
          <w:rFonts w:ascii="Times New Roman" w:hAnsi="Times New Roman" w:cs="Times New Roman"/>
          <w:b/>
          <w:color w:val="auto"/>
          <w:lang w:val="pl-PL"/>
        </w:rPr>
      </w:pPr>
      <w:r w:rsidRPr="00684C13">
        <w:rPr>
          <w:rFonts w:ascii="Times New Roman" w:hAnsi="Times New Roman" w:cs="Times New Roman"/>
          <w:bCs/>
          <w:color w:val="auto"/>
          <w:lang w:val="pl-PL"/>
        </w:rPr>
        <w:t>1.4.</w:t>
      </w:r>
      <w:r>
        <w:rPr>
          <w:rFonts w:ascii="Times New Roman" w:hAnsi="Times New Roman" w:cs="Times New Roman"/>
          <w:b/>
          <w:color w:val="auto"/>
          <w:lang w:val="pl-PL"/>
        </w:rPr>
        <w:tab/>
      </w:r>
      <w:r w:rsidRPr="00E61E95">
        <w:rPr>
          <w:rFonts w:ascii="Times New Roman" w:hAnsi="Times New Roman" w:cs="Times New Roman"/>
          <w:b/>
          <w:color w:val="auto"/>
          <w:lang w:val="pl-PL"/>
        </w:rPr>
        <w:t>Stosowanie</w:t>
      </w:r>
    </w:p>
    <w:p w14:paraId="49C0E2E7" w14:textId="77777777" w:rsidR="00E61E95" w:rsidRPr="00E61E95" w:rsidRDefault="00E61E95" w:rsidP="00E61E95">
      <w:pPr>
        <w:spacing w:line="276" w:lineRule="auto"/>
        <w:ind w:left="709" w:hanging="709"/>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1.4.1</w:t>
      </w:r>
      <w:r w:rsidRPr="00E61E95">
        <w:rPr>
          <w:rFonts w:ascii="Times New Roman" w:hAnsi="Times New Roman" w:cs="Times New Roman"/>
          <w:color w:val="auto"/>
          <w:lang w:val="pl-PL"/>
        </w:rPr>
        <w:tab/>
        <w:t>Niniejsza Polityka ma zastosowanie przy powoływaniu, odwoływaniu i ocenie Członków Rady Nadzorczej, ocenie kolegialnej Rady Nadzorczej jako organu, ocenie kolegialnej komitetów funkcjonujących przy Radzie Nadzorczej, a w odniesieniu do Komitetu ds. Audytu – również przy ocenie indywidualnej kandydatów do Komitetu ds. Audytu.</w:t>
      </w:r>
      <w:r w:rsidRPr="00E61E95">
        <w:rPr>
          <w:rFonts w:ascii="Times New Roman" w:hAnsi="Times New Roman" w:cs="Times New Roman"/>
          <w:color w:val="auto"/>
          <w:sz w:val="16"/>
          <w:szCs w:val="16"/>
          <w:lang w:val="pl-PL"/>
        </w:rPr>
        <w:t xml:space="preserve"> </w:t>
      </w:r>
    </w:p>
    <w:p w14:paraId="07CD9ECC" w14:textId="77777777" w:rsidR="00E61E95" w:rsidRPr="00E61E95" w:rsidRDefault="00E61E95" w:rsidP="00E61E95">
      <w:pPr>
        <w:spacing w:line="276" w:lineRule="auto"/>
        <w:ind w:left="720" w:hanging="720"/>
        <w:jc w:val="both"/>
        <w:rPr>
          <w:rFonts w:ascii="Times New Roman" w:hAnsi="Times New Roman" w:cs="Times New Roman"/>
          <w:color w:val="auto"/>
          <w:lang w:val="pl-PL"/>
        </w:rPr>
      </w:pPr>
      <w:r w:rsidRPr="00E61E95">
        <w:rPr>
          <w:rFonts w:ascii="Times New Roman" w:hAnsi="Times New Roman" w:cs="Times New Roman"/>
          <w:color w:val="auto"/>
          <w:lang w:val="pl-PL"/>
        </w:rPr>
        <w:t>1.4.2</w:t>
      </w:r>
      <w:r w:rsidRPr="00E61E95">
        <w:rPr>
          <w:rFonts w:ascii="Times New Roman" w:hAnsi="Times New Roman" w:cs="Times New Roman"/>
          <w:color w:val="auto"/>
          <w:lang w:val="pl-PL"/>
        </w:rPr>
        <w:tab/>
        <w:t xml:space="preserve">Szczegółowy tryb powołania Członków Rady Nadzorczej przez Walne Zgromadzenie Banku jest określony w Regulaminie Walnego Zgromadzenia Banku. Zasady określone w Regulaminie Walnego Zgromadzenia stosuje się również w przypadku wystąpienia wakatu na stanowisku członka Rady Nadzorczej w sytuacji nagłej i niespodziewanej z zastrzeżeniem, że w ww. sytuacjach Bank będzie dążył do niezwłocznego uzupełnienia wakatu Członka Rady Nadzorczej.    </w:t>
      </w:r>
    </w:p>
    <w:p w14:paraId="7651BAA5" w14:textId="2B266914" w:rsidR="00E61E95" w:rsidRPr="00E61E95" w:rsidRDefault="00FE6824" w:rsidP="00E61E95">
      <w:pPr>
        <w:keepNext/>
        <w:numPr>
          <w:ilvl w:val="1"/>
          <w:numId w:val="0"/>
        </w:numPr>
        <w:spacing w:line="276" w:lineRule="auto"/>
        <w:ind w:left="709" w:hanging="709"/>
        <w:jc w:val="both"/>
        <w:outlineLvl w:val="1"/>
        <w:rPr>
          <w:rFonts w:ascii="Times New Roman" w:hAnsi="Times New Roman" w:cs="Times New Roman"/>
          <w:b/>
          <w:color w:val="auto"/>
          <w:lang w:val="pl-PL"/>
        </w:rPr>
      </w:pPr>
      <w:r w:rsidRPr="00FE6824">
        <w:rPr>
          <w:rFonts w:ascii="Times New Roman" w:hAnsi="Times New Roman" w:cs="Times New Roman"/>
          <w:bCs/>
          <w:color w:val="auto"/>
          <w:lang w:val="pl-PL"/>
        </w:rPr>
        <w:t>1.5</w:t>
      </w:r>
      <w:r>
        <w:rPr>
          <w:rFonts w:ascii="Times New Roman" w:hAnsi="Times New Roman" w:cs="Times New Roman"/>
          <w:b/>
          <w:color w:val="auto"/>
          <w:lang w:val="pl-PL"/>
        </w:rPr>
        <w:tab/>
      </w:r>
      <w:r w:rsidR="00E61E95" w:rsidRPr="00E61E95">
        <w:rPr>
          <w:rFonts w:ascii="Times New Roman" w:hAnsi="Times New Roman" w:cs="Times New Roman"/>
          <w:b/>
          <w:color w:val="auto"/>
          <w:lang w:val="pl-PL"/>
        </w:rPr>
        <w:t>Ocena kwalifikacji – podstawowe zasady</w:t>
      </w:r>
    </w:p>
    <w:p w14:paraId="3872312C" w14:textId="77777777" w:rsidR="00E61E95" w:rsidRPr="00E61E95" w:rsidRDefault="00E61E95" w:rsidP="0057107F">
      <w:pPr>
        <w:numPr>
          <w:ilvl w:val="2"/>
          <w:numId w:val="97"/>
        </w:numPr>
        <w:spacing w:after="200" w:line="276" w:lineRule="auto"/>
        <w:contextualSpacing/>
        <w:jc w:val="both"/>
        <w:rPr>
          <w:rFonts w:ascii="Times New Roman" w:hAnsi="Times New Roman" w:cs="Times New Roman"/>
          <w:color w:val="auto"/>
          <w:lang w:val="pl-PL"/>
        </w:rPr>
      </w:pPr>
      <w:bookmarkStart w:id="17" w:name="_Ref456170081"/>
      <w:bookmarkStart w:id="18" w:name="_Ref454202324"/>
      <w:r w:rsidRPr="00E61E95">
        <w:rPr>
          <w:rFonts w:ascii="Times New Roman" w:hAnsi="Times New Roman" w:cs="Times New Roman"/>
          <w:color w:val="auto"/>
          <w:lang w:val="pl-PL"/>
        </w:rPr>
        <w:t>Oceny kwalifikacji Członka Rady Nadzorczej dokonuje Walne Zgromadzenie Banku. W procesie dokonywania oceny Członka Rady Nadzorczej bierze udział Komitet ds. Nominacji i Wynagrodzeń Rady Nadzorczej (dalej jako „</w:t>
      </w:r>
      <w:r w:rsidRPr="00E61E95">
        <w:rPr>
          <w:rFonts w:ascii="Times New Roman" w:hAnsi="Times New Roman" w:cs="Times New Roman"/>
          <w:b/>
          <w:color w:val="auto"/>
          <w:lang w:val="pl-PL"/>
        </w:rPr>
        <w:t>Komitet”</w:t>
      </w:r>
      <w:r w:rsidRPr="00E61E95">
        <w:rPr>
          <w:rFonts w:ascii="Times New Roman" w:hAnsi="Times New Roman" w:cs="Times New Roman"/>
          <w:color w:val="auto"/>
          <w:lang w:val="pl-PL"/>
        </w:rPr>
        <w:t>) na zasadach określonych w niniejszej Polityce oraz jednostki organizacyjne zapewniające wsparcie w procesie oceny w szczególności Biuro Organizacyjne oraz Pion Zarządzania Kadrami.</w:t>
      </w:r>
    </w:p>
    <w:p w14:paraId="0FD527C0" w14:textId="77777777" w:rsidR="00E61E95" w:rsidRPr="00E61E95" w:rsidRDefault="00E61E95" w:rsidP="0057107F">
      <w:pPr>
        <w:numPr>
          <w:ilvl w:val="2"/>
          <w:numId w:val="97"/>
        </w:numPr>
        <w:spacing w:after="0" w:line="276" w:lineRule="auto"/>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Z uwzględnieniem wstępnej oceny kwalifikacji Członka Rady Nadzorczej i rekomendacji, o których mowa w pkt 4.2. Polityki, Walne Zgromadzenie Banku dokonuje oceny indywidualnej w odniesieniu do każdego z Członków Rady Nadzorczej oraz oceny kolegialnej dotyczącej Rady Nadzorczej jako organu Banku na podstawie kryteriów określonych w niniejszej Polityce w celu zapewnienia, że Rada Nadzorcza posiada odpowiednio szeroki zakres, wiedzy, umiejętności i doświadczenia, aby rozumieć działalność Banku w tym główne rodzaje ryzyka w jego działalności, odnotowując fakt dokonania oceny i jej wyniki w treści podejmowanej uchwały. Walne Zgromadzenie Banku powinno dokonać oceny kwalifikacji Członka Rady Nadzorczej zanim obejmie on swoje stanowisko.</w:t>
      </w:r>
      <w:bookmarkEnd w:id="17"/>
    </w:p>
    <w:bookmarkEnd w:id="18"/>
    <w:p w14:paraId="7F629E27" w14:textId="77777777" w:rsidR="00E61E95" w:rsidRPr="00E61E95" w:rsidRDefault="00E61E95" w:rsidP="0057107F">
      <w:pPr>
        <w:numPr>
          <w:ilvl w:val="2"/>
          <w:numId w:val="97"/>
        </w:numPr>
        <w:spacing w:after="0" w:line="276" w:lineRule="auto"/>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 xml:space="preserve">Z uwzględnieniem wstępnej oceny kwalifikacji Członka Rady Nadzorczej i rekomendacji, o której mowa w pkt 5.8. Polityki, Walne Zgromadzenie Banku, z zastrzeżeniem pkt 5 Polityki, dokonuje ponownej oceny kwalifikacji Członków Rady Nadzorczej oraz Rady Nadzorczej jako całości, gdy zachodzą uzasadnione wątpliwości co do posiadania przez nich odpowiednich kwalifikacji, w szczególności, gdy zachodzące zdarzenia skutkują potrzebą ponownej oceny, w celu weryfikacji dalszego posiadania kwalifikacji przez tę osobę jak i w każdym przypadku, który może w inny sposób istotnie wpłynąć na odpowiedniość wiedzy, umiejętności i doświadczenia Członka Rady Nadzorczej. Ponowna ocena może ograniczać się do zbadania, czy dana osoba nadal posiada kwalifikacje w obliczu zdarzenia, które miało miejsce. </w:t>
      </w:r>
    </w:p>
    <w:p w14:paraId="055A4139" w14:textId="77777777" w:rsidR="00E61E95" w:rsidRPr="00E61E95" w:rsidRDefault="00E61E95" w:rsidP="00E61E95">
      <w:pPr>
        <w:spacing w:line="276" w:lineRule="auto"/>
        <w:ind w:left="709" w:hanging="709"/>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 xml:space="preserve">1.5.4 </w:t>
      </w:r>
      <w:r w:rsidRPr="00E61E95">
        <w:rPr>
          <w:rFonts w:ascii="Times New Roman" w:hAnsi="Times New Roman" w:cs="Times New Roman"/>
          <w:color w:val="auto"/>
          <w:lang w:val="pl-PL"/>
        </w:rPr>
        <w:tab/>
        <w:t>Bank niezwłocznie po powołaniu Rady Nadzorczej i po dokonaniu zmiany jej składu przekazuje KNF informacje o składzie Rady Nadzorczej i zmianie jej składu oraz wynikającą z oceny informację o spełnieniu przez Członków Rady Nadzorczej wymogów w zakresie wiedzy, umiejętności, doświadczenia, rękojmi należytego wykonywania obowiązków oraz spełnienia wymogów w zakresie ograniczeń w sprawowaniu przez Członka Rady Nadzorczej funkcji w organach innych podmiotów.</w:t>
      </w:r>
    </w:p>
    <w:p w14:paraId="7284CF57" w14:textId="77777777" w:rsidR="00E61E95" w:rsidRPr="00E61E95" w:rsidRDefault="00E61E95" w:rsidP="00E61E95">
      <w:pPr>
        <w:spacing w:line="276" w:lineRule="auto"/>
        <w:ind w:left="709" w:hanging="709"/>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 xml:space="preserve">1.5.5 </w:t>
      </w:r>
      <w:r w:rsidRPr="00E61E95">
        <w:rPr>
          <w:rFonts w:ascii="Times New Roman" w:hAnsi="Times New Roman" w:cs="Times New Roman"/>
          <w:color w:val="auto"/>
          <w:lang w:val="pl-PL"/>
        </w:rPr>
        <w:tab/>
        <w:t>Dokumentację na potrzeby dokonania oceny przeprowadzonej przez Walne Zgromadzenie Banku gromadzi i przechowuje Biuro Organizacyjne  na zasadach i w sposób zgodny z wymaganiami RODO. Dane osobowe przechowywane są nie dłużej niż przez okres 25 lat.</w:t>
      </w:r>
    </w:p>
    <w:p w14:paraId="6C13402D" w14:textId="77777777" w:rsidR="00E61E95" w:rsidRPr="00E61E95" w:rsidRDefault="00E61E95" w:rsidP="00E61E95">
      <w:pPr>
        <w:spacing w:before="240" w:after="0" w:line="260" w:lineRule="atLeast"/>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1.5.6</w:t>
      </w:r>
      <w:r w:rsidRPr="00E61E95">
        <w:rPr>
          <w:rFonts w:ascii="Times New Roman" w:hAnsi="Times New Roman" w:cs="Times New Roman"/>
          <w:color w:val="auto"/>
          <w:lang w:val="pl-PL"/>
        </w:rPr>
        <w:tab/>
        <w:t xml:space="preserve">Kolegialnej oceny komitetów funkcjonujących przy Radzie Nadzorczej dokonuje Rada Nadzorcza przy określeniu oraz każdorazowej zmianie ich składu. </w:t>
      </w:r>
    </w:p>
    <w:p w14:paraId="3991FD0D" w14:textId="77777777" w:rsidR="00E61E95" w:rsidRPr="00E61E95" w:rsidRDefault="00E61E95" w:rsidP="00E61E95">
      <w:pPr>
        <w:spacing w:before="240" w:after="0" w:line="260" w:lineRule="atLeast"/>
        <w:jc w:val="both"/>
        <w:rPr>
          <w:rFonts w:ascii="Times New Roman" w:hAnsi="Times New Roman" w:cs="Times New Roman"/>
          <w:color w:val="auto"/>
          <w:lang w:val="pl-PL"/>
        </w:rPr>
      </w:pPr>
    </w:p>
    <w:p w14:paraId="30A5BB8F" w14:textId="1E0D9FFE" w:rsidR="00E61E95" w:rsidRPr="00E61E95" w:rsidRDefault="00FE6824" w:rsidP="00E61E95">
      <w:pPr>
        <w:keepNext/>
        <w:tabs>
          <w:tab w:val="num" w:pos="720"/>
        </w:tabs>
        <w:spacing w:line="276" w:lineRule="auto"/>
        <w:ind w:left="720" w:hanging="720"/>
        <w:jc w:val="both"/>
        <w:outlineLvl w:val="0"/>
        <w:rPr>
          <w:rFonts w:ascii="Times New Roman" w:hAnsi="Times New Roman" w:cs="Times New Roman"/>
          <w:b/>
          <w:caps/>
          <w:color w:val="auto"/>
          <w:kern w:val="28"/>
          <w:lang w:val="pl-PL"/>
        </w:rPr>
      </w:pPr>
      <w:bookmarkStart w:id="19" w:name="_Toc456171559"/>
      <w:bookmarkStart w:id="20" w:name="_Toc456173462"/>
      <w:bookmarkStart w:id="21" w:name="_Toc454202238"/>
      <w:bookmarkStart w:id="22" w:name="_Toc436155702"/>
      <w:bookmarkStart w:id="23" w:name="_Toc456173463"/>
      <w:bookmarkEnd w:id="19"/>
      <w:bookmarkEnd w:id="20"/>
      <w:bookmarkEnd w:id="21"/>
      <w:r>
        <w:rPr>
          <w:rFonts w:ascii="Times New Roman" w:hAnsi="Times New Roman" w:cs="Times New Roman"/>
          <w:b/>
          <w:caps/>
          <w:color w:val="auto"/>
          <w:kern w:val="28"/>
          <w:lang w:val="pl-PL"/>
        </w:rPr>
        <w:t xml:space="preserve">2. </w:t>
      </w:r>
      <w:r>
        <w:rPr>
          <w:rFonts w:ascii="Times New Roman" w:hAnsi="Times New Roman" w:cs="Times New Roman"/>
          <w:b/>
          <w:caps/>
          <w:color w:val="auto"/>
          <w:kern w:val="28"/>
          <w:lang w:val="pl-PL"/>
        </w:rPr>
        <w:tab/>
      </w:r>
      <w:r w:rsidR="00E61E95" w:rsidRPr="00E61E95">
        <w:rPr>
          <w:rFonts w:ascii="Times New Roman" w:hAnsi="Times New Roman" w:cs="Times New Roman"/>
          <w:b/>
          <w:caps/>
          <w:color w:val="auto"/>
          <w:kern w:val="28"/>
          <w:lang w:val="pl-PL"/>
        </w:rPr>
        <w:t>Ogólne kryteria oceny</w:t>
      </w:r>
      <w:bookmarkEnd w:id="22"/>
      <w:bookmarkEnd w:id="23"/>
    </w:p>
    <w:p w14:paraId="61191CA3" w14:textId="3A6C9477" w:rsidR="00E61E95" w:rsidRPr="00E61E95" w:rsidRDefault="00FE6824" w:rsidP="00E61E95">
      <w:pPr>
        <w:keepNext/>
        <w:numPr>
          <w:ilvl w:val="1"/>
          <w:numId w:val="0"/>
        </w:numPr>
        <w:spacing w:line="276" w:lineRule="auto"/>
        <w:ind w:left="709" w:hanging="709"/>
        <w:jc w:val="both"/>
        <w:outlineLvl w:val="1"/>
        <w:rPr>
          <w:rFonts w:ascii="Times New Roman" w:hAnsi="Times New Roman" w:cs="Times New Roman"/>
          <w:color w:val="auto"/>
          <w:lang w:val="pl-PL"/>
        </w:rPr>
      </w:pPr>
      <w:r>
        <w:rPr>
          <w:rFonts w:ascii="Times New Roman" w:hAnsi="Times New Roman" w:cs="Times New Roman"/>
          <w:color w:val="auto"/>
          <w:lang w:val="pl-PL"/>
        </w:rPr>
        <w:t>2.1</w:t>
      </w:r>
      <w:r>
        <w:rPr>
          <w:rFonts w:ascii="Times New Roman" w:hAnsi="Times New Roman" w:cs="Times New Roman"/>
          <w:color w:val="auto"/>
          <w:lang w:val="pl-PL"/>
        </w:rPr>
        <w:tab/>
      </w:r>
      <w:r w:rsidR="00E61E95" w:rsidRPr="00E61E95">
        <w:rPr>
          <w:rFonts w:ascii="Times New Roman" w:hAnsi="Times New Roman" w:cs="Times New Roman"/>
          <w:color w:val="auto"/>
          <w:lang w:val="pl-PL"/>
        </w:rPr>
        <w:t>Walne Zgromadzenie Banku dokonuje oceny kwalifikacji Członków Rady Nadzorczej wyłonionych spośród wystarczająco szerokiej grupy potencjalnych kandydatów, z uwzględnieniem charakteru, skali i stopnia złożoności działalności Banku oraz biorąc pod uwagę dokonaną przez Komitet wstępną ocenę kwalifikacji Członka Rady Nadzorczej oraz rekomendację co do jego wyboru z uwzględnieniem wszystkich informacji mających znaczenie do dokonania oceny.</w:t>
      </w:r>
    </w:p>
    <w:p w14:paraId="1B6C8231" w14:textId="78367C76" w:rsidR="00E61E95" w:rsidRPr="00E61E95" w:rsidRDefault="00FE6824" w:rsidP="00E61E95">
      <w:pPr>
        <w:keepNext/>
        <w:numPr>
          <w:ilvl w:val="1"/>
          <w:numId w:val="0"/>
        </w:numPr>
        <w:spacing w:line="276" w:lineRule="auto"/>
        <w:ind w:left="709" w:hanging="709"/>
        <w:jc w:val="both"/>
        <w:outlineLvl w:val="1"/>
        <w:rPr>
          <w:rFonts w:ascii="Times New Roman" w:hAnsi="Times New Roman" w:cs="Times New Roman"/>
          <w:color w:val="auto"/>
          <w:lang w:val="pl-PL"/>
        </w:rPr>
      </w:pPr>
      <w:r>
        <w:rPr>
          <w:rFonts w:ascii="Times New Roman" w:hAnsi="Times New Roman" w:cs="Times New Roman"/>
          <w:color w:val="auto"/>
          <w:lang w:val="pl-PL"/>
        </w:rPr>
        <w:t>2.2</w:t>
      </w:r>
      <w:r>
        <w:rPr>
          <w:rFonts w:ascii="Times New Roman" w:hAnsi="Times New Roman" w:cs="Times New Roman"/>
          <w:color w:val="auto"/>
          <w:lang w:val="pl-PL"/>
        </w:rPr>
        <w:tab/>
      </w:r>
      <w:r w:rsidR="00E61E95" w:rsidRPr="00E61E95">
        <w:rPr>
          <w:rFonts w:ascii="Times New Roman" w:hAnsi="Times New Roman" w:cs="Times New Roman"/>
          <w:color w:val="auto"/>
          <w:lang w:val="pl-PL"/>
        </w:rPr>
        <w:t>Ocena kwalifikacji Członków Rady Nadzorczej obejmuje:</w:t>
      </w:r>
    </w:p>
    <w:p w14:paraId="2CCB57A3" w14:textId="77777777" w:rsidR="00E61E95" w:rsidRPr="00E61E95" w:rsidRDefault="00E61E95" w:rsidP="0057107F">
      <w:pPr>
        <w:numPr>
          <w:ilvl w:val="0"/>
          <w:numId w:val="98"/>
        </w:numPr>
        <w:spacing w:after="0" w:line="276" w:lineRule="auto"/>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ustalenie, czy osoba oceniana posiada wiedzę, umiejętności i doświadczenie odpowiednie do funkcji, którą ma pełnić w Banku oraz związanych z tą funkcją obowiązków;</w:t>
      </w:r>
    </w:p>
    <w:p w14:paraId="0FEDC6C9" w14:textId="77777777" w:rsidR="00E61E95" w:rsidRPr="00E61E95" w:rsidRDefault="00E61E95" w:rsidP="0057107F">
      <w:pPr>
        <w:numPr>
          <w:ilvl w:val="0"/>
          <w:numId w:val="98"/>
        </w:numPr>
        <w:spacing w:after="0" w:line="276" w:lineRule="auto"/>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ustalenie, czy oceniana osoba daje rękojmię należytego wykonywania obowiązków związanych z funkcją, którą ma pełnić w Banku. Rękojmia należytego wykonywania obowiązków, odnosi się w szczególności do reputacji, uczciwości i rzetelności danej osoby oraz zdolności do prowadzenia spraw Banku w sposób ostrożny i stabilny.</w:t>
      </w:r>
    </w:p>
    <w:p w14:paraId="2FEFB3D5" w14:textId="77777777" w:rsidR="00E61E95" w:rsidRPr="00E61E95" w:rsidRDefault="00E61E95" w:rsidP="00E61E95">
      <w:pPr>
        <w:spacing w:line="276" w:lineRule="auto"/>
        <w:ind w:left="709" w:hanging="709"/>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2.3</w:t>
      </w:r>
      <w:r w:rsidRPr="00E61E95">
        <w:rPr>
          <w:rFonts w:ascii="Times New Roman" w:hAnsi="Times New Roman" w:cs="Times New Roman"/>
          <w:color w:val="auto"/>
          <w:lang w:val="pl-PL"/>
        </w:rPr>
        <w:tab/>
        <w:t xml:space="preserve">Jeśli w niniejszej Polityce mowa jest o „kwalifikacjach” należy przez to rozumieć wiedzę, umiejętności, doświadczenie a także przymiot rękojmi należytego wykonywania obowiązków. </w:t>
      </w:r>
    </w:p>
    <w:p w14:paraId="19D2CFAB" w14:textId="77777777" w:rsidR="00E61E95" w:rsidRPr="00E61E95" w:rsidRDefault="00E61E95" w:rsidP="00E61E95">
      <w:pPr>
        <w:spacing w:line="276" w:lineRule="auto"/>
        <w:ind w:left="709" w:hanging="709"/>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2.4</w:t>
      </w:r>
      <w:r w:rsidRPr="00E61E95">
        <w:rPr>
          <w:rFonts w:ascii="Times New Roman" w:hAnsi="Times New Roman" w:cs="Times New Roman"/>
          <w:color w:val="auto"/>
          <w:lang w:val="pl-PL"/>
        </w:rPr>
        <w:tab/>
        <w:t>Poziom i charakter doświadczenia wymaganego od poszczególnych Członków Rady Nadzorczej może być zróżnicowany.</w:t>
      </w:r>
    </w:p>
    <w:p w14:paraId="47758C11" w14:textId="77777777" w:rsidR="00E61E95" w:rsidRPr="00E61E95" w:rsidRDefault="00E61E95" w:rsidP="00E61E95">
      <w:pPr>
        <w:spacing w:line="276" w:lineRule="auto"/>
        <w:ind w:left="709" w:hanging="709"/>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2.5</w:t>
      </w:r>
      <w:r w:rsidRPr="00E61E95">
        <w:rPr>
          <w:rFonts w:ascii="Times New Roman" w:hAnsi="Times New Roman" w:cs="Times New Roman"/>
          <w:color w:val="auto"/>
          <w:lang w:val="pl-PL"/>
        </w:rPr>
        <w:tab/>
        <w:t>Członkowie Rady Nadzorczej powinni w każdym przypadku dawać rękojmię należytego wykonywania powierzonych im obowiązków.</w:t>
      </w:r>
    </w:p>
    <w:p w14:paraId="038B43D1" w14:textId="77777777" w:rsidR="00E61E95" w:rsidRPr="00E61E95" w:rsidRDefault="00E61E95" w:rsidP="00E61E95">
      <w:pPr>
        <w:spacing w:line="276" w:lineRule="auto"/>
        <w:ind w:left="709" w:hanging="709"/>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2.6</w:t>
      </w:r>
      <w:r w:rsidRPr="00E61E95">
        <w:rPr>
          <w:rFonts w:ascii="Times New Roman" w:hAnsi="Times New Roman" w:cs="Times New Roman"/>
          <w:color w:val="auto"/>
          <w:lang w:val="pl-PL"/>
        </w:rPr>
        <w:tab/>
        <w:t>W przypadku powzięcia przez Bank informacji o istotnych okolicznościach podających w wątpliwość wiedzę, umiejętności, doświadczenie lub przymiot posiadania rękojmi należytego wykonywania powierzonych obowiązków przez Członka Rady Nadzorczej, należy dokonać oceny przyszłego lub potencjalnego wpływu tych okoliczności na kwalifikacje tej osoby. W ocenie, o której mowa w zdaniu poprzednim, należy uwzględnić wszystkie istotne dla niej okoliczności znane w chwili jej przeprowadzania, niezależnie od miejsca oraz czasu ich zaistnienia.</w:t>
      </w:r>
      <w:bookmarkStart w:id="24" w:name="_Ref380063311"/>
    </w:p>
    <w:p w14:paraId="10B56206" w14:textId="77777777" w:rsidR="00E61E95" w:rsidRPr="00E61E95" w:rsidRDefault="00E61E95" w:rsidP="00E61E95">
      <w:pPr>
        <w:spacing w:line="276" w:lineRule="auto"/>
        <w:ind w:left="709" w:hanging="709"/>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2.7</w:t>
      </w:r>
      <w:r w:rsidRPr="00E61E95">
        <w:rPr>
          <w:rFonts w:ascii="Times New Roman" w:hAnsi="Times New Roman" w:cs="Times New Roman"/>
          <w:color w:val="auto"/>
          <w:lang w:val="pl-PL"/>
        </w:rPr>
        <w:tab/>
        <w:t>Podczas oceny Członków Rady Nadzorczej, Walne Zgromadzenie dokonuje oceny, czy te osoby indywidualnie posiadają kwalifikacje. Walne Zgromadzenie dokonuje oceny, czy Rada Nadzorcza posiada kwalifikacje jako całość przy powoływaniu nowego Członka Rady Nadzorczej</w:t>
      </w:r>
      <w:bookmarkEnd w:id="24"/>
      <w:r w:rsidRPr="00E61E95">
        <w:rPr>
          <w:rFonts w:ascii="Times New Roman" w:hAnsi="Times New Roman" w:cs="Times New Roman"/>
          <w:color w:val="auto"/>
          <w:lang w:val="pl-PL"/>
        </w:rPr>
        <w:t>. Przy ocenie odpowiedniości Rady Nadzorczej jako całości, brana jest pod uwagę znajomość tych obszarów za których nadzór będzie odpowiedzialna Rada Nadzorcza z uwzględnieniem informacji zawartych we wzorach dokumentów o których mowa w pkt 4.1, 5.7, 5.9 oraz innych istotnych kwestii mających wpływ na ocenę kolegialną organu w tym:</w:t>
      </w:r>
    </w:p>
    <w:p w14:paraId="197E4365" w14:textId="77777777" w:rsidR="00E61E95" w:rsidRPr="00E61E95" w:rsidRDefault="00E61E95" w:rsidP="0057107F">
      <w:pPr>
        <w:numPr>
          <w:ilvl w:val="0"/>
          <w:numId w:val="112"/>
        </w:numPr>
        <w:spacing w:after="0" w:line="276" w:lineRule="auto"/>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wyników oceny odpowiedniości danego Członka Rady Nadzorczej,</w:t>
      </w:r>
    </w:p>
    <w:p w14:paraId="1BEC2A8C" w14:textId="1240961C" w:rsidR="00E61E95" w:rsidRDefault="00E61E95" w:rsidP="0057107F">
      <w:pPr>
        <w:numPr>
          <w:ilvl w:val="0"/>
          <w:numId w:val="112"/>
        </w:numPr>
        <w:spacing w:after="0" w:line="276" w:lineRule="auto"/>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informacji, czy Rada Nadzorcza wykazywała dostateczną wiedzę na temat nadzoru nad identyfikacją i zarządzaniem ryzykiem prania pieniędzy i finansowania terroryzmu oraz w jaki sposób ryzyko to wpływa na działalność Banku.</w:t>
      </w:r>
    </w:p>
    <w:p w14:paraId="52CB5B68" w14:textId="77777777" w:rsidR="00AC7B79" w:rsidRPr="00E61E95" w:rsidRDefault="00AC7B79" w:rsidP="00AC7B79">
      <w:pPr>
        <w:spacing w:after="0" w:line="276" w:lineRule="auto"/>
        <w:ind w:left="1069"/>
        <w:jc w:val="both"/>
        <w:outlineLvl w:val="2"/>
        <w:rPr>
          <w:rFonts w:ascii="Times New Roman" w:hAnsi="Times New Roman" w:cs="Times New Roman"/>
          <w:color w:val="auto"/>
          <w:lang w:val="pl-PL"/>
        </w:rPr>
      </w:pPr>
    </w:p>
    <w:p w14:paraId="4E2900D2" w14:textId="77777777" w:rsidR="00E61E95" w:rsidRPr="00E61E95" w:rsidRDefault="00E61E95" w:rsidP="00E61E95">
      <w:pPr>
        <w:spacing w:line="276" w:lineRule="auto"/>
        <w:ind w:left="709" w:hanging="709"/>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2.8</w:t>
      </w:r>
      <w:r w:rsidRPr="00E61E95">
        <w:rPr>
          <w:rFonts w:ascii="Times New Roman" w:hAnsi="Times New Roman" w:cs="Times New Roman"/>
          <w:color w:val="auto"/>
          <w:lang w:val="pl-PL"/>
        </w:rPr>
        <w:tab/>
        <w:t xml:space="preserve">Członkowie Rady Nadzorczej powinni być zdolni do przeznaczenia wystarczającej ilości czasu i wysiłku w celu skutecznego wypełniania swoich obowiązków. </w:t>
      </w:r>
      <w:bookmarkStart w:id="25" w:name="_Ref380061439"/>
      <w:bookmarkStart w:id="26" w:name="_Ref380150427"/>
    </w:p>
    <w:p w14:paraId="16114877" w14:textId="77777777" w:rsidR="00E61E95" w:rsidRPr="00E61E95" w:rsidRDefault="00E61E95" w:rsidP="00E61E95">
      <w:pPr>
        <w:spacing w:line="276" w:lineRule="auto"/>
        <w:ind w:left="709" w:hanging="709"/>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2.9</w:t>
      </w:r>
      <w:r w:rsidRPr="00E61E95">
        <w:rPr>
          <w:rFonts w:ascii="Times New Roman" w:hAnsi="Times New Roman" w:cs="Times New Roman"/>
          <w:color w:val="auto"/>
          <w:lang w:val="pl-PL"/>
        </w:rPr>
        <w:tab/>
        <w:t>Członkowie Rady Nadzorczej mogą pełnić jednocześnie ograniczoną liczbę funkcji na zasadach określonych w Prawie Bankowym i prowadzić inną czasochłonną działalność zawodową tylko w ograniczonym zakresie.</w:t>
      </w:r>
      <w:bookmarkEnd w:id="25"/>
    </w:p>
    <w:p w14:paraId="3015BE58" w14:textId="77777777" w:rsidR="00E61E95" w:rsidRPr="00E61E95" w:rsidRDefault="00E61E95" w:rsidP="00E61E95">
      <w:pPr>
        <w:spacing w:line="276" w:lineRule="auto"/>
        <w:ind w:left="709" w:hanging="709"/>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2.10</w:t>
      </w:r>
      <w:r w:rsidRPr="00E61E95">
        <w:rPr>
          <w:rFonts w:ascii="Times New Roman" w:hAnsi="Times New Roman" w:cs="Times New Roman"/>
          <w:color w:val="auto"/>
          <w:lang w:val="pl-PL"/>
        </w:rPr>
        <w:tab/>
        <w:t>Postulowane jest uwzględnianie przez Walne Zgromadzenie podczas wyborów do Rady Nadzorczej zasad różnorodności określonych w Zasadach Różnorodności Członków Rady Nadzorczej, stanowiących Załącznik nr 3 do niniejszej Polityki. Należy dokładać starań, aby realizując założenia dotyczące różnorodności pozostawać w zgodzie z takimi standardami jak zasada równego traktowania, przeciwdziałanie dyskryminacji lub zachowaniom nieetycznym. Uwzględnienie potrzeby różnorodności w składzie Rady Nadzorczej nie może prowadzić do uszczerbku w prawidłowym nadzorze nad zarządzaniem Bankiem.</w:t>
      </w:r>
    </w:p>
    <w:p w14:paraId="4D3409E3" w14:textId="77777777" w:rsidR="00E61E95" w:rsidRPr="00E61E95" w:rsidRDefault="00E61E95" w:rsidP="00E61E95">
      <w:pPr>
        <w:spacing w:before="240" w:after="0" w:line="260" w:lineRule="atLeast"/>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2.11</w:t>
      </w:r>
      <w:r w:rsidRPr="00E61E95">
        <w:rPr>
          <w:rFonts w:ascii="Times New Roman" w:hAnsi="Times New Roman" w:cs="Times New Roman"/>
          <w:color w:val="auto"/>
          <w:lang w:val="pl-PL"/>
        </w:rPr>
        <w:tab/>
        <w:t>Ustalając skład Rady Nadzorczej w tym liczbę niezależnych Członków Rady Nadzorczej, Walne Zgromadzenie uwzględnia w szczególności:</w:t>
      </w:r>
    </w:p>
    <w:p w14:paraId="606C3416" w14:textId="77777777" w:rsidR="00E61E95" w:rsidRPr="00E61E95" w:rsidRDefault="00E61E95" w:rsidP="0057107F">
      <w:pPr>
        <w:numPr>
          <w:ilvl w:val="0"/>
          <w:numId w:val="108"/>
        </w:numPr>
        <w:spacing w:before="240" w:after="0" w:line="260" w:lineRule="atLeast"/>
        <w:jc w:val="both"/>
        <w:rPr>
          <w:rFonts w:ascii="Times New Roman" w:hAnsi="Times New Roman" w:cs="Times New Roman"/>
          <w:color w:val="auto"/>
          <w:lang w:val="pl-PL"/>
        </w:rPr>
      </w:pPr>
      <w:r w:rsidRPr="00E61E95">
        <w:rPr>
          <w:rFonts w:ascii="Times New Roman" w:hAnsi="Times New Roman" w:cs="Times New Roman"/>
          <w:color w:val="auto"/>
          <w:lang w:val="pl-PL"/>
        </w:rPr>
        <w:t xml:space="preserve">wielkość i złożoność struktury organizacyjnej Banku, </w:t>
      </w:r>
    </w:p>
    <w:p w14:paraId="32171C0A" w14:textId="77777777" w:rsidR="00E61E95" w:rsidRPr="00E61E95" w:rsidRDefault="00E61E95" w:rsidP="0057107F">
      <w:pPr>
        <w:numPr>
          <w:ilvl w:val="0"/>
          <w:numId w:val="108"/>
        </w:numPr>
        <w:spacing w:before="240" w:after="0" w:line="260" w:lineRule="atLeast"/>
        <w:jc w:val="both"/>
        <w:rPr>
          <w:rFonts w:ascii="Times New Roman" w:hAnsi="Times New Roman" w:cs="Times New Roman"/>
          <w:color w:val="auto"/>
          <w:lang w:val="pl-PL"/>
        </w:rPr>
      </w:pPr>
      <w:r w:rsidRPr="00E61E95">
        <w:rPr>
          <w:rFonts w:ascii="Times New Roman" w:hAnsi="Times New Roman" w:cs="Times New Roman"/>
          <w:color w:val="auto"/>
          <w:lang w:val="pl-PL"/>
        </w:rPr>
        <w:t>specyfikę działalności Banku, w tym zakres działalności, specjalizację, formę prawną, źródła finansowania,</w:t>
      </w:r>
    </w:p>
    <w:p w14:paraId="3B9B82A0" w14:textId="77777777" w:rsidR="00E61E95" w:rsidRPr="00E61E95" w:rsidRDefault="00E61E95" w:rsidP="0057107F">
      <w:pPr>
        <w:numPr>
          <w:ilvl w:val="0"/>
          <w:numId w:val="108"/>
        </w:numPr>
        <w:spacing w:before="240" w:after="0" w:line="260" w:lineRule="atLeast"/>
        <w:jc w:val="both"/>
        <w:rPr>
          <w:rFonts w:ascii="Times New Roman" w:hAnsi="Times New Roman" w:cs="Times New Roman"/>
          <w:color w:val="auto"/>
          <w:lang w:val="pl-PL"/>
        </w:rPr>
      </w:pPr>
      <w:r w:rsidRPr="00E61E95">
        <w:rPr>
          <w:rFonts w:ascii="Times New Roman" w:hAnsi="Times New Roman" w:cs="Times New Roman"/>
          <w:color w:val="auto"/>
          <w:lang w:val="pl-PL"/>
        </w:rPr>
        <w:t>plany biznesowe Banku,</w:t>
      </w:r>
    </w:p>
    <w:p w14:paraId="57EF098B" w14:textId="77777777" w:rsidR="00E61E95" w:rsidRPr="00E61E95" w:rsidRDefault="00E61E95" w:rsidP="0057107F">
      <w:pPr>
        <w:numPr>
          <w:ilvl w:val="0"/>
          <w:numId w:val="108"/>
        </w:numPr>
        <w:spacing w:before="240" w:after="0" w:line="260" w:lineRule="atLeast"/>
        <w:jc w:val="both"/>
        <w:rPr>
          <w:rFonts w:ascii="Times New Roman" w:hAnsi="Times New Roman" w:cs="Times New Roman"/>
          <w:color w:val="auto"/>
          <w:lang w:val="pl-PL"/>
        </w:rPr>
      </w:pPr>
      <w:r w:rsidRPr="00E61E95">
        <w:rPr>
          <w:rFonts w:ascii="Times New Roman" w:hAnsi="Times New Roman" w:cs="Times New Roman"/>
          <w:color w:val="auto"/>
          <w:lang w:val="pl-PL"/>
        </w:rPr>
        <w:t>pozycję i znaczenie Banku w systemie bankowym,</w:t>
      </w:r>
    </w:p>
    <w:p w14:paraId="084DF609" w14:textId="77777777" w:rsidR="00E61E95" w:rsidRPr="00E61E95" w:rsidRDefault="00E61E95" w:rsidP="0057107F">
      <w:pPr>
        <w:numPr>
          <w:ilvl w:val="0"/>
          <w:numId w:val="108"/>
        </w:numPr>
        <w:spacing w:before="240" w:after="0" w:line="260" w:lineRule="atLeast"/>
        <w:jc w:val="both"/>
        <w:rPr>
          <w:rFonts w:ascii="Times New Roman" w:hAnsi="Times New Roman" w:cs="Times New Roman"/>
          <w:color w:val="auto"/>
          <w:lang w:val="pl-PL"/>
        </w:rPr>
      </w:pPr>
      <w:r w:rsidRPr="00E61E95">
        <w:rPr>
          <w:rFonts w:ascii="Times New Roman" w:hAnsi="Times New Roman" w:cs="Times New Roman"/>
          <w:color w:val="auto"/>
          <w:lang w:val="pl-PL"/>
        </w:rPr>
        <w:t>skład akcjonariatu.</w:t>
      </w:r>
    </w:p>
    <w:p w14:paraId="31E47742" w14:textId="77777777" w:rsidR="00E61E95" w:rsidRPr="00E61E95" w:rsidRDefault="00E61E95" w:rsidP="00E61E95">
      <w:pPr>
        <w:spacing w:before="240" w:after="0" w:line="260" w:lineRule="atLeast"/>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2.12</w:t>
      </w:r>
      <w:r w:rsidRPr="00E61E95">
        <w:rPr>
          <w:rFonts w:ascii="Times New Roman" w:hAnsi="Times New Roman" w:cs="Times New Roman"/>
          <w:color w:val="auto"/>
          <w:lang w:val="pl-PL"/>
        </w:rPr>
        <w:tab/>
        <w:t>Podczas oceny kandydatów na Członków Rady Nadzorczej, Walne Zgromadzenie dokonuje również dodatkowej oceny (ocena indywidualna), czy dany kandydat na Członka spełnia wymogi stawiane członkom Komitetu ds. Audytu określone w art. 129 Ustawy z dnia 11 maja 2017 r. o biegłych rewidentach, firmach audytorskich oraz nadzorze publicznym (dalej „</w:t>
      </w:r>
      <w:r w:rsidRPr="00E61E95">
        <w:rPr>
          <w:rFonts w:ascii="Times New Roman" w:hAnsi="Times New Roman" w:cs="Times New Roman"/>
          <w:b/>
          <w:color w:val="auto"/>
          <w:lang w:val="pl-PL"/>
        </w:rPr>
        <w:t>Ustawa</w:t>
      </w:r>
      <w:r w:rsidRPr="00E61E95">
        <w:rPr>
          <w:rFonts w:ascii="Times New Roman" w:hAnsi="Times New Roman" w:cs="Times New Roman"/>
          <w:color w:val="auto"/>
          <w:lang w:val="pl-PL"/>
        </w:rPr>
        <w:t>”). Jeśli dany Członek Rady Nadzorczej spełnia co najmniej jeden z przedmiotowych wymogów, Walne Zgromadzenie odnotowuje ten fakt w uchwale.</w:t>
      </w:r>
    </w:p>
    <w:p w14:paraId="24BFFD77" w14:textId="77777777" w:rsidR="00E61E95" w:rsidRPr="00E61E95" w:rsidRDefault="00E61E95" w:rsidP="00E61E95">
      <w:pPr>
        <w:spacing w:before="240" w:after="0" w:line="260" w:lineRule="atLeast"/>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2.13</w:t>
      </w:r>
      <w:r w:rsidRPr="00E61E95">
        <w:rPr>
          <w:rFonts w:ascii="Times New Roman" w:hAnsi="Times New Roman" w:cs="Times New Roman"/>
          <w:color w:val="auto"/>
          <w:lang w:val="pl-PL"/>
        </w:rPr>
        <w:tab/>
        <w:t xml:space="preserve">W przypadku wystąpienia wakatu w Radzie Nadzorczej, którego skutkiem byłaby zmiana składu Komitetu ds. Audytu, oceny indywidualnej czy Członek Rady Nadzorczej spełnia wymogi dla członków Komitetu ds. Audytu określone w art. 129 Ustawy dokonuje Rada Nadzorcza, z zastrzeżeniem że ocena ta jest wykonywana przez Radę Nadzorczą wyłącznie przy powołaniu Członka Komitetu ds. Audytu spośród pozostałych Członków Rady Nadzorczej.  </w:t>
      </w:r>
    </w:p>
    <w:p w14:paraId="746B7394" w14:textId="77777777" w:rsidR="00E61E95" w:rsidRPr="00E61E95" w:rsidRDefault="00E61E95" w:rsidP="00E61E95">
      <w:pPr>
        <w:spacing w:before="240" w:after="0" w:line="260" w:lineRule="atLeast"/>
        <w:ind w:left="1440"/>
        <w:jc w:val="both"/>
        <w:rPr>
          <w:rFonts w:ascii="Times New Roman" w:hAnsi="Times New Roman" w:cs="Times New Roman"/>
          <w:color w:val="auto"/>
          <w:lang w:val="pl-PL"/>
        </w:rPr>
      </w:pPr>
    </w:p>
    <w:p w14:paraId="593DDB31" w14:textId="59076789" w:rsidR="00E61E95" w:rsidRPr="00E61E95" w:rsidRDefault="00AC7B79" w:rsidP="00E61E95">
      <w:pPr>
        <w:keepNext/>
        <w:spacing w:line="276" w:lineRule="auto"/>
        <w:ind w:left="720" w:hanging="720"/>
        <w:jc w:val="both"/>
        <w:outlineLvl w:val="0"/>
        <w:rPr>
          <w:rFonts w:ascii="Times New Roman" w:hAnsi="Times New Roman" w:cs="Times New Roman"/>
          <w:b/>
          <w:caps/>
          <w:color w:val="auto"/>
          <w:kern w:val="28"/>
          <w:lang w:val="pl-PL"/>
        </w:rPr>
      </w:pPr>
      <w:bookmarkStart w:id="27" w:name="_Toc436155703"/>
      <w:bookmarkStart w:id="28" w:name="_Toc434936767"/>
      <w:bookmarkStart w:id="29" w:name="_Ref382417037"/>
      <w:bookmarkEnd w:id="26"/>
      <w:r w:rsidRPr="00AC7B79">
        <w:rPr>
          <w:rFonts w:ascii="Times New Roman" w:hAnsi="Times New Roman" w:cs="Times New Roman"/>
          <w:bCs/>
          <w:caps/>
          <w:color w:val="auto"/>
          <w:kern w:val="28"/>
          <w:lang w:val="pl-PL"/>
        </w:rPr>
        <w:t>3.</w:t>
      </w:r>
      <w:r>
        <w:rPr>
          <w:rFonts w:ascii="Times New Roman" w:hAnsi="Times New Roman" w:cs="Times New Roman"/>
          <w:b/>
          <w:caps/>
          <w:color w:val="auto"/>
          <w:kern w:val="28"/>
          <w:lang w:val="pl-PL"/>
        </w:rPr>
        <w:tab/>
      </w:r>
      <w:bookmarkStart w:id="30" w:name="_Toc456173464"/>
      <w:r w:rsidR="00E61E95" w:rsidRPr="00E61E95">
        <w:rPr>
          <w:rFonts w:ascii="Times New Roman" w:hAnsi="Times New Roman" w:cs="Times New Roman"/>
          <w:b/>
          <w:caps/>
          <w:color w:val="auto"/>
          <w:kern w:val="28"/>
          <w:lang w:val="pl-PL"/>
        </w:rPr>
        <w:t>Szczegółowe kryteria oceny</w:t>
      </w:r>
      <w:bookmarkEnd w:id="30"/>
    </w:p>
    <w:p w14:paraId="350ECC54" w14:textId="77777777" w:rsidR="00E61E95" w:rsidRPr="00E61E95" w:rsidRDefault="00E61E95" w:rsidP="00E61E95">
      <w:pPr>
        <w:spacing w:line="276" w:lineRule="auto"/>
        <w:ind w:left="709"/>
        <w:jc w:val="both"/>
        <w:outlineLvl w:val="1"/>
        <w:rPr>
          <w:rFonts w:ascii="Times New Roman" w:hAnsi="Times New Roman" w:cs="Times New Roman"/>
          <w:color w:val="auto"/>
          <w:lang w:val="pl-PL"/>
        </w:rPr>
      </w:pPr>
      <w:r w:rsidRPr="00E61E95">
        <w:rPr>
          <w:rFonts w:ascii="Times New Roman" w:hAnsi="Times New Roman" w:cs="Times New Roman"/>
          <w:color w:val="auto"/>
          <w:lang w:val="pl-PL"/>
        </w:rPr>
        <w:t>Opis szczegółowych kryteriów oceny Członków Rady Nadzorczej, a także dodatkowych kryteriów oceny dla członków Komitetu ds. Audytu znajduje się w Załączniku 1 do niniejszej Procedury.</w:t>
      </w:r>
    </w:p>
    <w:p w14:paraId="13C19114" w14:textId="0B4845A4" w:rsidR="00E61E95" w:rsidRPr="00E61E95" w:rsidRDefault="00675D76" w:rsidP="00E61E95">
      <w:pPr>
        <w:keepNext/>
        <w:spacing w:line="276" w:lineRule="auto"/>
        <w:ind w:left="720" w:hanging="720"/>
        <w:jc w:val="both"/>
        <w:outlineLvl w:val="0"/>
        <w:rPr>
          <w:rFonts w:ascii="Times New Roman" w:hAnsi="Times New Roman" w:cs="Times New Roman"/>
          <w:b/>
          <w:caps/>
          <w:color w:val="auto"/>
          <w:kern w:val="28"/>
          <w:lang w:val="pl-PL"/>
        </w:rPr>
      </w:pPr>
      <w:bookmarkStart w:id="31" w:name="_Toc454202244"/>
      <w:bookmarkStart w:id="32" w:name="_Toc434936772"/>
      <w:bookmarkStart w:id="33" w:name="_Toc436155706"/>
      <w:bookmarkStart w:id="34" w:name="_Toc456173466"/>
      <w:bookmarkEnd w:id="27"/>
      <w:bookmarkEnd w:id="28"/>
      <w:bookmarkEnd w:id="29"/>
      <w:bookmarkEnd w:id="31"/>
      <w:r w:rsidRPr="00675D76">
        <w:rPr>
          <w:rFonts w:ascii="Times New Roman" w:hAnsi="Times New Roman" w:cs="Times New Roman"/>
          <w:bCs/>
          <w:caps/>
          <w:color w:val="auto"/>
          <w:kern w:val="28"/>
          <w:lang w:val="pl-PL"/>
        </w:rPr>
        <w:t>4.</w:t>
      </w:r>
      <w:r>
        <w:rPr>
          <w:rFonts w:ascii="Times New Roman" w:hAnsi="Times New Roman" w:cs="Times New Roman"/>
          <w:b/>
          <w:caps/>
          <w:color w:val="auto"/>
          <w:kern w:val="28"/>
          <w:lang w:val="pl-PL"/>
        </w:rPr>
        <w:tab/>
      </w:r>
      <w:r w:rsidR="00E61E95" w:rsidRPr="00E61E95">
        <w:rPr>
          <w:rFonts w:ascii="Times New Roman" w:hAnsi="Times New Roman" w:cs="Times New Roman"/>
          <w:b/>
          <w:caps/>
          <w:color w:val="auto"/>
          <w:kern w:val="28"/>
          <w:lang w:val="pl-PL"/>
        </w:rPr>
        <w:t>SZCZEGÓŁOWY PROCES OCENY ORAZ Dokumenty I INFORMACJE wymagane w przypadku pierwszego powołania</w:t>
      </w:r>
      <w:bookmarkEnd w:id="32"/>
      <w:r w:rsidR="00E61E95" w:rsidRPr="00E61E95">
        <w:rPr>
          <w:rFonts w:ascii="Times New Roman" w:hAnsi="Times New Roman" w:cs="Times New Roman"/>
          <w:b/>
          <w:caps/>
          <w:color w:val="auto"/>
          <w:kern w:val="28"/>
          <w:lang w:val="pl-PL"/>
        </w:rPr>
        <w:t xml:space="preserve"> Członka RADY NADZORCZEJ</w:t>
      </w:r>
      <w:bookmarkEnd w:id="33"/>
      <w:bookmarkEnd w:id="34"/>
    </w:p>
    <w:p w14:paraId="03E76896" w14:textId="77777777" w:rsidR="00E61E95" w:rsidRPr="00E61E95" w:rsidRDefault="00E61E95" w:rsidP="00E61E95">
      <w:pPr>
        <w:keepNext/>
        <w:spacing w:line="276" w:lineRule="auto"/>
        <w:ind w:left="720" w:hanging="720"/>
        <w:jc w:val="both"/>
        <w:outlineLvl w:val="1"/>
        <w:rPr>
          <w:rFonts w:ascii="Times New Roman" w:hAnsi="Times New Roman" w:cs="Times New Roman"/>
          <w:color w:val="auto"/>
          <w:lang w:val="pl-PL"/>
        </w:rPr>
      </w:pPr>
      <w:bookmarkStart w:id="35" w:name="_Ref456174135"/>
      <w:bookmarkStart w:id="36" w:name="_Ref434926582"/>
      <w:r w:rsidRPr="00E61E95">
        <w:rPr>
          <w:rFonts w:ascii="Times New Roman" w:hAnsi="Times New Roman" w:cs="Times New Roman"/>
          <w:color w:val="auto"/>
          <w:lang w:val="pl-PL"/>
        </w:rPr>
        <w:t>4.1</w:t>
      </w:r>
      <w:r w:rsidRPr="00E61E95">
        <w:rPr>
          <w:rFonts w:ascii="Times New Roman" w:hAnsi="Times New Roman" w:cs="Times New Roman"/>
          <w:color w:val="auto"/>
          <w:lang w:val="pl-PL"/>
        </w:rPr>
        <w:tab/>
        <w:t>W przypadku pierwszego powołania do Rady Nadzorczej, kandydat osobiście lub za pośrednictwem akcjonariusza zgłaszającego kandydata, powinien przedłożyć Komitetowi, informacje i dokumenty niezbędne do przeprowadzenia oceny kandydata na podstawie kryteriów zawartych w niniejszej Polityce, z listy poniżej:</w:t>
      </w:r>
      <w:bookmarkEnd w:id="35"/>
    </w:p>
    <w:bookmarkEnd w:id="36"/>
    <w:p w14:paraId="5FA3FE6F" w14:textId="77777777" w:rsidR="00E61E95" w:rsidRPr="00E61E95" w:rsidRDefault="00E61E95" w:rsidP="0057107F">
      <w:pPr>
        <w:numPr>
          <w:ilvl w:val="0"/>
          <w:numId w:val="99"/>
        </w:numPr>
        <w:spacing w:after="0" w:line="276" w:lineRule="auto"/>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dokumenty lub oświadczenia dotyczące:</w:t>
      </w:r>
    </w:p>
    <w:p w14:paraId="3164CE27" w14:textId="77777777" w:rsidR="00E61E95" w:rsidRPr="00E61E95" w:rsidRDefault="00E61E95" w:rsidP="00E61E95">
      <w:pPr>
        <w:numPr>
          <w:ilvl w:val="3"/>
          <w:numId w:val="77"/>
        </w:numPr>
        <w:spacing w:after="0" w:line="276" w:lineRule="auto"/>
        <w:ind w:left="1560" w:hanging="426"/>
        <w:jc w:val="both"/>
        <w:outlineLvl w:val="3"/>
        <w:rPr>
          <w:rFonts w:ascii="Times New Roman" w:hAnsi="Times New Roman" w:cs="Times New Roman"/>
          <w:color w:val="auto"/>
          <w:lang w:val="pl-PL"/>
        </w:rPr>
      </w:pPr>
      <w:r w:rsidRPr="00E61E95">
        <w:rPr>
          <w:rFonts w:ascii="Times New Roman" w:hAnsi="Times New Roman" w:cs="Times New Roman"/>
          <w:color w:val="auto"/>
          <w:lang w:val="pl-PL"/>
        </w:rPr>
        <w:t>imienia/imion i nazwiska, obywatelstwa,</w:t>
      </w:r>
    </w:p>
    <w:p w14:paraId="0345823E" w14:textId="77777777" w:rsidR="00E61E95" w:rsidRPr="00E61E95" w:rsidRDefault="00E61E95" w:rsidP="00E61E95">
      <w:pPr>
        <w:numPr>
          <w:ilvl w:val="3"/>
          <w:numId w:val="77"/>
        </w:numPr>
        <w:spacing w:after="0" w:line="276" w:lineRule="auto"/>
        <w:ind w:left="1560" w:hanging="426"/>
        <w:jc w:val="both"/>
        <w:outlineLvl w:val="3"/>
        <w:rPr>
          <w:rFonts w:ascii="Times New Roman" w:hAnsi="Times New Roman" w:cs="Times New Roman"/>
          <w:color w:val="auto"/>
          <w:lang w:val="pl-PL"/>
        </w:rPr>
      </w:pPr>
      <w:r w:rsidRPr="00E61E95">
        <w:rPr>
          <w:rFonts w:ascii="Times New Roman" w:hAnsi="Times New Roman" w:cs="Times New Roman"/>
          <w:color w:val="auto"/>
          <w:lang w:val="pl-PL"/>
        </w:rPr>
        <w:t>zmiany imienia/imion, nazwiska lub obywatelstwa,</w:t>
      </w:r>
    </w:p>
    <w:p w14:paraId="1CA2305C" w14:textId="77777777" w:rsidR="00E61E95" w:rsidRPr="00E61E95" w:rsidRDefault="00E61E95" w:rsidP="00E61E95">
      <w:pPr>
        <w:numPr>
          <w:ilvl w:val="3"/>
          <w:numId w:val="77"/>
        </w:numPr>
        <w:spacing w:after="0" w:line="276" w:lineRule="auto"/>
        <w:ind w:left="1560" w:hanging="426"/>
        <w:jc w:val="both"/>
        <w:outlineLvl w:val="3"/>
        <w:rPr>
          <w:rFonts w:ascii="Times New Roman" w:hAnsi="Times New Roman" w:cs="Times New Roman"/>
          <w:color w:val="auto"/>
          <w:lang w:val="pl-PL"/>
        </w:rPr>
      </w:pPr>
      <w:r w:rsidRPr="00E61E95">
        <w:rPr>
          <w:rFonts w:ascii="Times New Roman" w:hAnsi="Times New Roman" w:cs="Times New Roman"/>
          <w:color w:val="auto"/>
          <w:lang w:val="pl-PL"/>
        </w:rPr>
        <w:t>sytuacji materialnej i stanu majątku;</w:t>
      </w:r>
    </w:p>
    <w:p w14:paraId="1525F6DE" w14:textId="77777777" w:rsidR="00E61E95" w:rsidRPr="00E61E95" w:rsidRDefault="00E61E95" w:rsidP="0057107F">
      <w:pPr>
        <w:numPr>
          <w:ilvl w:val="0"/>
          <w:numId w:val="99"/>
        </w:numPr>
        <w:spacing w:after="0" w:line="276" w:lineRule="auto"/>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informacje niezbędne do oceny kwalifikacji kandydata, dotyczące:</w:t>
      </w:r>
    </w:p>
    <w:p w14:paraId="6C7C6B07" w14:textId="77777777" w:rsidR="00E61E95" w:rsidRPr="00E61E95" w:rsidRDefault="00E61E95" w:rsidP="0057107F">
      <w:pPr>
        <w:numPr>
          <w:ilvl w:val="3"/>
          <w:numId w:val="105"/>
        </w:numPr>
        <w:spacing w:after="0" w:line="276" w:lineRule="auto"/>
        <w:ind w:left="1560" w:hanging="426"/>
        <w:jc w:val="both"/>
        <w:outlineLvl w:val="3"/>
        <w:rPr>
          <w:rFonts w:ascii="Times New Roman" w:hAnsi="Times New Roman" w:cs="Times New Roman"/>
          <w:color w:val="auto"/>
          <w:lang w:val="pl-PL"/>
        </w:rPr>
      </w:pPr>
      <w:r w:rsidRPr="00E61E95">
        <w:rPr>
          <w:rFonts w:ascii="Times New Roman" w:hAnsi="Times New Roman" w:cs="Times New Roman"/>
          <w:color w:val="auto"/>
          <w:lang w:val="pl-PL"/>
        </w:rPr>
        <w:t>adresu zamieszkania lub pobytu,</w:t>
      </w:r>
    </w:p>
    <w:p w14:paraId="7C22D736" w14:textId="77777777" w:rsidR="00E61E95" w:rsidRPr="00E61E95" w:rsidRDefault="00E61E95" w:rsidP="0057107F">
      <w:pPr>
        <w:numPr>
          <w:ilvl w:val="3"/>
          <w:numId w:val="105"/>
        </w:numPr>
        <w:spacing w:after="0" w:line="276" w:lineRule="auto"/>
        <w:ind w:left="1560" w:hanging="426"/>
        <w:jc w:val="both"/>
        <w:outlineLvl w:val="3"/>
        <w:rPr>
          <w:rFonts w:ascii="Times New Roman" w:hAnsi="Times New Roman" w:cs="Times New Roman"/>
          <w:color w:val="auto"/>
          <w:lang w:val="pl-PL"/>
        </w:rPr>
      </w:pPr>
      <w:r w:rsidRPr="00E61E95">
        <w:rPr>
          <w:rFonts w:ascii="Times New Roman" w:hAnsi="Times New Roman" w:cs="Times New Roman"/>
          <w:color w:val="auto"/>
          <w:lang w:val="pl-PL"/>
        </w:rPr>
        <w:t>wykształcenia, zawodu, umiejętności i doświadczenia zawodowego, w tym dotychczasowego przebiegu pracy zawodowej, ukończonych szkoleń zawodowych, miejsca i stanowiska pracy, funkcji pełnionych w organach podmiotów sektora finansowego,</w:t>
      </w:r>
    </w:p>
    <w:p w14:paraId="5FA73391" w14:textId="77777777" w:rsidR="00E61E95" w:rsidRPr="00E61E95" w:rsidRDefault="00E61E95" w:rsidP="0057107F">
      <w:pPr>
        <w:numPr>
          <w:ilvl w:val="3"/>
          <w:numId w:val="105"/>
        </w:numPr>
        <w:spacing w:after="0" w:line="276" w:lineRule="auto"/>
        <w:ind w:left="1560" w:hanging="426"/>
        <w:jc w:val="both"/>
        <w:outlineLvl w:val="3"/>
        <w:rPr>
          <w:rFonts w:ascii="Times New Roman" w:hAnsi="Times New Roman" w:cs="Times New Roman"/>
          <w:color w:val="auto"/>
          <w:lang w:val="pl-PL"/>
        </w:rPr>
      </w:pPr>
      <w:r w:rsidRPr="00E61E95">
        <w:rPr>
          <w:rFonts w:ascii="Times New Roman" w:hAnsi="Times New Roman" w:cs="Times New Roman"/>
          <w:color w:val="auto"/>
          <w:lang w:val="pl-PL"/>
        </w:rPr>
        <w:t>postępowań karnych i postępowań w sprawach o przestępstwa skarbowe prowadzonych przeciwko kandydatowi,</w:t>
      </w:r>
    </w:p>
    <w:p w14:paraId="2C7232BE" w14:textId="77777777" w:rsidR="00E61E95" w:rsidRPr="00E61E95" w:rsidRDefault="00E61E95" w:rsidP="0057107F">
      <w:pPr>
        <w:numPr>
          <w:ilvl w:val="3"/>
          <w:numId w:val="105"/>
        </w:numPr>
        <w:spacing w:after="0" w:line="276" w:lineRule="auto"/>
        <w:ind w:left="1560" w:hanging="426"/>
        <w:jc w:val="both"/>
        <w:outlineLvl w:val="3"/>
        <w:rPr>
          <w:rFonts w:ascii="Times New Roman" w:hAnsi="Times New Roman" w:cs="Times New Roman"/>
          <w:color w:val="auto"/>
          <w:lang w:val="pl-PL"/>
        </w:rPr>
      </w:pPr>
      <w:r w:rsidRPr="00E61E95">
        <w:rPr>
          <w:rFonts w:ascii="Times New Roman" w:hAnsi="Times New Roman" w:cs="Times New Roman"/>
          <w:color w:val="auto"/>
          <w:lang w:val="pl-PL"/>
        </w:rPr>
        <w:t>nałożonych sankcji administracyjnych,</w:t>
      </w:r>
    </w:p>
    <w:p w14:paraId="34118089" w14:textId="77777777" w:rsidR="00E61E95" w:rsidRPr="00E61E95" w:rsidRDefault="00E61E95" w:rsidP="0057107F">
      <w:pPr>
        <w:numPr>
          <w:ilvl w:val="3"/>
          <w:numId w:val="105"/>
        </w:numPr>
        <w:spacing w:after="0" w:line="276" w:lineRule="auto"/>
        <w:ind w:left="1560" w:hanging="426"/>
        <w:jc w:val="both"/>
        <w:outlineLvl w:val="3"/>
        <w:rPr>
          <w:rFonts w:ascii="Times New Roman" w:hAnsi="Times New Roman" w:cs="Times New Roman"/>
          <w:color w:val="auto"/>
          <w:lang w:val="pl-PL"/>
        </w:rPr>
      </w:pPr>
      <w:r w:rsidRPr="00E61E95">
        <w:rPr>
          <w:rFonts w:ascii="Times New Roman" w:hAnsi="Times New Roman" w:cs="Times New Roman"/>
          <w:color w:val="auto"/>
          <w:lang w:val="pl-PL"/>
        </w:rPr>
        <w:t>sankcji administracyjnych nałożonych na inne podmioty w związku z zakresem odpowiedzialności kandydata,</w:t>
      </w:r>
    </w:p>
    <w:p w14:paraId="1E7CD59F" w14:textId="77777777" w:rsidR="00E61E95" w:rsidRPr="00E61E95" w:rsidRDefault="00E61E95" w:rsidP="0057107F">
      <w:pPr>
        <w:numPr>
          <w:ilvl w:val="3"/>
          <w:numId w:val="105"/>
        </w:numPr>
        <w:spacing w:after="0" w:line="276" w:lineRule="auto"/>
        <w:ind w:left="1560" w:hanging="426"/>
        <w:jc w:val="both"/>
        <w:outlineLvl w:val="3"/>
        <w:rPr>
          <w:rFonts w:ascii="Times New Roman" w:hAnsi="Times New Roman" w:cs="Times New Roman"/>
          <w:color w:val="auto"/>
          <w:lang w:val="pl-PL"/>
        </w:rPr>
      </w:pPr>
      <w:r w:rsidRPr="00E61E95">
        <w:rPr>
          <w:rFonts w:ascii="Times New Roman" w:hAnsi="Times New Roman" w:cs="Times New Roman"/>
          <w:color w:val="auto"/>
          <w:lang w:val="pl-PL"/>
        </w:rPr>
        <w:t>postępowań sądowych, które mogą mieć negatywny wpływ na reputację kandydata, oraz postępowań administracyjnych, dyscyplinarnych lub egzekucyjnych, w których występował lub występuje jako strona,</w:t>
      </w:r>
    </w:p>
    <w:p w14:paraId="361C0409" w14:textId="77777777" w:rsidR="00E61E95" w:rsidRPr="00E61E95" w:rsidRDefault="00E61E95" w:rsidP="0057107F">
      <w:pPr>
        <w:numPr>
          <w:ilvl w:val="3"/>
          <w:numId w:val="105"/>
        </w:numPr>
        <w:spacing w:after="0" w:line="276" w:lineRule="auto"/>
        <w:ind w:left="1560" w:hanging="426"/>
        <w:jc w:val="both"/>
        <w:outlineLvl w:val="3"/>
        <w:rPr>
          <w:rFonts w:ascii="Times New Roman" w:hAnsi="Times New Roman" w:cs="Times New Roman"/>
          <w:color w:val="auto"/>
          <w:lang w:val="pl-PL"/>
        </w:rPr>
      </w:pPr>
      <w:r w:rsidRPr="00E61E95">
        <w:rPr>
          <w:rFonts w:ascii="Times New Roman" w:hAnsi="Times New Roman" w:cs="Times New Roman"/>
          <w:color w:val="auto"/>
          <w:lang w:val="pl-PL"/>
        </w:rPr>
        <w:t>znajomości języka polskiego oraz języków obcych,</w:t>
      </w:r>
    </w:p>
    <w:p w14:paraId="6BD3ADDA" w14:textId="77777777" w:rsidR="00E61E95" w:rsidRPr="00E61E95" w:rsidRDefault="00E61E95" w:rsidP="0057107F">
      <w:pPr>
        <w:numPr>
          <w:ilvl w:val="3"/>
          <w:numId w:val="105"/>
        </w:numPr>
        <w:spacing w:after="0" w:line="276" w:lineRule="auto"/>
        <w:ind w:left="1560" w:hanging="426"/>
        <w:jc w:val="both"/>
        <w:outlineLvl w:val="3"/>
        <w:rPr>
          <w:rFonts w:ascii="Times New Roman" w:hAnsi="Times New Roman" w:cs="Times New Roman"/>
          <w:color w:val="auto"/>
          <w:lang w:val="pl-PL"/>
        </w:rPr>
      </w:pPr>
      <w:r w:rsidRPr="00E61E95">
        <w:rPr>
          <w:rFonts w:ascii="Times New Roman" w:hAnsi="Times New Roman" w:cs="Times New Roman"/>
          <w:color w:val="auto"/>
          <w:lang w:val="pl-PL"/>
        </w:rPr>
        <w:t>sposobu działania w życiu, środowisku i kontaktach zawodowych oraz sposobu zachowania się wobec osób pokrzywdzonych przez jego działania.</w:t>
      </w:r>
    </w:p>
    <w:p w14:paraId="32C16335" w14:textId="77777777" w:rsidR="00E61E95" w:rsidRPr="00E61E95" w:rsidRDefault="00E61E95" w:rsidP="00E61E95">
      <w:pPr>
        <w:spacing w:line="276" w:lineRule="auto"/>
        <w:ind w:left="1080"/>
        <w:jc w:val="both"/>
        <w:outlineLvl w:val="2"/>
        <w:rPr>
          <w:rFonts w:ascii="Times New Roman" w:hAnsi="Times New Roman" w:cs="Times New Roman"/>
          <w:color w:val="auto"/>
          <w:lang w:val="pl-PL"/>
        </w:rPr>
      </w:pPr>
      <w:bookmarkStart w:id="37" w:name="_Ref434934100"/>
      <w:bookmarkStart w:id="38" w:name="_Ref436155306"/>
      <w:r w:rsidRPr="00E61E95">
        <w:rPr>
          <w:rFonts w:ascii="Times New Roman" w:hAnsi="Times New Roman" w:cs="Times New Roman"/>
          <w:color w:val="auto"/>
          <w:lang w:val="pl-PL"/>
        </w:rPr>
        <w:t xml:space="preserve">Wzory dokumentów umożliwiających przedłożenie Bankowi powyższych informacji i oświadczeń, w celu dokonania oceny indywidualnej Członka Rady Nadzorczej, oceny kolegialnej dotyczącej Rady Nadzorczej jako organu Banku, a dla Komitetu ds. Audytu – również w celu dokonania oceny indywidualnej i kolegialnej będą określane przez Dyrektora Biura Organizacyjnego w porozumieniu z Przewodniczącym Rady Nadzorczej oraz we współpracy z Pionem Prawnym, Pionem Zgodności i Biurem Ochrony Danych. Bank może domagać się przedłożenia również innych informacji, oświadczeń i dokumentów oraz dowodów potwierdzających przekazane informacje przez Członka Rady Nadzorczej. </w:t>
      </w:r>
      <w:bookmarkEnd w:id="37"/>
      <w:bookmarkEnd w:id="38"/>
    </w:p>
    <w:p w14:paraId="4007A805" w14:textId="39F16E8D" w:rsidR="00E61E95" w:rsidRPr="00E61E95" w:rsidRDefault="00675D76" w:rsidP="00E61E95">
      <w:pPr>
        <w:keepNext/>
        <w:numPr>
          <w:ilvl w:val="1"/>
          <w:numId w:val="0"/>
        </w:numPr>
        <w:spacing w:before="240" w:after="120" w:line="260" w:lineRule="atLeast"/>
        <w:ind w:left="709" w:hanging="709"/>
        <w:jc w:val="both"/>
        <w:outlineLvl w:val="1"/>
        <w:rPr>
          <w:rFonts w:ascii="Times New Roman" w:hAnsi="Times New Roman" w:cs="Times New Roman"/>
          <w:color w:val="auto"/>
          <w:lang w:val="pl-PL"/>
        </w:rPr>
      </w:pPr>
      <w:r>
        <w:rPr>
          <w:rFonts w:ascii="Times New Roman" w:hAnsi="Times New Roman" w:cs="Times New Roman"/>
          <w:color w:val="auto"/>
          <w:lang w:val="pl-PL"/>
        </w:rPr>
        <w:t>4.2</w:t>
      </w:r>
      <w:r>
        <w:rPr>
          <w:rFonts w:ascii="Times New Roman" w:hAnsi="Times New Roman" w:cs="Times New Roman"/>
          <w:color w:val="auto"/>
          <w:lang w:val="pl-PL"/>
        </w:rPr>
        <w:tab/>
      </w:r>
      <w:r w:rsidR="00E61E95" w:rsidRPr="00E61E95">
        <w:rPr>
          <w:rFonts w:ascii="Times New Roman" w:hAnsi="Times New Roman" w:cs="Times New Roman"/>
          <w:color w:val="auto"/>
          <w:lang w:val="pl-PL"/>
        </w:rPr>
        <w:t>Komitet dokonuje weryfikacji pozyskanych dokumentów i informacji określonych w pkt 4.1 Polityki i na ich podstawie dokonuje wstępnej oceny indywidualnej Członka Rady Nadzorczej oraz oceny kolegialnej dotyczącej Rady Nadzorczej jako organu Banku oraz przygotowuje rekomendację co do wyboru kandydata. Przewodniczący Komitetu lub inna wyznaczona osoba, przekazuje Walnemu Zgromadzeniu Banku dokonaną przez Komitet wstępną ocenę kwalifikacji wraz z rekomendacją co do wyboru kandydata, w celu dokonania przez Walne Zgromadzenie Banku oceny kwalifikacji. Komitet dokonuje również wstępnej oceny indywidualnej Członka Rady Nadzorczej pod kątem wymogów dla członków Komitetu ds. Audytu.</w:t>
      </w:r>
    </w:p>
    <w:p w14:paraId="00C59166" w14:textId="5553C8FC" w:rsidR="00E61E95" w:rsidRPr="00E61E95" w:rsidRDefault="00675D76" w:rsidP="00E61E95">
      <w:pPr>
        <w:keepNext/>
        <w:numPr>
          <w:ilvl w:val="1"/>
          <w:numId w:val="0"/>
        </w:numPr>
        <w:spacing w:line="276" w:lineRule="auto"/>
        <w:ind w:left="709" w:hanging="709"/>
        <w:jc w:val="both"/>
        <w:outlineLvl w:val="1"/>
        <w:rPr>
          <w:rFonts w:ascii="Times New Roman" w:hAnsi="Times New Roman" w:cs="Times New Roman"/>
          <w:color w:val="auto"/>
          <w:lang w:val="pl-PL"/>
        </w:rPr>
      </w:pPr>
      <w:r>
        <w:rPr>
          <w:rFonts w:ascii="Times New Roman" w:hAnsi="Times New Roman" w:cs="Times New Roman"/>
          <w:color w:val="auto"/>
          <w:lang w:val="pl-PL"/>
        </w:rPr>
        <w:t>4.3</w:t>
      </w:r>
      <w:r>
        <w:rPr>
          <w:rFonts w:ascii="Times New Roman" w:hAnsi="Times New Roman" w:cs="Times New Roman"/>
          <w:color w:val="auto"/>
          <w:lang w:val="pl-PL"/>
        </w:rPr>
        <w:tab/>
      </w:r>
      <w:r w:rsidR="00E61E95" w:rsidRPr="00E61E95">
        <w:rPr>
          <w:rFonts w:ascii="Times New Roman" w:hAnsi="Times New Roman" w:cs="Times New Roman"/>
          <w:color w:val="auto"/>
          <w:lang w:val="pl-PL"/>
        </w:rPr>
        <w:t xml:space="preserve">Przy wyborze składów komitetów Rada Nadzorcza dokonuje oceny adekwatności ogólnego składu swoich komitetów ze szczególnym uwzględnieniem oceny wiedzy, umiejętności i doświadczenia poszczególnych członków komitetu jak i oceny czy pełny skład komitetu odzwierciedla odpowiednio szeroki zakres wiedzy, umiejętności i doświadczenia niezbędnych do zrozumienia zagadnień będących w kompetencjach danego komitetu oraz działalności Banku i istotnych ryzyk w jego działalności.   </w:t>
      </w:r>
    </w:p>
    <w:p w14:paraId="3667B7C5" w14:textId="529818B5" w:rsidR="00E61E95" w:rsidRPr="00E61E95" w:rsidRDefault="00675D76" w:rsidP="00E61E95">
      <w:pPr>
        <w:keepNext/>
        <w:numPr>
          <w:ilvl w:val="1"/>
          <w:numId w:val="0"/>
        </w:numPr>
        <w:spacing w:line="276" w:lineRule="auto"/>
        <w:ind w:left="709" w:hanging="709"/>
        <w:jc w:val="both"/>
        <w:outlineLvl w:val="1"/>
        <w:rPr>
          <w:rFonts w:ascii="Times New Roman" w:hAnsi="Times New Roman" w:cs="Times New Roman"/>
          <w:color w:val="auto"/>
          <w:lang w:val="pl-PL"/>
        </w:rPr>
      </w:pPr>
      <w:r>
        <w:rPr>
          <w:rFonts w:ascii="Times New Roman" w:hAnsi="Times New Roman" w:cs="Times New Roman"/>
          <w:color w:val="auto"/>
          <w:lang w:val="pl-PL"/>
        </w:rPr>
        <w:t>4.4</w:t>
      </w:r>
      <w:r>
        <w:rPr>
          <w:rFonts w:ascii="Times New Roman" w:hAnsi="Times New Roman" w:cs="Times New Roman"/>
          <w:color w:val="auto"/>
          <w:lang w:val="pl-PL"/>
        </w:rPr>
        <w:tab/>
      </w:r>
      <w:r w:rsidR="00E61E95" w:rsidRPr="00E61E95">
        <w:rPr>
          <w:rFonts w:ascii="Times New Roman" w:hAnsi="Times New Roman" w:cs="Times New Roman"/>
          <w:color w:val="auto"/>
          <w:lang w:val="pl-PL"/>
        </w:rPr>
        <w:t>Wraz z przekazaniem informacji o sobie, członek Rady Nadzorczej poproszony zostanie o złożenie Bankowi pisemnej zgody na przetwarzanie przez Bank oraz podmioty uczestniczące w procesie oceny jego danych osobowych („Zgoda”), w tym, danych osobowych szczególnych kategorii wchodzących w zakres informacji przekazanych dla celów prowadzenia</w:t>
      </w:r>
      <w:r w:rsidR="00E61E95" w:rsidRPr="00E61E95" w:rsidDel="005407EF">
        <w:rPr>
          <w:rFonts w:ascii="Times New Roman" w:hAnsi="Times New Roman" w:cs="Times New Roman"/>
          <w:color w:val="auto"/>
          <w:lang w:val="pl-PL"/>
        </w:rPr>
        <w:t xml:space="preserve"> </w:t>
      </w:r>
      <w:r w:rsidR="00E61E95" w:rsidRPr="00E61E95">
        <w:rPr>
          <w:rFonts w:ascii="Times New Roman" w:hAnsi="Times New Roman" w:cs="Times New Roman"/>
          <w:color w:val="auto"/>
          <w:lang w:val="pl-PL"/>
        </w:rPr>
        <w:t>procesu doboru i oceny zgodnie z niniejszą Polityką stosownie do przepisów RODO, w zakresie, w jakim podstawa prawna do przetwarzania takich danych nie wynika z przepisów prawa lub dotyczy przekazywania danych do podmiotów z grupy Citi. Szczegółowe informacje o sposobie i zakresie przetwarzania danych osobowych Członka Rady Nadzorczej wraz z klauzulą Zgody na ich przetwarzanie, będą przekazywane przez Bank kandydatom w odrębnej informacji o przetwarzaniu danych osobowych. Nieprzekazanie odpowiednich danych Bankowi może stanowić przeszkodę do dokonania oceny kandydata, a w konsekwencji do powołania lub pełnienia funkcji członka Rady Nadzorczej Banku.</w:t>
      </w:r>
    </w:p>
    <w:p w14:paraId="4401BF82" w14:textId="0E74F7AC" w:rsidR="00E61E95" w:rsidRPr="00E61E95" w:rsidRDefault="00675D76" w:rsidP="00E61E95">
      <w:pPr>
        <w:keepNext/>
        <w:tabs>
          <w:tab w:val="num" w:pos="720"/>
        </w:tabs>
        <w:spacing w:line="276" w:lineRule="auto"/>
        <w:ind w:left="720" w:hanging="720"/>
        <w:jc w:val="both"/>
        <w:outlineLvl w:val="0"/>
        <w:rPr>
          <w:rFonts w:ascii="Times New Roman" w:hAnsi="Times New Roman" w:cs="Times New Roman"/>
          <w:b/>
          <w:caps/>
          <w:color w:val="auto"/>
          <w:kern w:val="28"/>
          <w:lang w:val="pl-PL"/>
        </w:rPr>
      </w:pPr>
      <w:bookmarkStart w:id="39" w:name="_Toc456171564"/>
      <w:bookmarkStart w:id="40" w:name="_Toc456173467"/>
      <w:bookmarkStart w:id="41" w:name="_Ref380064980"/>
      <w:bookmarkStart w:id="42" w:name="_Toc434936773"/>
      <w:bookmarkStart w:id="43" w:name="_Toc436155708"/>
      <w:bookmarkStart w:id="44" w:name="_Toc456173469"/>
      <w:bookmarkEnd w:id="39"/>
      <w:bookmarkEnd w:id="40"/>
      <w:r w:rsidRPr="00675D76">
        <w:rPr>
          <w:rFonts w:ascii="Times New Roman" w:hAnsi="Times New Roman" w:cs="Times New Roman"/>
          <w:bCs/>
          <w:caps/>
          <w:color w:val="auto"/>
          <w:kern w:val="28"/>
          <w:lang w:val="pl-PL"/>
        </w:rPr>
        <w:t>5</w:t>
      </w:r>
      <w:r w:rsidR="003F4B3C">
        <w:rPr>
          <w:rFonts w:ascii="Times New Roman" w:hAnsi="Times New Roman" w:cs="Times New Roman"/>
          <w:bCs/>
          <w:caps/>
          <w:color w:val="auto"/>
          <w:kern w:val="28"/>
          <w:lang w:val="pl-PL"/>
        </w:rPr>
        <w:t>.</w:t>
      </w:r>
      <w:r>
        <w:rPr>
          <w:rFonts w:ascii="Times New Roman" w:hAnsi="Times New Roman" w:cs="Times New Roman"/>
          <w:b/>
          <w:caps/>
          <w:color w:val="auto"/>
          <w:kern w:val="28"/>
          <w:lang w:val="pl-PL"/>
        </w:rPr>
        <w:tab/>
      </w:r>
      <w:r w:rsidR="00E61E95" w:rsidRPr="00E61E95">
        <w:rPr>
          <w:rFonts w:ascii="Times New Roman" w:hAnsi="Times New Roman" w:cs="Times New Roman"/>
          <w:b/>
          <w:caps/>
          <w:color w:val="auto"/>
          <w:kern w:val="28"/>
          <w:lang w:val="pl-PL"/>
        </w:rPr>
        <w:t>szczegółowy proces PonownEJ ocenY oraz środki podejmowane w przypadku braku niezbędnych kwalifikacji</w:t>
      </w:r>
      <w:bookmarkEnd w:id="41"/>
      <w:bookmarkEnd w:id="42"/>
      <w:bookmarkEnd w:id="43"/>
      <w:bookmarkEnd w:id="44"/>
    </w:p>
    <w:p w14:paraId="121CB359" w14:textId="32DD6AAA" w:rsidR="00E61E95" w:rsidRPr="00E61E95" w:rsidRDefault="00675D76" w:rsidP="00E61E95">
      <w:pPr>
        <w:keepNext/>
        <w:numPr>
          <w:ilvl w:val="1"/>
          <w:numId w:val="0"/>
        </w:numPr>
        <w:spacing w:line="276" w:lineRule="auto"/>
        <w:ind w:left="709" w:hanging="709"/>
        <w:jc w:val="both"/>
        <w:outlineLvl w:val="1"/>
        <w:rPr>
          <w:rFonts w:ascii="Times New Roman" w:hAnsi="Times New Roman" w:cs="Times New Roman"/>
          <w:color w:val="auto"/>
          <w:lang w:val="pl-PL"/>
        </w:rPr>
      </w:pPr>
      <w:bookmarkStart w:id="45" w:name="_Ref436132273"/>
      <w:bookmarkStart w:id="46" w:name="_Ref379803982"/>
      <w:r>
        <w:rPr>
          <w:rFonts w:ascii="Times New Roman" w:hAnsi="Times New Roman" w:cs="Times New Roman"/>
          <w:color w:val="auto"/>
          <w:lang w:val="pl-PL"/>
        </w:rPr>
        <w:t>5.1</w:t>
      </w:r>
      <w:r>
        <w:rPr>
          <w:rFonts w:ascii="Times New Roman" w:hAnsi="Times New Roman" w:cs="Times New Roman"/>
          <w:color w:val="auto"/>
          <w:lang w:val="pl-PL"/>
        </w:rPr>
        <w:tab/>
      </w:r>
      <w:r w:rsidR="00E61E95" w:rsidRPr="00E61E95">
        <w:rPr>
          <w:rFonts w:ascii="Times New Roman" w:hAnsi="Times New Roman" w:cs="Times New Roman"/>
          <w:color w:val="auto"/>
          <w:lang w:val="pl-PL"/>
        </w:rPr>
        <w:t>Walne Zgromadzenie dokonuje ponownej oceny indywidualnej Członka Rady Nadzorczej w przypadku:</w:t>
      </w:r>
    </w:p>
    <w:p w14:paraId="72191DFE" w14:textId="77777777" w:rsidR="00E61E95" w:rsidRPr="00E61E95" w:rsidRDefault="00E61E95" w:rsidP="0057107F">
      <w:pPr>
        <w:numPr>
          <w:ilvl w:val="0"/>
          <w:numId w:val="100"/>
        </w:numPr>
        <w:spacing w:after="0" w:line="276" w:lineRule="auto"/>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 xml:space="preserve">planowanego powołania Członka Rady Nadzorczej na okres kolejnej kadencji; </w:t>
      </w:r>
    </w:p>
    <w:p w14:paraId="48A0901C" w14:textId="77777777" w:rsidR="00E61E95" w:rsidRPr="00E61E95" w:rsidRDefault="00E61E95" w:rsidP="0057107F">
      <w:pPr>
        <w:numPr>
          <w:ilvl w:val="0"/>
          <w:numId w:val="100"/>
        </w:numPr>
        <w:spacing w:after="0" w:line="276" w:lineRule="auto"/>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powzięcia informacji poddających w wątpliwość posiadanie przez Członka Rady Nadzorczej kwalifikacji niezbędnych do dalszego pełnienia swojej funkcji, o których mowa w niniejszej Polityce,</w:t>
      </w:r>
    </w:p>
    <w:p w14:paraId="52C55F4F" w14:textId="77777777" w:rsidR="00E61E95" w:rsidRPr="00E61E95" w:rsidRDefault="00E61E95" w:rsidP="0057107F">
      <w:pPr>
        <w:numPr>
          <w:ilvl w:val="0"/>
          <w:numId w:val="100"/>
        </w:numPr>
        <w:spacing w:before="240" w:after="0" w:line="260" w:lineRule="atLeast"/>
        <w:jc w:val="both"/>
        <w:rPr>
          <w:rFonts w:ascii="Times New Roman" w:hAnsi="Times New Roman" w:cs="Times New Roman"/>
          <w:color w:val="auto"/>
          <w:lang w:val="pl-PL"/>
        </w:rPr>
      </w:pPr>
      <w:r w:rsidRPr="00E61E95">
        <w:rPr>
          <w:rFonts w:ascii="Times New Roman" w:hAnsi="Times New Roman" w:cs="Times New Roman"/>
          <w:color w:val="auto"/>
          <w:lang w:val="pl-PL"/>
        </w:rPr>
        <w:t>pojawienia się okoliczności skutkujących konfliktem interesów w związku z funkcją pełnioną w Radzie Nadzorczej,</w:t>
      </w:r>
    </w:p>
    <w:p w14:paraId="78E62B11" w14:textId="77777777" w:rsidR="00E61E95" w:rsidRPr="00E61E95" w:rsidRDefault="00E61E95" w:rsidP="0057107F">
      <w:pPr>
        <w:numPr>
          <w:ilvl w:val="0"/>
          <w:numId w:val="100"/>
        </w:numPr>
        <w:spacing w:before="240" w:after="0" w:line="260" w:lineRule="atLeast"/>
        <w:jc w:val="both"/>
        <w:rPr>
          <w:rFonts w:ascii="Times New Roman" w:hAnsi="Times New Roman" w:cs="Times New Roman"/>
          <w:color w:val="auto"/>
          <w:lang w:val="pl-PL"/>
        </w:rPr>
      </w:pPr>
      <w:r w:rsidRPr="00E61E95">
        <w:rPr>
          <w:rFonts w:ascii="Times New Roman" w:hAnsi="Times New Roman" w:cs="Times New Roman"/>
          <w:color w:val="auto"/>
          <w:lang w:val="pl-PL"/>
        </w:rPr>
        <w:t>zaistnienia uzasadnionych podejrzeń co do usiłowania popełnienia przestępstwa prania pieniędzy lub finansowania terroryzmu lub gdy doszło do jego popełnienia przez Członka Rady Nadzorczej oraz gdy istnieje zwiększone ryzyko udziału Banku w praniu pieniędzy lub finansowaniu terroryzmu w szczególności gdy:</w:t>
      </w:r>
    </w:p>
    <w:p w14:paraId="310F356B" w14:textId="77777777" w:rsidR="00E61E95" w:rsidRPr="00E61E95" w:rsidRDefault="00E61E95" w:rsidP="0057107F">
      <w:pPr>
        <w:numPr>
          <w:ilvl w:val="2"/>
          <w:numId w:val="109"/>
        </w:numPr>
        <w:spacing w:before="240" w:after="0" w:line="260" w:lineRule="atLeast"/>
        <w:jc w:val="both"/>
        <w:rPr>
          <w:rFonts w:ascii="Times New Roman" w:hAnsi="Times New Roman" w:cs="Times New Roman"/>
          <w:color w:val="auto"/>
          <w:lang w:val="pl-PL"/>
        </w:rPr>
      </w:pPr>
      <w:r w:rsidRPr="00E61E95">
        <w:rPr>
          <w:rFonts w:ascii="Times New Roman" w:hAnsi="Times New Roman" w:cs="Times New Roman"/>
          <w:color w:val="auto"/>
          <w:lang w:val="pl-PL"/>
        </w:rPr>
        <w:t>wyniki inspekcji lub kontroli nadzorczych lub nałożone sankcje przez organy nadzoru wskazują, że Bank nie wdrożył odpowiednich mechanizmów kontroli wewnętrznej mających na celu przeciwdziałanie praniu pieniędzy i finansowaniu terroryzmu,</w:t>
      </w:r>
    </w:p>
    <w:p w14:paraId="2F8128A8" w14:textId="77777777" w:rsidR="00E61E95" w:rsidRPr="00E61E95" w:rsidRDefault="00E61E95" w:rsidP="0057107F">
      <w:pPr>
        <w:numPr>
          <w:ilvl w:val="2"/>
          <w:numId w:val="109"/>
        </w:numPr>
        <w:spacing w:before="240" w:after="0" w:line="260" w:lineRule="atLeast"/>
        <w:jc w:val="both"/>
        <w:rPr>
          <w:rFonts w:ascii="Times New Roman" w:hAnsi="Times New Roman" w:cs="Times New Roman"/>
          <w:color w:val="auto"/>
          <w:lang w:val="pl-PL"/>
        </w:rPr>
      </w:pPr>
      <w:r w:rsidRPr="00E61E95">
        <w:rPr>
          <w:rFonts w:ascii="Times New Roman" w:hAnsi="Times New Roman" w:cs="Times New Roman"/>
          <w:color w:val="auto"/>
          <w:lang w:val="pl-PL"/>
        </w:rPr>
        <w:t>Bank naruszył ustawowe obowiązki w zakresie przeciwdziałania praniu pieniędzy i finansowaniu terroryzmu,</w:t>
      </w:r>
    </w:p>
    <w:p w14:paraId="09018642" w14:textId="77777777" w:rsidR="00E61E95" w:rsidRPr="00E61E95" w:rsidRDefault="00E61E95" w:rsidP="0057107F">
      <w:pPr>
        <w:numPr>
          <w:ilvl w:val="2"/>
          <w:numId w:val="109"/>
        </w:numPr>
        <w:spacing w:before="240" w:after="0" w:line="260" w:lineRule="atLeast"/>
        <w:jc w:val="both"/>
        <w:rPr>
          <w:rFonts w:ascii="Times New Roman" w:hAnsi="Times New Roman" w:cs="Times New Roman"/>
          <w:color w:val="auto"/>
          <w:lang w:val="pl-PL"/>
        </w:rPr>
      </w:pPr>
      <w:r w:rsidRPr="00E61E95">
        <w:rPr>
          <w:rFonts w:ascii="Times New Roman" w:hAnsi="Times New Roman" w:cs="Times New Roman"/>
          <w:color w:val="auto"/>
          <w:lang w:val="pl-PL"/>
        </w:rPr>
        <w:t xml:space="preserve"> Bank istotnie zmienił model biznesowy który może zwiększać ekspozycję na ryzyko związane z praniem pieniędzy i finansowaniem terroryzmu.</w:t>
      </w:r>
    </w:p>
    <w:p w14:paraId="1A88418F" w14:textId="77777777" w:rsidR="00E61E95" w:rsidRPr="00E61E95" w:rsidRDefault="00E61E95" w:rsidP="00E61E95">
      <w:pPr>
        <w:spacing w:before="240" w:after="0" w:line="260" w:lineRule="atLeast"/>
        <w:ind w:left="1440"/>
        <w:jc w:val="both"/>
        <w:rPr>
          <w:rFonts w:ascii="Times New Roman" w:hAnsi="Times New Roman" w:cs="Times New Roman"/>
          <w:color w:val="auto"/>
          <w:lang w:val="pl-PL"/>
        </w:rPr>
      </w:pPr>
    </w:p>
    <w:p w14:paraId="7847CB89" w14:textId="5C0081E9" w:rsidR="00E61E95" w:rsidRPr="00E61E95" w:rsidRDefault="00675D76" w:rsidP="00E61E95">
      <w:pPr>
        <w:keepNext/>
        <w:numPr>
          <w:ilvl w:val="1"/>
          <w:numId w:val="0"/>
        </w:numPr>
        <w:spacing w:line="276" w:lineRule="auto"/>
        <w:ind w:left="709" w:hanging="709"/>
        <w:jc w:val="both"/>
        <w:outlineLvl w:val="1"/>
        <w:rPr>
          <w:rFonts w:ascii="Times New Roman" w:hAnsi="Times New Roman" w:cs="Times New Roman"/>
          <w:color w:val="auto"/>
          <w:lang w:val="pl-PL"/>
        </w:rPr>
      </w:pPr>
      <w:r>
        <w:rPr>
          <w:rFonts w:ascii="Times New Roman" w:hAnsi="Times New Roman" w:cs="Times New Roman"/>
          <w:color w:val="auto"/>
          <w:lang w:val="pl-PL"/>
        </w:rPr>
        <w:t>5.2</w:t>
      </w:r>
      <w:r>
        <w:rPr>
          <w:rFonts w:ascii="Times New Roman" w:hAnsi="Times New Roman" w:cs="Times New Roman"/>
          <w:color w:val="auto"/>
          <w:lang w:val="pl-PL"/>
        </w:rPr>
        <w:tab/>
      </w:r>
      <w:r w:rsidR="00E61E95" w:rsidRPr="00E61E95">
        <w:rPr>
          <w:rFonts w:ascii="Times New Roman" w:hAnsi="Times New Roman" w:cs="Times New Roman"/>
          <w:color w:val="auto"/>
          <w:lang w:val="pl-PL"/>
        </w:rPr>
        <w:t>Ponowna ocena indywidualna Członka Rady Nadzorczej obejmuje:</w:t>
      </w:r>
      <w:bookmarkEnd w:id="45"/>
      <w:r w:rsidR="00E61E95" w:rsidRPr="00E61E95">
        <w:rPr>
          <w:rFonts w:ascii="Times New Roman" w:hAnsi="Times New Roman" w:cs="Times New Roman"/>
          <w:color w:val="auto"/>
          <w:lang w:val="pl-PL"/>
        </w:rPr>
        <w:t xml:space="preserve"> </w:t>
      </w:r>
    </w:p>
    <w:p w14:paraId="755836A2" w14:textId="77777777" w:rsidR="00E61E95" w:rsidRPr="00E61E95" w:rsidRDefault="00E61E95" w:rsidP="0057107F">
      <w:pPr>
        <w:numPr>
          <w:ilvl w:val="0"/>
          <w:numId w:val="101"/>
        </w:numPr>
        <w:spacing w:after="0" w:line="276" w:lineRule="auto"/>
        <w:jc w:val="both"/>
        <w:outlineLvl w:val="2"/>
        <w:rPr>
          <w:rFonts w:ascii="Times New Roman" w:hAnsi="Times New Roman" w:cs="Times New Roman"/>
          <w:color w:val="auto"/>
          <w:lang w:val="pl-PL"/>
        </w:rPr>
      </w:pPr>
      <w:bookmarkStart w:id="47" w:name="_Ref436132285"/>
      <w:r w:rsidRPr="00E61E95">
        <w:rPr>
          <w:rFonts w:ascii="Times New Roman" w:hAnsi="Times New Roman" w:cs="Times New Roman"/>
          <w:color w:val="auto"/>
          <w:lang w:val="pl-PL"/>
        </w:rPr>
        <w:t>ustalenie, czy osoba oceniana w dalszym ciągu posiada wiedzę, umiejętności i doświadczenie odpowiednie do pełnionej przez nią funkcji oraz powierzonych jej obowiązków; oraz</w:t>
      </w:r>
      <w:bookmarkEnd w:id="47"/>
    </w:p>
    <w:p w14:paraId="5434EC65" w14:textId="77777777" w:rsidR="00E61E95" w:rsidRPr="00E61E95" w:rsidRDefault="00E61E95" w:rsidP="0057107F">
      <w:pPr>
        <w:numPr>
          <w:ilvl w:val="0"/>
          <w:numId w:val="101"/>
        </w:numPr>
        <w:spacing w:after="0" w:line="276" w:lineRule="auto"/>
        <w:jc w:val="both"/>
        <w:outlineLvl w:val="2"/>
        <w:rPr>
          <w:rFonts w:ascii="Times New Roman" w:hAnsi="Times New Roman" w:cs="Times New Roman"/>
          <w:color w:val="auto"/>
          <w:lang w:val="pl-PL"/>
        </w:rPr>
      </w:pPr>
      <w:bookmarkStart w:id="48" w:name="_Ref436132294"/>
      <w:r w:rsidRPr="00E61E95">
        <w:rPr>
          <w:rFonts w:ascii="Times New Roman" w:hAnsi="Times New Roman" w:cs="Times New Roman"/>
          <w:color w:val="auto"/>
          <w:lang w:val="pl-PL"/>
        </w:rPr>
        <w:t>ustalenie, czy zaistniały zdarzenia związane z ocenianą osobą mające istotny wpływ na dawanie rękojmi należytego wykonywania obowiązków przez tę osobę.</w:t>
      </w:r>
      <w:bookmarkEnd w:id="48"/>
      <w:r w:rsidRPr="00E61E95">
        <w:rPr>
          <w:rFonts w:ascii="Times New Roman" w:hAnsi="Times New Roman" w:cs="Times New Roman"/>
          <w:color w:val="auto"/>
          <w:lang w:val="pl-PL"/>
        </w:rPr>
        <w:t xml:space="preserve"> </w:t>
      </w:r>
      <w:bookmarkStart w:id="49" w:name="_Ref456174258"/>
    </w:p>
    <w:p w14:paraId="0D5DCF2A" w14:textId="41262112" w:rsidR="00E61E95" w:rsidRPr="00E61E95" w:rsidRDefault="00675D76" w:rsidP="00E61E95">
      <w:pPr>
        <w:keepNext/>
        <w:numPr>
          <w:ilvl w:val="1"/>
          <w:numId w:val="0"/>
        </w:numPr>
        <w:spacing w:line="276" w:lineRule="auto"/>
        <w:ind w:left="709" w:hanging="709"/>
        <w:jc w:val="both"/>
        <w:outlineLvl w:val="1"/>
        <w:rPr>
          <w:rFonts w:ascii="Times New Roman" w:hAnsi="Times New Roman" w:cs="Times New Roman"/>
          <w:bCs/>
          <w:color w:val="auto"/>
          <w:lang w:val="pl-PL"/>
        </w:rPr>
      </w:pPr>
      <w:r>
        <w:rPr>
          <w:rFonts w:ascii="Times New Roman" w:hAnsi="Times New Roman" w:cs="Times New Roman"/>
          <w:bCs/>
          <w:color w:val="auto"/>
          <w:lang w:val="pl-PL"/>
        </w:rPr>
        <w:t>5.3</w:t>
      </w:r>
      <w:r>
        <w:rPr>
          <w:rFonts w:ascii="Times New Roman" w:hAnsi="Times New Roman" w:cs="Times New Roman"/>
          <w:bCs/>
          <w:color w:val="auto"/>
          <w:lang w:val="pl-PL"/>
        </w:rPr>
        <w:tab/>
      </w:r>
      <w:r w:rsidR="00E61E95" w:rsidRPr="00E61E95">
        <w:rPr>
          <w:rFonts w:ascii="Times New Roman" w:hAnsi="Times New Roman" w:cs="Times New Roman"/>
          <w:bCs/>
          <w:color w:val="auto"/>
          <w:lang w:val="pl-PL"/>
        </w:rPr>
        <w:t>Walne Zgromadzenie Banku dokonuje ponownej oceny kolegialnej Rady Nadzorczej jako organu w szczególności w przypadku:</w:t>
      </w:r>
    </w:p>
    <w:p w14:paraId="62E12405" w14:textId="77777777" w:rsidR="00E61E95" w:rsidRPr="00E61E95" w:rsidRDefault="00E61E95" w:rsidP="0057107F">
      <w:pPr>
        <w:numPr>
          <w:ilvl w:val="0"/>
          <w:numId w:val="110"/>
        </w:numPr>
        <w:spacing w:before="240" w:after="0" w:line="260" w:lineRule="atLeast"/>
        <w:jc w:val="both"/>
        <w:rPr>
          <w:rFonts w:ascii="Times New Roman" w:hAnsi="Times New Roman" w:cs="Times New Roman"/>
          <w:color w:val="auto"/>
          <w:lang w:val="pl-PL"/>
        </w:rPr>
      </w:pPr>
      <w:r w:rsidRPr="00E61E95">
        <w:rPr>
          <w:rFonts w:ascii="Times New Roman" w:hAnsi="Times New Roman" w:cs="Times New Roman"/>
          <w:color w:val="auto"/>
          <w:lang w:val="pl-PL"/>
        </w:rPr>
        <w:t xml:space="preserve">uzyskania zezwolenia na rozszerzenie statutowej działalności Banku, </w:t>
      </w:r>
    </w:p>
    <w:p w14:paraId="722FC2A2" w14:textId="77777777" w:rsidR="00E61E95" w:rsidRPr="00E61E95" w:rsidRDefault="00E61E95" w:rsidP="0057107F">
      <w:pPr>
        <w:numPr>
          <w:ilvl w:val="0"/>
          <w:numId w:val="110"/>
        </w:numPr>
        <w:spacing w:before="240" w:after="0" w:line="260" w:lineRule="atLeast"/>
        <w:jc w:val="both"/>
        <w:rPr>
          <w:rFonts w:ascii="Times New Roman" w:hAnsi="Times New Roman" w:cs="Times New Roman"/>
          <w:color w:val="auto"/>
          <w:lang w:val="pl-PL"/>
        </w:rPr>
      </w:pPr>
      <w:r w:rsidRPr="00E61E95">
        <w:rPr>
          <w:rFonts w:ascii="Times New Roman" w:hAnsi="Times New Roman" w:cs="Times New Roman"/>
          <w:color w:val="auto"/>
          <w:lang w:val="pl-PL"/>
        </w:rPr>
        <w:t xml:space="preserve">pojawienia się okoliczności skutkujących zbiorowym konfliktem interesów na poziomie Rady Nadzorczej. </w:t>
      </w:r>
    </w:p>
    <w:p w14:paraId="2D4AB37E" w14:textId="77777777" w:rsidR="00E61E95" w:rsidRPr="00E61E95" w:rsidRDefault="00E61E95" w:rsidP="0057107F">
      <w:pPr>
        <w:numPr>
          <w:ilvl w:val="0"/>
          <w:numId w:val="110"/>
        </w:numPr>
        <w:spacing w:before="240" w:after="0" w:line="260" w:lineRule="atLeast"/>
        <w:jc w:val="both"/>
        <w:rPr>
          <w:rFonts w:ascii="Times New Roman" w:hAnsi="Times New Roman" w:cs="Times New Roman"/>
          <w:color w:val="auto"/>
          <w:lang w:val="pl-PL"/>
        </w:rPr>
      </w:pPr>
      <w:r w:rsidRPr="00E61E95">
        <w:rPr>
          <w:rFonts w:ascii="Times New Roman" w:hAnsi="Times New Roman" w:cs="Times New Roman"/>
          <w:color w:val="auto"/>
          <w:lang w:val="pl-PL"/>
        </w:rPr>
        <w:t>planowanego powołania lub odwołania Członka Rady Nadzorczej lub powołania Rady Nadzorczej na kolejną kadencję,</w:t>
      </w:r>
    </w:p>
    <w:p w14:paraId="25D4BF51" w14:textId="77777777" w:rsidR="00E61E95" w:rsidRPr="00E61E95" w:rsidRDefault="00E61E95" w:rsidP="0057107F">
      <w:pPr>
        <w:numPr>
          <w:ilvl w:val="0"/>
          <w:numId w:val="110"/>
        </w:numPr>
        <w:spacing w:before="240" w:after="0" w:line="260" w:lineRule="atLeast"/>
        <w:jc w:val="both"/>
        <w:rPr>
          <w:rFonts w:ascii="Times New Roman" w:hAnsi="Times New Roman" w:cs="Times New Roman"/>
          <w:color w:val="auto"/>
          <w:lang w:val="pl-PL"/>
        </w:rPr>
      </w:pPr>
      <w:r w:rsidRPr="00E61E95">
        <w:rPr>
          <w:rFonts w:ascii="Times New Roman" w:hAnsi="Times New Roman" w:cs="Times New Roman"/>
          <w:color w:val="auto"/>
          <w:lang w:val="pl-PL"/>
        </w:rPr>
        <w:t>zaistnienia konieczności dokonania ponownej oceny indywidualnej Członka Rady Nadzorczej w ramach pkt 5.8,</w:t>
      </w:r>
    </w:p>
    <w:p w14:paraId="6DBC5865" w14:textId="77777777" w:rsidR="00E61E95" w:rsidRPr="00E61E95" w:rsidRDefault="00E61E95" w:rsidP="0057107F">
      <w:pPr>
        <w:numPr>
          <w:ilvl w:val="0"/>
          <w:numId w:val="110"/>
        </w:numPr>
        <w:spacing w:before="240" w:after="0" w:line="260" w:lineRule="atLeast"/>
        <w:jc w:val="both"/>
        <w:rPr>
          <w:rFonts w:ascii="Times New Roman" w:hAnsi="Times New Roman" w:cs="Times New Roman"/>
          <w:color w:val="auto"/>
          <w:lang w:val="pl-PL"/>
        </w:rPr>
      </w:pPr>
      <w:r w:rsidRPr="00E61E95">
        <w:rPr>
          <w:rFonts w:ascii="Times New Roman" w:hAnsi="Times New Roman" w:cs="Times New Roman"/>
          <w:color w:val="auto"/>
          <w:lang w:val="pl-PL"/>
        </w:rPr>
        <w:t>wystąpienia istotnej zmiany modelu biznesowego, apetytu na ryzyko, strategii lub struktury organizacyjnej na poziomie Banku lub grupy Banku,</w:t>
      </w:r>
    </w:p>
    <w:p w14:paraId="6D980FF4" w14:textId="77777777" w:rsidR="00E61E95" w:rsidRPr="00E61E95" w:rsidRDefault="00E61E95" w:rsidP="0057107F">
      <w:pPr>
        <w:numPr>
          <w:ilvl w:val="0"/>
          <w:numId w:val="110"/>
        </w:numPr>
        <w:spacing w:before="240" w:after="0" w:line="260" w:lineRule="atLeast"/>
        <w:jc w:val="both"/>
        <w:rPr>
          <w:rFonts w:ascii="Times New Roman" w:hAnsi="Times New Roman" w:cs="Times New Roman"/>
          <w:color w:val="auto"/>
          <w:lang w:val="pl-PL"/>
        </w:rPr>
      </w:pPr>
      <w:r w:rsidRPr="00E61E95">
        <w:rPr>
          <w:rFonts w:ascii="Times New Roman" w:hAnsi="Times New Roman" w:cs="Times New Roman"/>
          <w:color w:val="auto"/>
          <w:lang w:val="pl-PL"/>
        </w:rPr>
        <w:t xml:space="preserve">ustaleń wynikających z okresowej oceny ładu wewnętrznego dokonywanej przez Radę Nadzorczą, </w:t>
      </w:r>
    </w:p>
    <w:p w14:paraId="7DA8E7D1" w14:textId="77777777" w:rsidR="00E61E95" w:rsidRPr="00E61E95" w:rsidRDefault="00E61E95" w:rsidP="0057107F">
      <w:pPr>
        <w:numPr>
          <w:ilvl w:val="0"/>
          <w:numId w:val="110"/>
        </w:numPr>
        <w:spacing w:before="240" w:after="0" w:line="260" w:lineRule="atLeast"/>
        <w:jc w:val="both"/>
        <w:rPr>
          <w:rFonts w:ascii="Times New Roman" w:hAnsi="Times New Roman" w:cs="Times New Roman"/>
          <w:color w:val="auto"/>
          <w:lang w:val="pl-PL"/>
        </w:rPr>
      </w:pPr>
      <w:r w:rsidRPr="00E61E95">
        <w:rPr>
          <w:rFonts w:ascii="Times New Roman" w:hAnsi="Times New Roman" w:cs="Times New Roman"/>
          <w:color w:val="auto"/>
          <w:lang w:val="pl-PL"/>
        </w:rPr>
        <w:t>zaistnienia uzasadnionych podejrzeń co do usiłowania popełnienia przestępstwa prania pieniędzy lub finansowania terroryzmu lub gdy doszło do jego popełnienia przez pracowników Banku lub osoby działające w imieniu lub na rzecz Banku oraz gdy istnieje zwiększone ryzyko udziału Banku w praniu pieniędzy lub finansowaniu terroryzmu w szczególności gdy zaistnieją okoliczności wskazane w pkt 5.1 lit d tiret i.-iii,</w:t>
      </w:r>
    </w:p>
    <w:p w14:paraId="53D23795" w14:textId="77777777" w:rsidR="00E61E95" w:rsidRPr="00E61E95" w:rsidRDefault="00E61E95" w:rsidP="0057107F">
      <w:pPr>
        <w:numPr>
          <w:ilvl w:val="0"/>
          <w:numId w:val="110"/>
        </w:numPr>
        <w:spacing w:before="240" w:after="0" w:line="260" w:lineRule="atLeast"/>
        <w:jc w:val="both"/>
        <w:rPr>
          <w:rFonts w:ascii="Times New Roman" w:hAnsi="Times New Roman" w:cs="Times New Roman"/>
          <w:color w:val="auto"/>
          <w:lang w:val="pl-PL"/>
        </w:rPr>
      </w:pPr>
      <w:r w:rsidRPr="00E61E95">
        <w:rPr>
          <w:rFonts w:ascii="Times New Roman" w:hAnsi="Times New Roman" w:cs="Times New Roman"/>
          <w:color w:val="auto"/>
          <w:lang w:val="pl-PL"/>
        </w:rPr>
        <w:t xml:space="preserve">gdy zachodzą uzasadnione wątpliwości co do posiadania przez Radę Nadzorczą odpowiednich kwalifikacji oraz w każdym przypadku, który może istotnie wpłynąć na odpowiedniość wiedzy, umiejętności i doświadczenia Rady Nadzorczej jako organu. </w:t>
      </w:r>
    </w:p>
    <w:p w14:paraId="42AB364E" w14:textId="77777777" w:rsidR="00E61E95" w:rsidRPr="00E61E95" w:rsidRDefault="00E61E95" w:rsidP="00E61E95">
      <w:pPr>
        <w:spacing w:line="276" w:lineRule="auto"/>
        <w:jc w:val="both"/>
        <w:outlineLvl w:val="2"/>
        <w:rPr>
          <w:rFonts w:ascii="Times New Roman" w:hAnsi="Times New Roman" w:cs="Times New Roman"/>
          <w:color w:val="auto"/>
          <w:lang w:val="pl-PL"/>
        </w:rPr>
      </w:pPr>
    </w:p>
    <w:p w14:paraId="3D4F2CBF" w14:textId="26ADA697" w:rsidR="00E61E95" w:rsidRPr="00E61E95" w:rsidRDefault="00675D76" w:rsidP="00E61E95">
      <w:pPr>
        <w:keepNext/>
        <w:numPr>
          <w:ilvl w:val="1"/>
          <w:numId w:val="0"/>
        </w:numPr>
        <w:tabs>
          <w:tab w:val="num" w:pos="1288"/>
        </w:tabs>
        <w:spacing w:line="276" w:lineRule="auto"/>
        <w:ind w:left="709" w:hanging="709"/>
        <w:jc w:val="both"/>
        <w:outlineLvl w:val="1"/>
        <w:rPr>
          <w:rFonts w:ascii="Times New Roman" w:hAnsi="Times New Roman" w:cs="Times New Roman"/>
          <w:color w:val="auto"/>
          <w:lang w:val="pl-PL"/>
        </w:rPr>
      </w:pPr>
      <w:r>
        <w:rPr>
          <w:rFonts w:ascii="Times New Roman" w:hAnsi="Times New Roman" w:cs="Times New Roman"/>
          <w:color w:val="auto"/>
          <w:lang w:val="pl-PL"/>
        </w:rPr>
        <w:t>5.4</w:t>
      </w:r>
      <w:r>
        <w:rPr>
          <w:rFonts w:ascii="Times New Roman" w:hAnsi="Times New Roman" w:cs="Times New Roman"/>
          <w:color w:val="auto"/>
          <w:lang w:val="pl-PL"/>
        </w:rPr>
        <w:tab/>
      </w:r>
      <w:r w:rsidR="00E61E95" w:rsidRPr="00E61E95">
        <w:rPr>
          <w:rFonts w:ascii="Times New Roman" w:hAnsi="Times New Roman" w:cs="Times New Roman"/>
          <w:color w:val="auto"/>
          <w:lang w:val="pl-PL"/>
        </w:rPr>
        <w:t xml:space="preserve">W przypadku innych zmian w składzie Rady Nadzorczej skutkujących nagłym wystąpieniem wakatu w Radzie Nadzorczej, ocenę kolegialną Rady Nadzorczej jako organu przeprowadza Komitet.  </w:t>
      </w:r>
    </w:p>
    <w:p w14:paraId="21747022" w14:textId="52E3D98B" w:rsidR="00E61E95" w:rsidRPr="00E61E95" w:rsidRDefault="00675D76" w:rsidP="00E61E95">
      <w:pPr>
        <w:keepNext/>
        <w:numPr>
          <w:ilvl w:val="1"/>
          <w:numId w:val="0"/>
        </w:numPr>
        <w:tabs>
          <w:tab w:val="num" w:pos="1288"/>
        </w:tabs>
        <w:spacing w:line="276" w:lineRule="auto"/>
        <w:ind w:left="709" w:hanging="709"/>
        <w:jc w:val="both"/>
        <w:outlineLvl w:val="1"/>
        <w:rPr>
          <w:rFonts w:ascii="Times New Roman" w:hAnsi="Times New Roman" w:cs="Times New Roman"/>
          <w:color w:val="auto"/>
          <w:lang w:val="pl-PL"/>
        </w:rPr>
      </w:pPr>
      <w:bookmarkStart w:id="50" w:name="_Hlk100510697"/>
      <w:r>
        <w:rPr>
          <w:rFonts w:ascii="Times New Roman" w:hAnsi="Times New Roman" w:cs="Times New Roman"/>
          <w:color w:val="auto"/>
          <w:lang w:val="pl-PL"/>
        </w:rPr>
        <w:t>5.5</w:t>
      </w:r>
      <w:r>
        <w:rPr>
          <w:rFonts w:ascii="Times New Roman" w:hAnsi="Times New Roman" w:cs="Times New Roman"/>
          <w:color w:val="auto"/>
          <w:lang w:val="pl-PL"/>
        </w:rPr>
        <w:tab/>
      </w:r>
      <w:r w:rsidR="00E61E95" w:rsidRPr="00E61E95">
        <w:rPr>
          <w:rFonts w:ascii="Times New Roman" w:hAnsi="Times New Roman" w:cs="Times New Roman"/>
          <w:color w:val="auto"/>
          <w:lang w:val="pl-PL"/>
        </w:rPr>
        <w:t>W przypadku zmiany zakresu obowiązków Członka Rady Nadzorczej, w szczególności w związku ze zmianą składu komitetów Rady Nadzorczej, oceny kolegialnej Rady Nadzorczej jako organu dokonuje Komitet.</w:t>
      </w:r>
    </w:p>
    <w:bookmarkEnd w:id="50"/>
    <w:p w14:paraId="0AFE8C8A" w14:textId="77777777" w:rsidR="00E61E95" w:rsidRPr="00E61E95" w:rsidRDefault="00E61E95" w:rsidP="00E61E95">
      <w:pPr>
        <w:spacing w:line="276" w:lineRule="auto"/>
        <w:ind w:left="709" w:hanging="709"/>
        <w:jc w:val="both"/>
        <w:outlineLvl w:val="2"/>
        <w:rPr>
          <w:rFonts w:ascii="Times New Roman" w:hAnsi="Times New Roman" w:cs="Times New Roman"/>
          <w:color w:val="auto"/>
          <w:lang w:val="pl-PL"/>
        </w:rPr>
      </w:pPr>
      <w:r w:rsidRPr="00E61E95">
        <w:rPr>
          <w:rFonts w:ascii="Times New Roman" w:hAnsi="Times New Roman" w:cs="Times New Roman"/>
          <w:color w:val="auto"/>
          <w:lang w:val="pl-PL"/>
        </w:rPr>
        <w:t xml:space="preserve">5.6 </w:t>
      </w:r>
      <w:r w:rsidRPr="00E61E95">
        <w:rPr>
          <w:rFonts w:ascii="Times New Roman" w:hAnsi="Times New Roman" w:cs="Times New Roman"/>
          <w:color w:val="auto"/>
          <w:lang w:val="pl-PL"/>
        </w:rPr>
        <w:tab/>
        <w:t xml:space="preserve">Bank poinformuje KNF o wynikach ponownej oceny indywidualnej Członka Rady Nadzorczej oraz wynikach oceny kolegialnej Rady Nadzorczej jako organu. </w:t>
      </w:r>
    </w:p>
    <w:p w14:paraId="626248D9" w14:textId="576FEFEA" w:rsidR="00E61E95" w:rsidRDefault="00E61E95" w:rsidP="0057107F">
      <w:pPr>
        <w:pStyle w:val="Akapitzlist"/>
        <w:keepNext/>
        <w:numPr>
          <w:ilvl w:val="1"/>
          <w:numId w:val="119"/>
        </w:numPr>
        <w:spacing w:after="0" w:line="276" w:lineRule="auto"/>
        <w:ind w:left="709" w:hanging="709"/>
        <w:jc w:val="both"/>
        <w:outlineLvl w:val="1"/>
        <w:rPr>
          <w:rFonts w:ascii="Times New Roman" w:hAnsi="Times New Roman" w:cs="Times New Roman"/>
          <w:color w:val="auto"/>
          <w:lang w:val="pl-PL"/>
        </w:rPr>
      </w:pPr>
      <w:r w:rsidRPr="00675D76">
        <w:rPr>
          <w:rFonts w:ascii="Times New Roman" w:hAnsi="Times New Roman" w:cs="Times New Roman"/>
          <w:color w:val="auto"/>
          <w:lang w:val="pl-PL"/>
        </w:rPr>
        <w:t>Członek Rady Nadzorczej niezwłocznie zawiadamia Komitet o wszelkich istotnych zmianach mogących mieć wpływ na posiadanie przez tego Członka Rady Nadzorczej kwalifikacji niezbędnych do pełnienia przez niego swojej funkcji, o których mowa w niniejszej Polityce. Dyrektor Biura Organizacyjnego  zobowiązany jest do zebrania od każdego Członka Rady Nadzorczej, raz do roku, informacji o ewentualnych zmianach w zakresie oświadczeń, informacji i dokumentów złożonych przy powołaniu na funkcję Członka Rady Nadzorczej i przekazania ich Komitetowi. Wzory dokumentów umożliwiających przedłożenie Bankowi zmienionych informacji i oświadczeń będą określane przez Dyrektora Biura Organizacyjnego w porozumieniu z Przewodniczącym Rady Nadzorczej oraz we współpracy z Pionem Prawnym, Pionem Zgodności i Biurem Ochrony Danych. W przypadku braku zmian, Członek Rady Nadzorczej składa oświadczenie, że oświadczenia, informacje i dokumenty będące w posiadaniu Banku są aktualne. Oświadczenie może być złożone poprzez pocztę elektroniczną. Komitet weryfikuje pozyskane informacje oraz dokonuje rocznej oceny kwalifikacji Członka Rady Nadzorczej w zakresie określonym w pkt 5.2 Polityki.</w:t>
      </w:r>
      <w:bookmarkStart w:id="51" w:name="_Ref380151177"/>
      <w:bookmarkEnd w:id="49"/>
      <w:r w:rsidRPr="00675D76">
        <w:rPr>
          <w:rFonts w:ascii="Times New Roman" w:hAnsi="Times New Roman" w:cs="Times New Roman"/>
          <w:color w:val="auto"/>
          <w:lang w:val="pl-PL"/>
        </w:rPr>
        <w:t xml:space="preserve"> W takim samym zakresie Komitet weryfikuje informacje, o których mowa w pkt 5.1 b)-d) Polityki. </w:t>
      </w:r>
    </w:p>
    <w:p w14:paraId="7C53BC0C" w14:textId="77777777" w:rsidR="00684C13" w:rsidRPr="00675D76" w:rsidRDefault="00684C13" w:rsidP="00684C13">
      <w:pPr>
        <w:pStyle w:val="Akapitzlist"/>
        <w:keepNext/>
        <w:spacing w:after="0" w:line="276" w:lineRule="auto"/>
        <w:ind w:left="709"/>
        <w:jc w:val="both"/>
        <w:outlineLvl w:val="1"/>
        <w:rPr>
          <w:rFonts w:ascii="Times New Roman" w:hAnsi="Times New Roman" w:cs="Times New Roman"/>
          <w:color w:val="auto"/>
          <w:lang w:val="pl-PL"/>
        </w:rPr>
      </w:pPr>
    </w:p>
    <w:p w14:paraId="6F9187F1" w14:textId="73E81E14" w:rsidR="00E61E95" w:rsidRPr="00E61E95" w:rsidRDefault="003F4B3C" w:rsidP="00E61E95">
      <w:pPr>
        <w:keepNext/>
        <w:numPr>
          <w:ilvl w:val="1"/>
          <w:numId w:val="0"/>
        </w:numPr>
        <w:spacing w:line="276" w:lineRule="auto"/>
        <w:ind w:left="709" w:hanging="709"/>
        <w:jc w:val="both"/>
        <w:outlineLvl w:val="1"/>
        <w:rPr>
          <w:rFonts w:ascii="Times New Roman" w:hAnsi="Times New Roman" w:cs="Times New Roman"/>
          <w:color w:val="auto"/>
          <w:lang w:val="pl-PL"/>
        </w:rPr>
      </w:pPr>
      <w:r>
        <w:rPr>
          <w:rFonts w:ascii="Times New Roman" w:hAnsi="Times New Roman" w:cs="Times New Roman"/>
          <w:color w:val="auto"/>
          <w:lang w:val="pl-PL"/>
        </w:rPr>
        <w:t>5.8</w:t>
      </w:r>
      <w:r>
        <w:rPr>
          <w:rFonts w:ascii="Times New Roman" w:hAnsi="Times New Roman" w:cs="Times New Roman"/>
          <w:color w:val="auto"/>
          <w:lang w:val="pl-PL"/>
        </w:rPr>
        <w:tab/>
      </w:r>
      <w:r w:rsidR="00E61E95" w:rsidRPr="00E61E95">
        <w:rPr>
          <w:rFonts w:ascii="Times New Roman" w:hAnsi="Times New Roman" w:cs="Times New Roman"/>
          <w:color w:val="auto"/>
          <w:lang w:val="pl-PL"/>
        </w:rPr>
        <w:t xml:space="preserve">Jeżeli wstępna ocena kwalifikacji Członka Rady Nadzorczej dokonana przez Komitet jest negatywna, Komitet przekazuje tą ocenę Walnemu Zgromadzeniu Banku wraz z rekomendacją podjęcia działań zmierzających do jego odwołania lub odpowiednio indywidualnego przeszkolenia Członka Rady Nadzorczej lub przeszkolenia całej Rady Nadzorczej Banku w celu zapewnienia, że indywidulane i zbiorowe kwalifikacje i doświadczenie Rady Nadzorczej Banku są wystarczające. Maksymalny czas na indywidualnie przeszkolenie nie może trwać dłużej niż 1 rok od dnia podjęcia decyzji przez Walne Zgromadzenie Banku o podniesieniu kwalifikacji. O dokonanej ocenie i podjętych środkach naprawczych Bank informuje KNF. Najbliższe Walne Zgromadzenie Banku dokonuje oceny i podejmuje decyzję w tym zakresie. </w:t>
      </w:r>
    </w:p>
    <w:p w14:paraId="3D1923F5" w14:textId="578A4A29" w:rsidR="00E61E95" w:rsidRPr="00E61E95" w:rsidRDefault="003F4B3C" w:rsidP="00E61E95">
      <w:pPr>
        <w:keepNext/>
        <w:numPr>
          <w:ilvl w:val="1"/>
          <w:numId w:val="0"/>
        </w:numPr>
        <w:spacing w:line="276" w:lineRule="auto"/>
        <w:ind w:left="709" w:hanging="709"/>
        <w:jc w:val="both"/>
        <w:outlineLvl w:val="1"/>
        <w:rPr>
          <w:rFonts w:ascii="Times New Roman" w:hAnsi="Times New Roman" w:cs="Times New Roman"/>
          <w:color w:val="auto"/>
          <w:lang w:val="pl-PL"/>
        </w:rPr>
      </w:pPr>
      <w:r>
        <w:rPr>
          <w:rFonts w:ascii="Times New Roman" w:hAnsi="Times New Roman" w:cs="Times New Roman"/>
          <w:color w:val="auto"/>
          <w:lang w:val="pl-PL"/>
        </w:rPr>
        <w:t>5.9</w:t>
      </w:r>
      <w:r>
        <w:rPr>
          <w:rFonts w:ascii="Times New Roman" w:hAnsi="Times New Roman" w:cs="Times New Roman"/>
          <w:color w:val="auto"/>
          <w:lang w:val="pl-PL"/>
        </w:rPr>
        <w:tab/>
      </w:r>
      <w:r w:rsidR="00E61E95" w:rsidRPr="00E61E95">
        <w:rPr>
          <w:rFonts w:ascii="Times New Roman" w:hAnsi="Times New Roman" w:cs="Times New Roman"/>
          <w:color w:val="auto"/>
          <w:lang w:val="pl-PL"/>
        </w:rPr>
        <w:t>W przypadku określonym w pkt 5.1.a) Polityki, Dyrektor Biura Organizacyjnego  zobowiązany jest do odebrania od Członka Rady Nadzorczej oświadczenia o ewentualnych zmianach w zakresie oświadczeń, informacji i dokumentów zebranych przez Bank przy pierwszym powołaniu. Wzory dokumentów umożliwiających przedłożenie Bankowi zmienionych informacji i oświadczeń będą określane przez Dyrektora Biura Organizacyjnego w porozumieniu z Przewodniczącym Rady Nadzorczej oraz we współpracy z Pionem Prawnym, Pionem Zgodności i Biurem Ochrony Danych. W przypadku braku zmian, Członek Rady Nadzorczej składa oświadczenie, że oświadczenia, informacje i dokumenty będące w posiadaniu Banku są aktualne. Dyrektor Biura Organizacyjnego  przekazuje zebrane oświadczenia, informacje i dokumenty Komitetowi. Komitet weryfikuje pozyskane informacje oraz dokonuje wstępnej oceny kwalifikacji Członka Rady Nadzorczej i przekazuje tą ocenę wraz z rekomendacją co do jego ponownego powołania Walnemu Zgromadzeniu Banku. W tym przypadku postanowienia pkt 4.2 stosuje się odpowiednio.</w:t>
      </w:r>
      <w:bookmarkStart w:id="52" w:name="_Ref380067103"/>
      <w:bookmarkEnd w:id="46"/>
      <w:bookmarkEnd w:id="51"/>
    </w:p>
    <w:p w14:paraId="08854E24" w14:textId="384E2740" w:rsidR="00E61E95" w:rsidRPr="00E61E95" w:rsidRDefault="003F4B3C" w:rsidP="00E61E95">
      <w:pPr>
        <w:keepNext/>
        <w:tabs>
          <w:tab w:val="num" w:pos="720"/>
        </w:tabs>
        <w:spacing w:line="276" w:lineRule="auto"/>
        <w:ind w:left="720" w:hanging="720"/>
        <w:jc w:val="both"/>
        <w:outlineLvl w:val="0"/>
        <w:rPr>
          <w:rFonts w:ascii="Times New Roman" w:hAnsi="Times New Roman" w:cs="Times New Roman"/>
          <w:b/>
          <w:caps/>
          <w:color w:val="auto"/>
          <w:kern w:val="28"/>
          <w:lang w:val="pl-PL"/>
        </w:rPr>
      </w:pPr>
      <w:bookmarkStart w:id="53" w:name="_Toc434936774"/>
      <w:bookmarkStart w:id="54" w:name="_Toc436155709"/>
      <w:bookmarkStart w:id="55" w:name="_Toc456173470"/>
      <w:bookmarkEnd w:id="52"/>
      <w:r w:rsidRPr="003F4B3C">
        <w:rPr>
          <w:rFonts w:ascii="Times New Roman" w:hAnsi="Times New Roman" w:cs="Times New Roman"/>
          <w:bCs/>
          <w:caps/>
          <w:color w:val="auto"/>
          <w:kern w:val="28"/>
          <w:lang w:val="pl-PL"/>
        </w:rPr>
        <w:t>6</w:t>
      </w:r>
      <w:r>
        <w:rPr>
          <w:rFonts w:ascii="Times New Roman" w:hAnsi="Times New Roman" w:cs="Times New Roman"/>
          <w:bCs/>
          <w:caps/>
          <w:color w:val="auto"/>
          <w:kern w:val="28"/>
          <w:lang w:val="pl-PL"/>
        </w:rPr>
        <w:t>.</w:t>
      </w:r>
      <w:r>
        <w:rPr>
          <w:rFonts w:ascii="Times New Roman" w:hAnsi="Times New Roman" w:cs="Times New Roman"/>
          <w:b/>
          <w:caps/>
          <w:color w:val="auto"/>
          <w:kern w:val="28"/>
          <w:lang w:val="pl-PL"/>
        </w:rPr>
        <w:tab/>
      </w:r>
      <w:r w:rsidR="00E61E95" w:rsidRPr="00E61E95">
        <w:rPr>
          <w:rFonts w:ascii="Times New Roman" w:hAnsi="Times New Roman" w:cs="Times New Roman"/>
          <w:b/>
          <w:caps/>
          <w:color w:val="auto"/>
          <w:kern w:val="28"/>
          <w:lang w:val="pl-PL"/>
        </w:rPr>
        <w:t xml:space="preserve">POLITYKA SZKOLEŃ ORAZ WPROWADZENIE w obowiązkI CZŁONKÓW RADY NADZORCZEJ </w:t>
      </w:r>
    </w:p>
    <w:p w14:paraId="7D137046" w14:textId="77777777" w:rsidR="00E61E95" w:rsidRPr="00E61E95" w:rsidRDefault="00E61E95" w:rsidP="00E61E95">
      <w:pPr>
        <w:spacing w:before="240" w:after="0" w:line="260" w:lineRule="atLeast"/>
        <w:ind w:left="720" w:hanging="720"/>
        <w:jc w:val="both"/>
        <w:rPr>
          <w:rFonts w:ascii="Times New Roman" w:hAnsi="Times New Roman" w:cs="Times New Roman"/>
          <w:color w:val="auto"/>
          <w:lang w:val="pl-PL"/>
        </w:rPr>
      </w:pPr>
      <w:r w:rsidRPr="00E61E95">
        <w:rPr>
          <w:rFonts w:ascii="Times New Roman" w:hAnsi="Times New Roman" w:cs="Times New Roman"/>
          <w:color w:val="auto"/>
          <w:lang w:val="pl-PL"/>
        </w:rPr>
        <w:t xml:space="preserve"> 6.1</w:t>
      </w:r>
      <w:r w:rsidRPr="00E61E95">
        <w:rPr>
          <w:rFonts w:ascii="Times New Roman" w:hAnsi="Times New Roman" w:cs="Times New Roman"/>
          <w:color w:val="auto"/>
          <w:lang w:val="pl-PL"/>
        </w:rPr>
        <w:tab/>
        <w:t xml:space="preserve">Bank dąży do zapewnienia odpowiednich środków i zasobów które posłużą do właściwego sprawowania funkcji Członków Rady Nadzorczej w ramach organu oraz powołanych komitetów przy Radzie Nadzorczej w tym do posiadania wiedzy, umiejętności i doświadczenia odpowiedniego do pełnionych przez nich funkcji i powierzonych im obowiązków. </w:t>
      </w:r>
    </w:p>
    <w:p w14:paraId="6DC72C48" w14:textId="77777777" w:rsidR="00E61E95" w:rsidRPr="00E61E95" w:rsidRDefault="00E61E95" w:rsidP="00E61E95">
      <w:pPr>
        <w:spacing w:before="240" w:after="0" w:line="260" w:lineRule="atLeast"/>
        <w:ind w:left="720" w:hanging="720"/>
        <w:jc w:val="both"/>
        <w:rPr>
          <w:rFonts w:ascii="Times New Roman" w:hAnsi="Times New Roman" w:cs="Times New Roman"/>
          <w:color w:val="auto"/>
          <w:lang w:val="pl-PL"/>
        </w:rPr>
      </w:pPr>
      <w:r w:rsidRPr="00E61E95">
        <w:rPr>
          <w:rFonts w:ascii="Times New Roman" w:hAnsi="Times New Roman" w:cs="Times New Roman"/>
          <w:color w:val="auto"/>
          <w:lang w:val="pl-PL"/>
        </w:rPr>
        <w:t>6. 2</w:t>
      </w:r>
      <w:r w:rsidRPr="00E61E95">
        <w:rPr>
          <w:rFonts w:ascii="Times New Roman" w:hAnsi="Times New Roman" w:cs="Times New Roman"/>
          <w:color w:val="auto"/>
          <w:lang w:val="pl-PL"/>
        </w:rPr>
        <w:tab/>
        <w:t xml:space="preserve">W ciągu miesiąca od powołania na stanowisko Członka Rady Nadzorczej, Sekretarz Rady Nadzorczej lub osoba przez niego wskazana przekazuje kluczowe informacje niezbędne do sprawowania funkcji Członka Rady Nadzorczej. </w:t>
      </w:r>
    </w:p>
    <w:p w14:paraId="0CFAB3EE" w14:textId="77777777" w:rsidR="00E61E95" w:rsidRPr="00E61E95" w:rsidRDefault="00E61E95" w:rsidP="00E61E95">
      <w:pPr>
        <w:spacing w:before="240" w:after="0" w:line="260" w:lineRule="atLeast"/>
        <w:ind w:left="720" w:hanging="720"/>
        <w:jc w:val="both"/>
        <w:rPr>
          <w:rFonts w:ascii="Times New Roman" w:hAnsi="Times New Roman" w:cs="Times New Roman"/>
          <w:color w:val="auto"/>
          <w:lang w:val="pl-PL"/>
        </w:rPr>
      </w:pPr>
      <w:r w:rsidRPr="00E61E95">
        <w:rPr>
          <w:rFonts w:ascii="Times New Roman" w:hAnsi="Times New Roman" w:cs="Times New Roman"/>
          <w:color w:val="auto"/>
          <w:lang w:val="pl-PL"/>
        </w:rPr>
        <w:t>6.3</w:t>
      </w:r>
      <w:r w:rsidRPr="00E61E95">
        <w:rPr>
          <w:rFonts w:ascii="Times New Roman" w:hAnsi="Times New Roman" w:cs="Times New Roman"/>
          <w:color w:val="auto"/>
          <w:lang w:val="pl-PL"/>
        </w:rPr>
        <w:tab/>
        <w:t xml:space="preserve">W celu ułatwienia zrozumienia praw i obowiązków Rady Nadzorczej jako organu oraz jej poszczególnych członków Bank zapewnia proces wprowadzenia w zakres kompetencji Członków Rady Nadzorczej w szczególności poprzez zapewnienie dostępu do informacji pomocnych w sprawowaniu nadzoru nad działalnością Banku w tym informacji o strukturze organizacyjnej Banku, modelu biznesowym, profilu ryzyka, systemie zarządzania, zasadach składania rezygnacji i innych kwestiach mających znaczenie przy wykonywaniu obowiązków przez Członków Rady Nadzorczej.   </w:t>
      </w:r>
    </w:p>
    <w:p w14:paraId="08D568FD" w14:textId="77777777" w:rsidR="00E61E95" w:rsidRPr="00E61E95" w:rsidRDefault="00E61E95" w:rsidP="00E61E95">
      <w:pPr>
        <w:spacing w:before="240" w:after="0" w:line="260" w:lineRule="atLeast"/>
        <w:ind w:left="720" w:hanging="720"/>
        <w:jc w:val="both"/>
        <w:rPr>
          <w:rFonts w:ascii="Times New Roman" w:hAnsi="Times New Roman" w:cs="Times New Roman"/>
          <w:color w:val="auto"/>
          <w:lang w:val="pl-PL"/>
        </w:rPr>
      </w:pPr>
      <w:r w:rsidRPr="00E61E95">
        <w:rPr>
          <w:rFonts w:ascii="Times New Roman" w:hAnsi="Times New Roman" w:cs="Times New Roman"/>
          <w:color w:val="auto"/>
          <w:lang w:val="pl-PL"/>
        </w:rPr>
        <w:t>6.4</w:t>
      </w:r>
      <w:r w:rsidRPr="00E61E95">
        <w:rPr>
          <w:rFonts w:ascii="Times New Roman" w:hAnsi="Times New Roman" w:cs="Times New Roman"/>
          <w:color w:val="auto"/>
          <w:lang w:val="pl-PL"/>
        </w:rPr>
        <w:tab/>
        <w:t xml:space="preserve">Wprowadzenie w obowiązki Członka Rady Nadzorczej będzie realizowane przez Sekretarza Rady Nadzorczej lub osobę przez niego wskazaną w terminie do 6 miesięcy od momentu powołania.    </w:t>
      </w:r>
    </w:p>
    <w:p w14:paraId="7E2955DF" w14:textId="77777777" w:rsidR="00E61E95" w:rsidRPr="00E61E95" w:rsidRDefault="00E61E95" w:rsidP="00E61E95">
      <w:pPr>
        <w:spacing w:before="240" w:after="0" w:line="260" w:lineRule="atLeast"/>
        <w:ind w:left="720" w:hanging="720"/>
        <w:jc w:val="both"/>
        <w:rPr>
          <w:rFonts w:ascii="Times New Roman" w:hAnsi="Times New Roman" w:cs="Times New Roman"/>
          <w:color w:val="auto"/>
          <w:lang w:val="pl-PL"/>
        </w:rPr>
      </w:pPr>
      <w:r w:rsidRPr="00E61E95">
        <w:rPr>
          <w:rFonts w:ascii="Times New Roman" w:hAnsi="Times New Roman" w:cs="Times New Roman"/>
          <w:color w:val="auto"/>
          <w:lang w:val="pl-PL"/>
        </w:rPr>
        <w:t>6.5</w:t>
      </w:r>
      <w:r w:rsidRPr="00E61E95">
        <w:rPr>
          <w:rFonts w:ascii="Times New Roman" w:hAnsi="Times New Roman" w:cs="Times New Roman"/>
          <w:color w:val="auto"/>
          <w:lang w:val="pl-PL"/>
        </w:rPr>
        <w:tab/>
        <w:t xml:space="preserve">Bank zapewnia członkom Rady Nadzorczej możliwość podnoszenia kwalifikacji w szczególności w formie szkoleń ogólnych oraz szkoleń dostosowanych do indywidualnych potrzeb członków Rady Nadzorczej. Głównym celem procesu wprowadzenia w obowiązki oraz przeprowadzanych szkoleń jest zapewnienie możliwości podnoszenia kwalifikacji przez Członków Rady Nadzorczej w tym wiedzy i kompetencji niezbędnych do sprawowania funkcji w tym funkcji członków w komitetach Rady Nadzorczej oraz ograniczenie ryzyka wystąpienia w krótkim okresie kilku wakatów w składzie Rady Nadzorczej. </w:t>
      </w:r>
    </w:p>
    <w:p w14:paraId="12D05369" w14:textId="77777777" w:rsidR="00E61E95" w:rsidRPr="00E61E95" w:rsidRDefault="00E61E95" w:rsidP="00E61E95">
      <w:pPr>
        <w:spacing w:before="240" w:after="0" w:line="260" w:lineRule="atLeast"/>
        <w:ind w:left="720" w:hanging="720"/>
        <w:jc w:val="both"/>
        <w:rPr>
          <w:rFonts w:ascii="Times New Roman" w:hAnsi="Times New Roman" w:cs="Times New Roman"/>
          <w:color w:val="auto"/>
          <w:lang w:val="pl-PL"/>
        </w:rPr>
      </w:pPr>
      <w:r w:rsidRPr="00E61E95">
        <w:rPr>
          <w:rFonts w:ascii="Times New Roman" w:hAnsi="Times New Roman" w:cs="Times New Roman"/>
          <w:color w:val="auto"/>
          <w:lang w:val="pl-PL"/>
        </w:rPr>
        <w:t>6.6</w:t>
      </w:r>
      <w:r w:rsidRPr="00E61E95">
        <w:rPr>
          <w:rFonts w:ascii="Times New Roman" w:hAnsi="Times New Roman" w:cs="Times New Roman"/>
          <w:color w:val="auto"/>
          <w:lang w:val="pl-PL"/>
        </w:rPr>
        <w:tab/>
        <w:t xml:space="preserve">Program szkoleniowy oraz proces wprowadzenia w obowiązki Członków Rady Nadzorczej (dalej: łącznie jako Program szkoleniowy) uwzględniający cele wskazane w niniejszym rozdziale zostanie ustanowiony przez Sekretarza Rady Nadzorczej w porozumieniu z: </w:t>
      </w:r>
    </w:p>
    <w:p w14:paraId="5D1C9F4F" w14:textId="77777777" w:rsidR="00E61E95" w:rsidRPr="00E61E95" w:rsidRDefault="00E61E95" w:rsidP="0057107F">
      <w:pPr>
        <w:numPr>
          <w:ilvl w:val="0"/>
          <w:numId w:val="111"/>
        </w:numPr>
        <w:spacing w:before="240" w:after="0" w:line="260" w:lineRule="atLeast"/>
        <w:ind w:firstLine="131"/>
        <w:jc w:val="both"/>
        <w:rPr>
          <w:rFonts w:ascii="Times New Roman" w:hAnsi="Times New Roman" w:cs="Times New Roman"/>
          <w:color w:val="auto"/>
          <w:lang w:val="pl-PL"/>
        </w:rPr>
      </w:pPr>
      <w:r w:rsidRPr="00E61E95">
        <w:rPr>
          <w:rFonts w:ascii="Times New Roman" w:hAnsi="Times New Roman" w:cs="Times New Roman"/>
          <w:color w:val="auto"/>
          <w:lang w:val="pl-PL"/>
        </w:rPr>
        <w:t>Pionem Prawnym,</w:t>
      </w:r>
    </w:p>
    <w:p w14:paraId="2E18946F" w14:textId="77777777" w:rsidR="00E61E95" w:rsidRPr="00E61E95" w:rsidRDefault="00E61E95" w:rsidP="0057107F">
      <w:pPr>
        <w:numPr>
          <w:ilvl w:val="0"/>
          <w:numId w:val="111"/>
        </w:numPr>
        <w:spacing w:before="240" w:after="0" w:line="260" w:lineRule="atLeast"/>
        <w:ind w:firstLine="131"/>
        <w:jc w:val="both"/>
        <w:rPr>
          <w:rFonts w:ascii="Times New Roman" w:hAnsi="Times New Roman" w:cs="Times New Roman"/>
          <w:color w:val="auto"/>
          <w:lang w:val="pl-PL"/>
        </w:rPr>
      </w:pPr>
      <w:r w:rsidRPr="00E61E95">
        <w:rPr>
          <w:rFonts w:ascii="Times New Roman" w:hAnsi="Times New Roman" w:cs="Times New Roman"/>
          <w:color w:val="auto"/>
          <w:lang w:val="pl-PL"/>
        </w:rPr>
        <w:t>Pionem Zgodności,</w:t>
      </w:r>
    </w:p>
    <w:p w14:paraId="00032E09" w14:textId="77777777" w:rsidR="00E61E95" w:rsidRPr="00E61E95" w:rsidRDefault="00E61E95" w:rsidP="0057107F">
      <w:pPr>
        <w:numPr>
          <w:ilvl w:val="0"/>
          <w:numId w:val="111"/>
        </w:numPr>
        <w:spacing w:before="240" w:after="0" w:line="260" w:lineRule="atLeast"/>
        <w:ind w:firstLine="131"/>
        <w:jc w:val="both"/>
        <w:rPr>
          <w:rFonts w:ascii="Times New Roman" w:hAnsi="Times New Roman" w:cs="Times New Roman"/>
          <w:color w:val="auto"/>
          <w:lang w:val="pl-PL"/>
        </w:rPr>
      </w:pPr>
      <w:r w:rsidRPr="00E61E95">
        <w:rPr>
          <w:rFonts w:ascii="Times New Roman" w:hAnsi="Times New Roman" w:cs="Times New Roman"/>
          <w:color w:val="auto"/>
          <w:lang w:val="pl-PL"/>
        </w:rPr>
        <w:t>Pionem Zarządzania Kadrami,</w:t>
      </w:r>
    </w:p>
    <w:p w14:paraId="1509BC3B" w14:textId="77777777" w:rsidR="00E61E95" w:rsidRPr="00E61E95" w:rsidRDefault="00E61E95" w:rsidP="0057107F">
      <w:pPr>
        <w:numPr>
          <w:ilvl w:val="0"/>
          <w:numId w:val="111"/>
        </w:numPr>
        <w:spacing w:before="240" w:after="0" w:line="260" w:lineRule="atLeast"/>
        <w:ind w:firstLine="131"/>
        <w:jc w:val="both"/>
        <w:rPr>
          <w:rFonts w:ascii="Times New Roman" w:hAnsi="Times New Roman" w:cs="Times New Roman"/>
          <w:color w:val="auto"/>
          <w:lang w:val="pl-PL"/>
        </w:rPr>
      </w:pPr>
      <w:r w:rsidRPr="00E61E95">
        <w:rPr>
          <w:rFonts w:ascii="Times New Roman" w:hAnsi="Times New Roman" w:cs="Times New Roman"/>
          <w:color w:val="auto"/>
          <w:lang w:val="pl-PL"/>
        </w:rPr>
        <w:t xml:space="preserve">Departamentem Planowania i Analiz Finansowych. </w:t>
      </w:r>
    </w:p>
    <w:p w14:paraId="3186D650" w14:textId="77777777" w:rsidR="00E61E95" w:rsidRPr="00E61E95" w:rsidRDefault="00E61E95" w:rsidP="00E61E95">
      <w:pPr>
        <w:spacing w:before="240" w:after="0" w:line="260" w:lineRule="atLeast"/>
        <w:ind w:left="720" w:hanging="720"/>
        <w:jc w:val="both"/>
        <w:rPr>
          <w:rFonts w:ascii="Times New Roman" w:hAnsi="Times New Roman" w:cs="Times New Roman"/>
          <w:color w:val="auto"/>
          <w:lang w:val="pl-PL"/>
        </w:rPr>
      </w:pPr>
      <w:r w:rsidRPr="00E61E95">
        <w:rPr>
          <w:rFonts w:ascii="Times New Roman" w:hAnsi="Times New Roman" w:cs="Times New Roman"/>
          <w:color w:val="auto"/>
          <w:lang w:val="pl-PL"/>
        </w:rPr>
        <w:t>6.7.</w:t>
      </w:r>
      <w:r w:rsidRPr="00E61E95">
        <w:rPr>
          <w:rFonts w:ascii="Times New Roman" w:hAnsi="Times New Roman" w:cs="Times New Roman"/>
          <w:color w:val="auto"/>
          <w:lang w:val="pl-PL"/>
        </w:rPr>
        <w:tab/>
        <w:t xml:space="preserve">W ramach Programu szkoleniowego Bank wprowadzi proces identyfikacji obszarów, w których wymagane jest szkolenie zarówno dla Rady Nadzorczej jako całości jak i indywidulanych jego członków. </w:t>
      </w:r>
    </w:p>
    <w:p w14:paraId="1CD8892D" w14:textId="77777777" w:rsidR="00E61E95" w:rsidRPr="00E61E95" w:rsidRDefault="00E61E95" w:rsidP="00E61E95">
      <w:pPr>
        <w:spacing w:before="240" w:after="0" w:line="260" w:lineRule="atLeast"/>
        <w:ind w:left="720" w:hanging="720"/>
        <w:jc w:val="both"/>
        <w:rPr>
          <w:rFonts w:ascii="Times New Roman" w:hAnsi="Times New Roman" w:cs="Times New Roman"/>
          <w:color w:val="auto"/>
          <w:lang w:val="pl-PL"/>
        </w:rPr>
      </w:pPr>
      <w:r w:rsidRPr="00E61E95">
        <w:rPr>
          <w:rFonts w:ascii="Times New Roman" w:hAnsi="Times New Roman" w:cs="Times New Roman"/>
          <w:color w:val="auto"/>
          <w:lang w:val="pl-PL"/>
        </w:rPr>
        <w:t>6.8</w:t>
      </w:r>
      <w:r w:rsidRPr="00E61E95">
        <w:rPr>
          <w:rFonts w:ascii="Times New Roman" w:hAnsi="Times New Roman" w:cs="Times New Roman"/>
          <w:color w:val="auto"/>
          <w:lang w:val="pl-PL"/>
        </w:rPr>
        <w:tab/>
        <w:t xml:space="preserve">Program szkoleniowy będzie podlegał cyklicznej aktualizacji wedle zasad w nim określonych z uwzględnieniem zmian w systemie zarządzania, strategii działania Banku oraz powszechnie obowiązujących przepisów prawa mających o ile mają one wpływ na zadania realizowane przez Radę Nadzorczą.    </w:t>
      </w:r>
    </w:p>
    <w:p w14:paraId="3A1357D4" w14:textId="77777777" w:rsidR="00E61E95" w:rsidRPr="00E61E95" w:rsidRDefault="00E61E95" w:rsidP="00E61E95">
      <w:pPr>
        <w:spacing w:before="240" w:after="0" w:line="260" w:lineRule="atLeast"/>
        <w:ind w:left="720" w:hanging="720"/>
        <w:jc w:val="both"/>
        <w:rPr>
          <w:rFonts w:ascii="Times New Roman" w:hAnsi="Times New Roman" w:cs="Times New Roman"/>
          <w:color w:val="auto"/>
          <w:lang w:val="pl-PL"/>
        </w:rPr>
      </w:pPr>
      <w:r w:rsidRPr="00E61E95">
        <w:rPr>
          <w:rFonts w:ascii="Times New Roman" w:hAnsi="Times New Roman" w:cs="Times New Roman"/>
          <w:color w:val="auto"/>
          <w:lang w:val="pl-PL"/>
        </w:rPr>
        <w:t>6.9</w:t>
      </w:r>
      <w:r w:rsidRPr="00E61E95">
        <w:rPr>
          <w:rFonts w:ascii="Times New Roman" w:hAnsi="Times New Roman" w:cs="Times New Roman"/>
          <w:color w:val="auto"/>
          <w:lang w:val="pl-PL"/>
        </w:rPr>
        <w:tab/>
        <w:t xml:space="preserve">Program szkoleniowy będzie podlegał cyklicznej ocenie na zasadach z nim określonych której celem jest kontrola realizacji zadań w nim przewidzianych w tym ocena jakości procesu szkoleniowego oraz procesu wprowadzania w obowiązki Członków Rady Nadzorczej.    </w:t>
      </w:r>
      <w:r w:rsidRPr="00E61E95">
        <w:rPr>
          <w:rFonts w:ascii="Times New Roman" w:hAnsi="Times New Roman" w:cs="Times New Roman"/>
          <w:color w:val="auto"/>
          <w:lang w:val="pl-PL"/>
        </w:rPr>
        <w:tab/>
      </w:r>
    </w:p>
    <w:p w14:paraId="131D455C" w14:textId="77777777" w:rsidR="00E61E95" w:rsidRPr="00E61E95" w:rsidRDefault="00E61E95" w:rsidP="00E61E95">
      <w:pPr>
        <w:spacing w:before="240" w:after="0" w:line="260" w:lineRule="atLeast"/>
        <w:ind w:left="720" w:hanging="720"/>
        <w:jc w:val="both"/>
        <w:rPr>
          <w:rFonts w:ascii="Times New Roman" w:hAnsi="Times New Roman" w:cs="Times New Roman"/>
          <w:color w:val="auto"/>
          <w:lang w:val="pl-PL"/>
        </w:rPr>
      </w:pPr>
      <w:r w:rsidRPr="00E61E95">
        <w:rPr>
          <w:rFonts w:ascii="Times New Roman" w:hAnsi="Times New Roman" w:cs="Times New Roman"/>
          <w:color w:val="auto"/>
          <w:lang w:val="pl-PL"/>
        </w:rPr>
        <w:t xml:space="preserve">6.10. </w:t>
      </w:r>
      <w:r w:rsidRPr="00E61E95">
        <w:rPr>
          <w:rFonts w:ascii="Times New Roman" w:hAnsi="Times New Roman" w:cs="Times New Roman"/>
          <w:color w:val="auto"/>
          <w:lang w:val="pl-PL"/>
        </w:rPr>
        <w:tab/>
        <w:t xml:space="preserve">Bank zapewni zasoby finansowej oraz zasoby ludzkie mające na celu właściwą realizację Programu szkoleniowego. </w:t>
      </w:r>
    </w:p>
    <w:p w14:paraId="64FA946A" w14:textId="77777777" w:rsidR="00E61E95" w:rsidRPr="00E61E95" w:rsidRDefault="00E61E95" w:rsidP="00E61E95">
      <w:pPr>
        <w:spacing w:before="240" w:after="0" w:line="260" w:lineRule="atLeast"/>
        <w:ind w:left="720" w:hanging="720"/>
        <w:jc w:val="both"/>
        <w:rPr>
          <w:rFonts w:ascii="Times New Roman" w:hAnsi="Times New Roman" w:cs="Times New Roman"/>
          <w:color w:val="auto"/>
          <w:lang w:val="pl-PL"/>
        </w:rPr>
      </w:pPr>
      <w:r w:rsidRPr="00E61E95">
        <w:rPr>
          <w:rFonts w:ascii="Times New Roman" w:hAnsi="Times New Roman" w:cs="Times New Roman"/>
          <w:color w:val="auto"/>
          <w:lang w:val="pl-PL"/>
        </w:rPr>
        <w:t>6.11</w:t>
      </w:r>
      <w:r w:rsidRPr="00E61E95">
        <w:rPr>
          <w:rFonts w:ascii="Times New Roman" w:hAnsi="Times New Roman" w:cs="Times New Roman"/>
          <w:color w:val="auto"/>
          <w:lang w:val="pl-PL"/>
        </w:rPr>
        <w:tab/>
        <w:t xml:space="preserve">Niezależnie od ustanowionego Programu szkoleniowego Członek Rady Nadzorczej może wnioskować o zapewnienie indywidualnego szkolenia dostosowanego do potrzeb, które to szkolenie ma podnosić jego kwalifikacje w zakresie pełnionej funkcji w ramach Rady Nadzorczej lub komitetu przy Radzie Nadzorczej którego jest członkiem.   </w:t>
      </w:r>
    </w:p>
    <w:p w14:paraId="7C1C96F9" w14:textId="77777777" w:rsidR="00E61E95" w:rsidRPr="00E61E95" w:rsidRDefault="00E61E95" w:rsidP="00E61E95">
      <w:pPr>
        <w:spacing w:before="240" w:after="0" w:line="260" w:lineRule="atLeast"/>
        <w:jc w:val="both"/>
        <w:rPr>
          <w:rFonts w:ascii="Times New Roman" w:hAnsi="Times New Roman" w:cs="Times New Roman"/>
          <w:color w:val="auto"/>
          <w:lang w:val="pl-PL"/>
        </w:rPr>
      </w:pPr>
    </w:p>
    <w:bookmarkEnd w:id="53"/>
    <w:bookmarkEnd w:id="54"/>
    <w:bookmarkEnd w:id="55"/>
    <w:p w14:paraId="6FD8C0F2" w14:textId="29448AB5" w:rsidR="00E61E95" w:rsidRPr="00E61E95" w:rsidRDefault="003F4B3C" w:rsidP="00E61E95">
      <w:pPr>
        <w:keepNext/>
        <w:tabs>
          <w:tab w:val="num" w:pos="720"/>
        </w:tabs>
        <w:spacing w:line="276" w:lineRule="auto"/>
        <w:ind w:left="720" w:hanging="720"/>
        <w:jc w:val="both"/>
        <w:outlineLvl w:val="0"/>
        <w:rPr>
          <w:rFonts w:ascii="Times New Roman" w:hAnsi="Times New Roman" w:cs="Times New Roman"/>
          <w:b/>
          <w:caps/>
          <w:color w:val="auto"/>
          <w:kern w:val="28"/>
          <w:lang w:val="pl-PL"/>
        </w:rPr>
      </w:pPr>
      <w:r>
        <w:rPr>
          <w:rFonts w:ascii="Times New Roman" w:hAnsi="Times New Roman" w:cs="Times New Roman"/>
          <w:b/>
          <w:caps/>
          <w:color w:val="auto"/>
          <w:kern w:val="28"/>
          <w:lang w:val="pl-PL"/>
        </w:rPr>
        <w:t>7.</w:t>
      </w:r>
      <w:r>
        <w:rPr>
          <w:rFonts w:ascii="Times New Roman" w:hAnsi="Times New Roman" w:cs="Times New Roman"/>
          <w:b/>
          <w:caps/>
          <w:color w:val="auto"/>
          <w:kern w:val="28"/>
          <w:lang w:val="pl-PL"/>
        </w:rPr>
        <w:tab/>
      </w:r>
      <w:r w:rsidR="00E61E95" w:rsidRPr="00E61E95">
        <w:rPr>
          <w:rFonts w:ascii="Times New Roman" w:hAnsi="Times New Roman" w:cs="Times New Roman"/>
          <w:b/>
          <w:caps/>
          <w:color w:val="auto"/>
          <w:kern w:val="28"/>
          <w:lang w:val="pl-PL"/>
        </w:rPr>
        <w:t>POSTANOWIENIA KOŃCOWE</w:t>
      </w:r>
    </w:p>
    <w:p w14:paraId="696EF2BB" w14:textId="77777777" w:rsidR="00E61E95" w:rsidRPr="00E61E95" w:rsidRDefault="00E61E95" w:rsidP="00E61E95">
      <w:pPr>
        <w:spacing w:line="276" w:lineRule="auto"/>
        <w:ind w:left="720" w:hanging="720"/>
        <w:jc w:val="both"/>
        <w:rPr>
          <w:rFonts w:ascii="Times New Roman" w:hAnsi="Times New Roman" w:cs="Times New Roman"/>
          <w:color w:val="auto"/>
          <w:lang w:val="pl-PL"/>
        </w:rPr>
      </w:pPr>
      <w:r w:rsidRPr="00E61E95">
        <w:rPr>
          <w:rFonts w:ascii="Times New Roman" w:hAnsi="Times New Roman" w:cs="Times New Roman"/>
          <w:color w:val="auto"/>
          <w:lang w:val="pl-PL"/>
        </w:rPr>
        <w:t xml:space="preserve">7.1 </w:t>
      </w:r>
      <w:r w:rsidRPr="00E61E95">
        <w:rPr>
          <w:rFonts w:ascii="Times New Roman" w:hAnsi="Times New Roman" w:cs="Times New Roman"/>
          <w:color w:val="auto"/>
          <w:lang w:val="pl-PL"/>
        </w:rPr>
        <w:tab/>
        <w:t xml:space="preserve">Biuro Organizacyjne w Pionie Prawnym jest zobowiązane do prowadzenia ewidencji wszystkich zewnętrznych funkcji pełnionych przez Członków Rady Nadzorczej Banku poza Bankiem w tym funkcji politycznych </w:t>
      </w:r>
    </w:p>
    <w:p w14:paraId="6062E2A6" w14:textId="77777777" w:rsidR="00E61E95" w:rsidRPr="00E61E95" w:rsidRDefault="00E61E95" w:rsidP="00E61E95">
      <w:pPr>
        <w:spacing w:line="276" w:lineRule="auto"/>
        <w:ind w:left="720" w:hanging="720"/>
        <w:jc w:val="both"/>
        <w:rPr>
          <w:rFonts w:ascii="Times New Roman" w:hAnsi="Times New Roman" w:cs="Times New Roman"/>
          <w:color w:val="auto"/>
          <w:lang w:val="pl-PL"/>
        </w:rPr>
      </w:pPr>
      <w:r w:rsidRPr="00E61E95">
        <w:rPr>
          <w:rFonts w:ascii="Times New Roman" w:hAnsi="Times New Roman" w:cs="Times New Roman"/>
          <w:color w:val="auto"/>
          <w:lang w:val="pl-PL"/>
        </w:rPr>
        <w:t>7.2</w:t>
      </w:r>
      <w:r w:rsidRPr="00E61E95">
        <w:rPr>
          <w:rFonts w:ascii="Times New Roman" w:hAnsi="Times New Roman" w:cs="Times New Roman"/>
          <w:color w:val="auto"/>
          <w:lang w:val="pl-PL"/>
        </w:rPr>
        <w:tab/>
        <w:t>Niniejsza Polityka podlega przyjęciu w trybie przewidzianym w pkt 1.3 powyżej i wchodzi w życie z chwilą jej przyjęcia przez Walne Zgromadzenie Banku.</w:t>
      </w:r>
    </w:p>
    <w:p w14:paraId="4C9DD7AA" w14:textId="77777777" w:rsidR="00E61E95" w:rsidRPr="00E61E95" w:rsidRDefault="00E61E95" w:rsidP="00E61E95">
      <w:pPr>
        <w:spacing w:line="276" w:lineRule="auto"/>
        <w:ind w:left="720" w:hanging="720"/>
        <w:jc w:val="both"/>
        <w:rPr>
          <w:rFonts w:ascii="Times New Roman" w:hAnsi="Times New Roman" w:cs="Times New Roman"/>
          <w:color w:val="auto"/>
          <w:lang w:val="pl-PL"/>
        </w:rPr>
      </w:pPr>
    </w:p>
    <w:p w14:paraId="5E677B09" w14:textId="77777777" w:rsidR="00E61E95" w:rsidRPr="00E61E95" w:rsidRDefault="00E61E95" w:rsidP="00E61E95">
      <w:pPr>
        <w:spacing w:line="276" w:lineRule="auto"/>
        <w:ind w:left="720" w:hanging="720"/>
        <w:jc w:val="both"/>
        <w:rPr>
          <w:rFonts w:ascii="Times New Roman" w:hAnsi="Times New Roman" w:cs="Times New Roman"/>
          <w:color w:val="auto"/>
          <w:lang w:val="pl-PL"/>
        </w:rPr>
      </w:pPr>
    </w:p>
    <w:p w14:paraId="42E7DFC9" w14:textId="77777777" w:rsidR="00E61E95" w:rsidRPr="00E61E95" w:rsidRDefault="00E61E95" w:rsidP="00E61E95">
      <w:pPr>
        <w:spacing w:after="0" w:line="240" w:lineRule="auto"/>
        <w:jc w:val="both"/>
        <w:rPr>
          <w:rFonts w:ascii="Times New Roman" w:hAnsi="Times New Roman" w:cs="Times New Roman"/>
          <w:b/>
          <w:caps/>
          <w:color w:val="auto"/>
          <w:lang w:val="pl-PL"/>
        </w:rPr>
      </w:pPr>
      <w:bookmarkStart w:id="56" w:name="_Ref456171814"/>
      <w:r w:rsidRPr="00E61E95">
        <w:rPr>
          <w:rFonts w:ascii="Times New Roman" w:hAnsi="Times New Roman" w:cs="Times New Roman"/>
          <w:color w:val="auto"/>
          <w:lang w:val="pl-PL"/>
        </w:rPr>
        <w:br w:type="page"/>
      </w:r>
    </w:p>
    <w:p w14:paraId="548101DA" w14:textId="77777777" w:rsidR="00E61E95" w:rsidRPr="00E61E95" w:rsidRDefault="00E61E95" w:rsidP="00E61E95">
      <w:pPr>
        <w:spacing w:line="276" w:lineRule="auto"/>
        <w:jc w:val="center"/>
        <w:outlineLvl w:val="1"/>
        <w:rPr>
          <w:rFonts w:ascii="Times New Roman" w:hAnsi="Times New Roman" w:cs="Times New Roman"/>
          <w:b/>
          <w:caps/>
          <w:color w:val="auto"/>
          <w:lang w:val="pl-PL"/>
        </w:rPr>
      </w:pPr>
      <w:r w:rsidRPr="00E61E95">
        <w:rPr>
          <w:rFonts w:ascii="Times New Roman" w:hAnsi="Times New Roman" w:cs="Times New Roman"/>
          <w:b/>
          <w:caps/>
          <w:color w:val="auto"/>
          <w:lang w:val="pl-PL"/>
        </w:rPr>
        <w:t>ZAŁĄCZNIK 1</w:t>
      </w:r>
    </w:p>
    <w:p w14:paraId="7430EE3F" w14:textId="77777777" w:rsidR="00E61E95" w:rsidRPr="00E61E95" w:rsidRDefault="00E61E95" w:rsidP="00E61E95">
      <w:pPr>
        <w:spacing w:line="276" w:lineRule="auto"/>
        <w:jc w:val="center"/>
        <w:rPr>
          <w:rFonts w:ascii="Times New Roman" w:hAnsi="Times New Roman" w:cs="Times New Roman"/>
          <w:b/>
          <w:color w:val="auto"/>
          <w:lang w:val="pl-PL"/>
        </w:rPr>
      </w:pPr>
      <w:r w:rsidRPr="00E61E95">
        <w:rPr>
          <w:rFonts w:ascii="Times New Roman" w:hAnsi="Times New Roman" w:cs="Times New Roman"/>
          <w:b/>
          <w:color w:val="auto"/>
          <w:lang w:val="pl-PL"/>
        </w:rPr>
        <w:t>KRYTERIA OCENY</w:t>
      </w:r>
    </w:p>
    <w:p w14:paraId="1430CFDD" w14:textId="77777777" w:rsidR="00E61E95" w:rsidRPr="00E61E95" w:rsidRDefault="00E61E95" w:rsidP="00E61E95">
      <w:pPr>
        <w:spacing w:line="276" w:lineRule="auto"/>
        <w:jc w:val="both"/>
        <w:rPr>
          <w:rFonts w:ascii="Times New Roman" w:hAnsi="Times New Roman" w:cs="Times New Roman"/>
          <w:color w:val="auto"/>
          <w:lang w:val="pl-PL"/>
        </w:rPr>
      </w:pPr>
    </w:p>
    <w:p w14:paraId="2FA31732" w14:textId="0CE14690" w:rsidR="00E61E95" w:rsidRDefault="00E61E95" w:rsidP="0057107F">
      <w:pPr>
        <w:numPr>
          <w:ilvl w:val="0"/>
          <w:numId w:val="96"/>
        </w:numPr>
        <w:spacing w:after="0" w:line="276" w:lineRule="auto"/>
        <w:ind w:left="709" w:hanging="709"/>
        <w:jc w:val="both"/>
        <w:rPr>
          <w:rFonts w:ascii="Times New Roman" w:hAnsi="Times New Roman" w:cs="Times New Roman"/>
          <w:b/>
          <w:color w:val="auto"/>
          <w:lang w:val="pl-PL"/>
        </w:rPr>
      </w:pPr>
      <w:r w:rsidRPr="00E61E95">
        <w:rPr>
          <w:rFonts w:ascii="Times New Roman" w:hAnsi="Times New Roman" w:cs="Times New Roman"/>
          <w:b/>
          <w:color w:val="auto"/>
          <w:lang w:val="pl-PL"/>
        </w:rPr>
        <w:t>KRYTERIA DOTYCZĄCE REPUTACJI, UCZCIWOŚCI I RZETELNOŚCI ORAZ ZDOLNOŚCI DO PROWADZENIA SPRAW BANKU W SPOSÓB OSTROŻNY I STABILNY (RĘKOJMIA NALEŻYTEGO WYKONYWANIA OBOWIĄZKÓW)</w:t>
      </w:r>
    </w:p>
    <w:p w14:paraId="395CB2F1" w14:textId="77777777" w:rsidR="003F4B3C" w:rsidRPr="00E61E95" w:rsidRDefault="003F4B3C" w:rsidP="003F4B3C">
      <w:pPr>
        <w:spacing w:after="0" w:line="276" w:lineRule="auto"/>
        <w:ind w:left="709"/>
        <w:jc w:val="both"/>
        <w:rPr>
          <w:rFonts w:ascii="Times New Roman" w:hAnsi="Times New Roman" w:cs="Times New Roman"/>
          <w:b/>
          <w:color w:val="auto"/>
          <w:lang w:val="pl-PL"/>
        </w:rPr>
      </w:pPr>
    </w:p>
    <w:p w14:paraId="1EBD9EB3" w14:textId="34499CF8" w:rsidR="00E61E95" w:rsidRDefault="00E61E95" w:rsidP="0057107F">
      <w:pPr>
        <w:numPr>
          <w:ilvl w:val="1"/>
          <w:numId w:val="96"/>
        </w:numPr>
        <w:spacing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Zgodnie z art. 22aa ust. 1 Prawa Bankowego członkowie Rady Nadzorczej banku powinni dawać rękojmię należytego wykonywania tych obowiązków. R</w:t>
      </w:r>
      <w:r w:rsidRPr="00E61E95">
        <w:rPr>
          <w:rFonts w:ascii="Times New Roman" w:hAnsi="Times New Roman" w:cs="Times New Roman" w:hint="eastAsia"/>
          <w:color w:val="auto"/>
          <w:lang w:val="pl-PL"/>
        </w:rPr>
        <w:t>ę</w:t>
      </w:r>
      <w:r w:rsidRPr="00E61E95">
        <w:rPr>
          <w:rFonts w:ascii="Times New Roman" w:hAnsi="Times New Roman" w:cs="Times New Roman"/>
          <w:color w:val="auto"/>
          <w:lang w:val="pl-PL"/>
        </w:rPr>
        <w:t>kojmia, o której mowa w zdaniu poprzedzaj</w:t>
      </w:r>
      <w:r w:rsidRPr="00E61E95">
        <w:rPr>
          <w:rFonts w:ascii="Times New Roman" w:hAnsi="Times New Roman" w:cs="Times New Roman" w:hint="eastAsia"/>
          <w:color w:val="auto"/>
          <w:lang w:val="pl-PL"/>
        </w:rPr>
        <w:t>ą</w:t>
      </w:r>
      <w:r w:rsidRPr="00E61E95">
        <w:rPr>
          <w:rFonts w:ascii="Times New Roman" w:hAnsi="Times New Roman" w:cs="Times New Roman"/>
          <w:color w:val="auto"/>
          <w:lang w:val="pl-PL"/>
        </w:rPr>
        <w:t>cym, odnosi si</w:t>
      </w:r>
      <w:r w:rsidRPr="00E61E95">
        <w:rPr>
          <w:rFonts w:ascii="Times New Roman" w:hAnsi="Times New Roman" w:cs="Times New Roman" w:hint="eastAsia"/>
          <w:color w:val="auto"/>
          <w:lang w:val="pl-PL"/>
        </w:rPr>
        <w:t>ę</w:t>
      </w:r>
      <w:r w:rsidRPr="00E61E95">
        <w:rPr>
          <w:rFonts w:ascii="Times New Roman" w:hAnsi="Times New Roman" w:cs="Times New Roman"/>
          <w:color w:val="auto"/>
          <w:lang w:val="pl-PL"/>
        </w:rPr>
        <w:t xml:space="preserve"> w szczególno</w:t>
      </w:r>
      <w:r w:rsidRPr="00E61E95">
        <w:rPr>
          <w:rFonts w:ascii="Times New Roman" w:hAnsi="Times New Roman" w:cs="Times New Roman" w:hint="eastAsia"/>
          <w:color w:val="auto"/>
          <w:lang w:val="pl-PL"/>
        </w:rPr>
        <w:t>ś</w:t>
      </w:r>
      <w:r w:rsidRPr="00E61E95">
        <w:rPr>
          <w:rFonts w:ascii="Times New Roman" w:hAnsi="Times New Roman" w:cs="Times New Roman"/>
          <w:color w:val="auto"/>
          <w:lang w:val="pl-PL"/>
        </w:rPr>
        <w:t>ci do reputacji, uczciwo</w:t>
      </w:r>
      <w:r w:rsidRPr="00E61E95">
        <w:rPr>
          <w:rFonts w:ascii="Times New Roman" w:hAnsi="Times New Roman" w:cs="Times New Roman" w:hint="eastAsia"/>
          <w:color w:val="auto"/>
          <w:lang w:val="pl-PL"/>
        </w:rPr>
        <w:t>ś</w:t>
      </w:r>
      <w:r w:rsidRPr="00E61E95">
        <w:rPr>
          <w:rFonts w:ascii="Times New Roman" w:hAnsi="Times New Roman" w:cs="Times New Roman"/>
          <w:color w:val="auto"/>
          <w:lang w:val="pl-PL"/>
        </w:rPr>
        <w:t>ci i rzetelno</w:t>
      </w:r>
      <w:r w:rsidRPr="00E61E95">
        <w:rPr>
          <w:rFonts w:ascii="Times New Roman" w:hAnsi="Times New Roman" w:cs="Times New Roman" w:hint="eastAsia"/>
          <w:color w:val="auto"/>
          <w:lang w:val="pl-PL"/>
        </w:rPr>
        <w:t>ś</w:t>
      </w:r>
      <w:r w:rsidRPr="00E61E95">
        <w:rPr>
          <w:rFonts w:ascii="Times New Roman" w:hAnsi="Times New Roman" w:cs="Times New Roman"/>
          <w:color w:val="auto"/>
          <w:lang w:val="pl-PL"/>
        </w:rPr>
        <w:t>ci danej osoby oraz zdolno</w:t>
      </w:r>
      <w:r w:rsidRPr="00E61E95">
        <w:rPr>
          <w:rFonts w:ascii="Times New Roman" w:hAnsi="Times New Roman" w:cs="Times New Roman" w:hint="eastAsia"/>
          <w:color w:val="auto"/>
          <w:lang w:val="pl-PL"/>
        </w:rPr>
        <w:t>ś</w:t>
      </w:r>
      <w:r w:rsidRPr="00E61E95">
        <w:rPr>
          <w:rFonts w:ascii="Times New Roman" w:hAnsi="Times New Roman" w:cs="Times New Roman"/>
          <w:color w:val="auto"/>
          <w:lang w:val="pl-PL"/>
        </w:rPr>
        <w:t>ci do prowadzenia spraw banku w sposób ostro</w:t>
      </w:r>
      <w:r w:rsidRPr="00E61E95">
        <w:rPr>
          <w:rFonts w:ascii="Times New Roman" w:hAnsi="Times New Roman" w:cs="Times New Roman" w:hint="eastAsia"/>
          <w:color w:val="auto"/>
          <w:lang w:val="pl-PL"/>
        </w:rPr>
        <w:t>ż</w:t>
      </w:r>
      <w:r w:rsidRPr="00E61E95">
        <w:rPr>
          <w:rFonts w:ascii="Times New Roman" w:hAnsi="Times New Roman" w:cs="Times New Roman"/>
          <w:color w:val="auto"/>
          <w:lang w:val="pl-PL"/>
        </w:rPr>
        <w:t>ny i stabilny.</w:t>
      </w:r>
    </w:p>
    <w:p w14:paraId="0717B2A2" w14:textId="77777777" w:rsidR="003F4B3C" w:rsidRPr="00E61E95" w:rsidRDefault="003F4B3C" w:rsidP="003F4B3C">
      <w:pPr>
        <w:spacing w:after="0" w:line="276" w:lineRule="auto"/>
        <w:ind w:left="709"/>
        <w:jc w:val="both"/>
        <w:rPr>
          <w:rFonts w:ascii="Times New Roman" w:hAnsi="Times New Roman" w:cs="Times New Roman"/>
          <w:color w:val="auto"/>
          <w:lang w:val="pl-PL"/>
        </w:rPr>
      </w:pPr>
    </w:p>
    <w:p w14:paraId="6B7E0215" w14:textId="332CB0D7" w:rsidR="00E61E95" w:rsidRDefault="00E61E95" w:rsidP="0057107F">
      <w:pPr>
        <w:numPr>
          <w:ilvl w:val="1"/>
          <w:numId w:val="96"/>
        </w:numPr>
        <w:spacing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Członek Rady Nadzorczej powinien zostać uznany za dającego rękojmię należytego wykonywania obowiązków, jeżeli brak jest dowodów, które mogłyby świadczyć o tym, że jest inaczej, i nie ma powodów, aby żywić uzasadnione wątpliwości co do jego reputacji, uczciwości i rzetelności oraz zdolności do prowadzenia spraw Banku w sposób ostrożny i stabilny. Członek Rady Nadzorczej nie powinien zostać uznany za dającego rękojmię należytego wykonywania obowiązków, jeżeli jego postępowanie w życiu osobistym lub zawodowym daje podstawy do istotnych obaw dotyczących jego zdolności do zapewnienia prawidłowego i ostrożnego nadzoru nad zarządzania Bankiem.</w:t>
      </w:r>
    </w:p>
    <w:p w14:paraId="54890697" w14:textId="77777777" w:rsidR="003F4B3C" w:rsidRPr="00E61E95" w:rsidRDefault="003F4B3C" w:rsidP="003F4B3C">
      <w:pPr>
        <w:spacing w:after="0" w:line="276" w:lineRule="auto"/>
        <w:jc w:val="both"/>
        <w:rPr>
          <w:rFonts w:ascii="Times New Roman" w:hAnsi="Times New Roman" w:cs="Times New Roman"/>
          <w:color w:val="auto"/>
          <w:lang w:val="pl-PL"/>
        </w:rPr>
      </w:pPr>
    </w:p>
    <w:p w14:paraId="5C22BD4A" w14:textId="77777777" w:rsidR="00E61E95" w:rsidRPr="00E61E95" w:rsidRDefault="00E61E95" w:rsidP="0057107F">
      <w:pPr>
        <w:numPr>
          <w:ilvl w:val="1"/>
          <w:numId w:val="96"/>
        </w:numPr>
        <w:spacing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Przy ocenie rękojmi należytego wykonywania obowiązków Członków Rady Nadzorczej należy uwzględnić wszelkie informacje wskazane we wzorach dokumentów o których mowa w pkt 4.1, 5.7 oraz 5.9 w tym informacje dotyczące:</w:t>
      </w:r>
    </w:p>
    <w:p w14:paraId="3BC49BD2" w14:textId="77777777" w:rsidR="00E61E95" w:rsidRPr="00E61E95" w:rsidRDefault="00E61E95" w:rsidP="0057107F">
      <w:pPr>
        <w:numPr>
          <w:ilvl w:val="0"/>
          <w:numId w:val="106"/>
        </w:numPr>
        <w:autoSpaceDE w:val="0"/>
        <w:autoSpaceDN w:val="0"/>
        <w:adjustRightInd w:val="0"/>
        <w:spacing w:after="200" w:line="276" w:lineRule="auto"/>
        <w:ind w:left="1134" w:hanging="425"/>
        <w:contextualSpacing/>
        <w:jc w:val="both"/>
        <w:rPr>
          <w:rFonts w:ascii="Times New Roman" w:hAnsi="Times New Roman" w:cs="Times New Roman"/>
          <w:color w:val="auto"/>
          <w:lang w:val="pl-PL"/>
        </w:rPr>
      </w:pPr>
      <w:r w:rsidRPr="00E61E95">
        <w:rPr>
          <w:rFonts w:ascii="Times New Roman" w:hAnsi="Times New Roman" w:cs="Times New Roman"/>
          <w:color w:val="auto"/>
          <w:lang w:val="pl-PL"/>
        </w:rPr>
        <w:t>karalności, post</w:t>
      </w:r>
      <w:r w:rsidRPr="00E61E95">
        <w:rPr>
          <w:rFonts w:ascii="Times New Roman" w:hAnsi="Times New Roman" w:cs="Times New Roman" w:hint="eastAsia"/>
          <w:color w:val="auto"/>
          <w:lang w:val="pl-PL"/>
        </w:rPr>
        <w:t>ę</w:t>
      </w:r>
      <w:r w:rsidRPr="00E61E95">
        <w:rPr>
          <w:rFonts w:ascii="Times New Roman" w:hAnsi="Times New Roman" w:cs="Times New Roman"/>
          <w:color w:val="auto"/>
          <w:lang w:val="pl-PL"/>
        </w:rPr>
        <w:t>powa</w:t>
      </w:r>
      <w:r w:rsidRPr="00E61E95">
        <w:rPr>
          <w:rFonts w:ascii="Times New Roman" w:hAnsi="Times New Roman" w:cs="Times New Roman" w:hint="eastAsia"/>
          <w:color w:val="auto"/>
          <w:lang w:val="pl-PL"/>
        </w:rPr>
        <w:t>ń</w:t>
      </w:r>
      <w:r w:rsidRPr="00E61E95">
        <w:rPr>
          <w:rFonts w:ascii="Times New Roman" w:hAnsi="Times New Roman" w:cs="Times New Roman"/>
          <w:color w:val="auto"/>
          <w:lang w:val="pl-PL"/>
        </w:rPr>
        <w:t xml:space="preserve"> karnych i post</w:t>
      </w:r>
      <w:r w:rsidRPr="00E61E95">
        <w:rPr>
          <w:rFonts w:ascii="Times New Roman" w:hAnsi="Times New Roman" w:cs="Times New Roman" w:hint="eastAsia"/>
          <w:color w:val="auto"/>
          <w:lang w:val="pl-PL"/>
        </w:rPr>
        <w:t>ę</w:t>
      </w:r>
      <w:r w:rsidRPr="00E61E95">
        <w:rPr>
          <w:rFonts w:ascii="Times New Roman" w:hAnsi="Times New Roman" w:cs="Times New Roman"/>
          <w:color w:val="auto"/>
          <w:lang w:val="pl-PL"/>
        </w:rPr>
        <w:t>powa</w:t>
      </w:r>
      <w:r w:rsidRPr="00E61E95">
        <w:rPr>
          <w:rFonts w:ascii="Times New Roman" w:hAnsi="Times New Roman" w:cs="Times New Roman" w:hint="eastAsia"/>
          <w:color w:val="auto"/>
          <w:lang w:val="pl-PL"/>
        </w:rPr>
        <w:t>ń</w:t>
      </w:r>
      <w:r w:rsidRPr="00E61E95">
        <w:rPr>
          <w:rFonts w:ascii="Times New Roman" w:hAnsi="Times New Roman" w:cs="Times New Roman"/>
          <w:color w:val="auto"/>
          <w:lang w:val="pl-PL"/>
        </w:rPr>
        <w:t xml:space="preserve"> w sprawach o przest</w:t>
      </w:r>
      <w:r w:rsidRPr="00E61E95">
        <w:rPr>
          <w:rFonts w:ascii="Times New Roman" w:hAnsi="Times New Roman" w:cs="Times New Roman" w:hint="eastAsia"/>
          <w:color w:val="auto"/>
          <w:lang w:val="pl-PL"/>
        </w:rPr>
        <w:t>ę</w:t>
      </w:r>
      <w:r w:rsidRPr="00E61E95">
        <w:rPr>
          <w:rFonts w:ascii="Times New Roman" w:hAnsi="Times New Roman" w:cs="Times New Roman"/>
          <w:color w:val="auto"/>
          <w:lang w:val="pl-PL"/>
        </w:rPr>
        <w:t>pstwa skarbowe prowadzonych przeciwko Członkowi Rady Nadzorczej,</w:t>
      </w:r>
    </w:p>
    <w:p w14:paraId="009A9C43" w14:textId="77777777" w:rsidR="00E61E95" w:rsidRPr="00E61E95" w:rsidRDefault="00E61E95" w:rsidP="0057107F">
      <w:pPr>
        <w:numPr>
          <w:ilvl w:val="0"/>
          <w:numId w:val="106"/>
        </w:numPr>
        <w:autoSpaceDE w:val="0"/>
        <w:autoSpaceDN w:val="0"/>
        <w:adjustRightInd w:val="0"/>
        <w:spacing w:after="200" w:line="276" w:lineRule="auto"/>
        <w:ind w:left="1134" w:hanging="425"/>
        <w:contextualSpacing/>
        <w:jc w:val="both"/>
        <w:rPr>
          <w:rFonts w:ascii="Times New Roman" w:hAnsi="Times New Roman" w:cs="Times New Roman"/>
          <w:color w:val="auto"/>
          <w:lang w:val="pl-PL"/>
        </w:rPr>
      </w:pPr>
      <w:r w:rsidRPr="00E61E95">
        <w:rPr>
          <w:rFonts w:ascii="Times New Roman" w:hAnsi="Times New Roman" w:cs="Times New Roman"/>
          <w:color w:val="auto"/>
          <w:lang w:val="pl-PL"/>
        </w:rPr>
        <w:t>na</w:t>
      </w:r>
      <w:r w:rsidRPr="00E61E95">
        <w:rPr>
          <w:rFonts w:ascii="Times New Roman" w:hAnsi="Times New Roman" w:cs="Times New Roman" w:hint="eastAsia"/>
          <w:color w:val="auto"/>
          <w:lang w:val="pl-PL"/>
        </w:rPr>
        <w:t>ł</w:t>
      </w:r>
      <w:r w:rsidRPr="00E61E95">
        <w:rPr>
          <w:rFonts w:ascii="Times New Roman" w:hAnsi="Times New Roman" w:cs="Times New Roman"/>
          <w:color w:val="auto"/>
          <w:lang w:val="pl-PL"/>
        </w:rPr>
        <w:t>o</w:t>
      </w:r>
      <w:r w:rsidRPr="00E61E95">
        <w:rPr>
          <w:rFonts w:ascii="Times New Roman" w:hAnsi="Times New Roman" w:cs="Times New Roman" w:hint="eastAsia"/>
          <w:color w:val="auto"/>
          <w:lang w:val="pl-PL"/>
        </w:rPr>
        <w:t>ż</w:t>
      </w:r>
      <w:r w:rsidRPr="00E61E95">
        <w:rPr>
          <w:rFonts w:ascii="Times New Roman" w:hAnsi="Times New Roman" w:cs="Times New Roman"/>
          <w:color w:val="auto"/>
          <w:lang w:val="pl-PL"/>
        </w:rPr>
        <w:t>onych sankcji administracyjnych,</w:t>
      </w:r>
    </w:p>
    <w:p w14:paraId="46696911" w14:textId="77777777" w:rsidR="00E61E95" w:rsidRPr="00E61E95" w:rsidRDefault="00E61E95" w:rsidP="0057107F">
      <w:pPr>
        <w:numPr>
          <w:ilvl w:val="0"/>
          <w:numId w:val="106"/>
        </w:numPr>
        <w:autoSpaceDE w:val="0"/>
        <w:autoSpaceDN w:val="0"/>
        <w:adjustRightInd w:val="0"/>
        <w:spacing w:after="200" w:line="276" w:lineRule="auto"/>
        <w:ind w:left="1134" w:hanging="425"/>
        <w:contextualSpacing/>
        <w:jc w:val="both"/>
        <w:rPr>
          <w:rFonts w:ascii="Times New Roman" w:hAnsi="Times New Roman" w:cs="Times New Roman"/>
          <w:color w:val="auto"/>
          <w:lang w:val="pl-PL"/>
        </w:rPr>
      </w:pPr>
      <w:r w:rsidRPr="00E61E95">
        <w:rPr>
          <w:rFonts w:ascii="Times New Roman" w:hAnsi="Times New Roman" w:cs="Times New Roman"/>
          <w:color w:val="auto"/>
          <w:lang w:val="pl-PL"/>
        </w:rPr>
        <w:t>sankcji administracyjnych na</w:t>
      </w:r>
      <w:r w:rsidRPr="00E61E95">
        <w:rPr>
          <w:rFonts w:ascii="Times New Roman" w:hAnsi="Times New Roman" w:cs="Times New Roman" w:hint="eastAsia"/>
          <w:color w:val="auto"/>
          <w:lang w:val="pl-PL"/>
        </w:rPr>
        <w:t>ł</w:t>
      </w:r>
      <w:r w:rsidRPr="00E61E95">
        <w:rPr>
          <w:rFonts w:ascii="Times New Roman" w:hAnsi="Times New Roman" w:cs="Times New Roman"/>
          <w:color w:val="auto"/>
          <w:lang w:val="pl-PL"/>
        </w:rPr>
        <w:t>o</w:t>
      </w:r>
      <w:r w:rsidRPr="00E61E95">
        <w:rPr>
          <w:rFonts w:ascii="Times New Roman" w:hAnsi="Times New Roman" w:cs="Times New Roman" w:hint="eastAsia"/>
          <w:color w:val="auto"/>
          <w:lang w:val="pl-PL"/>
        </w:rPr>
        <w:t>ż</w:t>
      </w:r>
      <w:r w:rsidRPr="00E61E95">
        <w:rPr>
          <w:rFonts w:ascii="Times New Roman" w:hAnsi="Times New Roman" w:cs="Times New Roman"/>
          <w:color w:val="auto"/>
          <w:lang w:val="pl-PL"/>
        </w:rPr>
        <w:t>onych na inne podmioty w zwi</w:t>
      </w:r>
      <w:r w:rsidRPr="00E61E95">
        <w:rPr>
          <w:rFonts w:ascii="Times New Roman" w:hAnsi="Times New Roman" w:cs="Times New Roman" w:hint="eastAsia"/>
          <w:color w:val="auto"/>
          <w:lang w:val="pl-PL"/>
        </w:rPr>
        <w:t>ą</w:t>
      </w:r>
      <w:r w:rsidRPr="00E61E95">
        <w:rPr>
          <w:rFonts w:ascii="Times New Roman" w:hAnsi="Times New Roman" w:cs="Times New Roman"/>
          <w:color w:val="auto"/>
          <w:lang w:val="pl-PL"/>
        </w:rPr>
        <w:t>zku z zakresem odpowiedzialno</w:t>
      </w:r>
      <w:r w:rsidRPr="00E61E95">
        <w:rPr>
          <w:rFonts w:ascii="Times New Roman" w:hAnsi="Times New Roman" w:cs="Times New Roman" w:hint="eastAsia"/>
          <w:color w:val="auto"/>
          <w:lang w:val="pl-PL"/>
        </w:rPr>
        <w:t>ś</w:t>
      </w:r>
      <w:r w:rsidRPr="00E61E95">
        <w:rPr>
          <w:rFonts w:ascii="Times New Roman" w:hAnsi="Times New Roman" w:cs="Times New Roman"/>
          <w:color w:val="auto"/>
          <w:lang w:val="pl-PL"/>
        </w:rPr>
        <w:t>ci Członka Rady Nadzorczej,</w:t>
      </w:r>
    </w:p>
    <w:p w14:paraId="54F089E4" w14:textId="77777777" w:rsidR="00E61E95" w:rsidRPr="00E61E95" w:rsidRDefault="00E61E95" w:rsidP="0057107F">
      <w:pPr>
        <w:numPr>
          <w:ilvl w:val="0"/>
          <w:numId w:val="106"/>
        </w:numPr>
        <w:autoSpaceDE w:val="0"/>
        <w:autoSpaceDN w:val="0"/>
        <w:adjustRightInd w:val="0"/>
        <w:spacing w:after="120" w:line="276" w:lineRule="auto"/>
        <w:ind w:left="1134" w:hanging="425"/>
        <w:contextualSpacing/>
        <w:jc w:val="both"/>
        <w:rPr>
          <w:rFonts w:ascii="Times New Roman" w:hAnsi="Times New Roman" w:cs="Times New Roman"/>
          <w:color w:val="auto"/>
          <w:lang w:val="pl-PL"/>
        </w:rPr>
      </w:pPr>
      <w:r w:rsidRPr="00E61E95">
        <w:rPr>
          <w:rFonts w:ascii="Times New Roman" w:hAnsi="Times New Roman" w:cs="Times New Roman"/>
          <w:color w:val="auto"/>
          <w:lang w:val="pl-PL"/>
        </w:rPr>
        <w:t>post</w:t>
      </w:r>
      <w:r w:rsidRPr="00E61E95">
        <w:rPr>
          <w:rFonts w:ascii="Times New Roman" w:hAnsi="Times New Roman" w:cs="Times New Roman" w:hint="eastAsia"/>
          <w:color w:val="auto"/>
          <w:lang w:val="pl-PL"/>
        </w:rPr>
        <w:t>ę</w:t>
      </w:r>
      <w:r w:rsidRPr="00E61E95">
        <w:rPr>
          <w:rFonts w:ascii="Times New Roman" w:hAnsi="Times New Roman" w:cs="Times New Roman"/>
          <w:color w:val="auto"/>
          <w:lang w:val="pl-PL"/>
        </w:rPr>
        <w:t>powa</w:t>
      </w:r>
      <w:r w:rsidRPr="00E61E95">
        <w:rPr>
          <w:rFonts w:ascii="Times New Roman" w:hAnsi="Times New Roman" w:cs="Times New Roman" w:hint="eastAsia"/>
          <w:color w:val="auto"/>
          <w:lang w:val="pl-PL"/>
        </w:rPr>
        <w:t>ń</w:t>
      </w:r>
      <w:r w:rsidRPr="00E61E95">
        <w:rPr>
          <w:rFonts w:ascii="Times New Roman" w:hAnsi="Times New Roman" w:cs="Times New Roman"/>
          <w:color w:val="auto"/>
          <w:lang w:val="pl-PL"/>
        </w:rPr>
        <w:t xml:space="preserve"> s</w:t>
      </w:r>
      <w:r w:rsidRPr="00E61E95">
        <w:rPr>
          <w:rFonts w:ascii="Times New Roman" w:hAnsi="Times New Roman" w:cs="Times New Roman" w:hint="eastAsia"/>
          <w:color w:val="auto"/>
          <w:lang w:val="pl-PL"/>
        </w:rPr>
        <w:t>ą</w:t>
      </w:r>
      <w:r w:rsidRPr="00E61E95">
        <w:rPr>
          <w:rFonts w:ascii="Times New Roman" w:hAnsi="Times New Roman" w:cs="Times New Roman"/>
          <w:color w:val="auto"/>
          <w:lang w:val="pl-PL"/>
        </w:rPr>
        <w:t>dowych, które mog</w:t>
      </w:r>
      <w:r w:rsidRPr="00E61E95">
        <w:rPr>
          <w:rFonts w:ascii="Times New Roman" w:hAnsi="Times New Roman" w:cs="Times New Roman" w:hint="eastAsia"/>
          <w:color w:val="auto"/>
          <w:lang w:val="pl-PL"/>
        </w:rPr>
        <w:t>ą</w:t>
      </w:r>
      <w:r w:rsidRPr="00E61E95">
        <w:rPr>
          <w:rFonts w:ascii="Times New Roman" w:hAnsi="Times New Roman" w:cs="Times New Roman"/>
          <w:color w:val="auto"/>
          <w:lang w:val="pl-PL"/>
        </w:rPr>
        <w:t xml:space="preserve"> mie</w:t>
      </w:r>
      <w:r w:rsidRPr="00E61E95">
        <w:rPr>
          <w:rFonts w:ascii="Times New Roman" w:hAnsi="Times New Roman" w:cs="Times New Roman" w:hint="eastAsia"/>
          <w:color w:val="auto"/>
          <w:lang w:val="pl-PL"/>
        </w:rPr>
        <w:t>ć</w:t>
      </w:r>
      <w:r w:rsidRPr="00E61E95">
        <w:rPr>
          <w:rFonts w:ascii="Times New Roman" w:hAnsi="Times New Roman" w:cs="Times New Roman"/>
          <w:color w:val="auto"/>
          <w:lang w:val="pl-PL"/>
        </w:rPr>
        <w:t xml:space="preserve"> negatywny wp</w:t>
      </w:r>
      <w:r w:rsidRPr="00E61E95">
        <w:rPr>
          <w:rFonts w:ascii="Times New Roman" w:hAnsi="Times New Roman" w:cs="Times New Roman" w:hint="eastAsia"/>
          <w:color w:val="auto"/>
          <w:lang w:val="pl-PL"/>
        </w:rPr>
        <w:t>ł</w:t>
      </w:r>
      <w:r w:rsidRPr="00E61E95">
        <w:rPr>
          <w:rFonts w:ascii="Times New Roman" w:hAnsi="Times New Roman" w:cs="Times New Roman"/>
          <w:color w:val="auto"/>
          <w:lang w:val="pl-PL"/>
        </w:rPr>
        <w:t>yw na reputacj</w:t>
      </w:r>
      <w:r w:rsidRPr="00E61E95">
        <w:rPr>
          <w:rFonts w:ascii="Times New Roman" w:hAnsi="Times New Roman" w:cs="Times New Roman" w:hint="eastAsia"/>
          <w:color w:val="auto"/>
          <w:lang w:val="pl-PL"/>
        </w:rPr>
        <w:t>ę</w:t>
      </w:r>
      <w:r w:rsidRPr="00E61E95">
        <w:rPr>
          <w:rFonts w:ascii="Times New Roman" w:hAnsi="Times New Roman" w:cs="Times New Roman"/>
          <w:color w:val="auto"/>
          <w:lang w:val="pl-PL"/>
        </w:rPr>
        <w:t xml:space="preserve"> Członka Rady Nadzorczej, oraz post</w:t>
      </w:r>
      <w:r w:rsidRPr="00E61E95">
        <w:rPr>
          <w:rFonts w:ascii="Times New Roman" w:hAnsi="Times New Roman" w:cs="Times New Roman" w:hint="eastAsia"/>
          <w:color w:val="auto"/>
          <w:lang w:val="pl-PL"/>
        </w:rPr>
        <w:t>ę</w:t>
      </w:r>
      <w:r w:rsidRPr="00E61E95">
        <w:rPr>
          <w:rFonts w:ascii="Times New Roman" w:hAnsi="Times New Roman" w:cs="Times New Roman"/>
          <w:color w:val="auto"/>
          <w:lang w:val="pl-PL"/>
        </w:rPr>
        <w:t>powa</w:t>
      </w:r>
      <w:r w:rsidRPr="00E61E95">
        <w:rPr>
          <w:rFonts w:ascii="Times New Roman" w:hAnsi="Times New Roman" w:cs="Times New Roman" w:hint="eastAsia"/>
          <w:color w:val="auto"/>
          <w:lang w:val="pl-PL"/>
        </w:rPr>
        <w:t>ń</w:t>
      </w:r>
      <w:r w:rsidRPr="00E61E95">
        <w:rPr>
          <w:rFonts w:ascii="Times New Roman" w:hAnsi="Times New Roman" w:cs="Times New Roman"/>
          <w:color w:val="auto"/>
          <w:lang w:val="pl-PL"/>
        </w:rPr>
        <w:t xml:space="preserve"> administracyjnych, dyscyplinarnych lub egzekucyjnych, w których wyst</w:t>
      </w:r>
      <w:r w:rsidRPr="00E61E95">
        <w:rPr>
          <w:rFonts w:ascii="Times New Roman" w:hAnsi="Times New Roman" w:cs="Times New Roman" w:hint="eastAsia"/>
          <w:color w:val="auto"/>
          <w:lang w:val="pl-PL"/>
        </w:rPr>
        <w:t>ę</w:t>
      </w:r>
      <w:r w:rsidRPr="00E61E95">
        <w:rPr>
          <w:rFonts w:ascii="Times New Roman" w:hAnsi="Times New Roman" w:cs="Times New Roman"/>
          <w:color w:val="auto"/>
          <w:lang w:val="pl-PL"/>
        </w:rPr>
        <w:t>powa</w:t>
      </w:r>
      <w:r w:rsidRPr="00E61E95">
        <w:rPr>
          <w:rFonts w:ascii="Times New Roman" w:hAnsi="Times New Roman" w:cs="Times New Roman" w:hint="eastAsia"/>
          <w:color w:val="auto"/>
          <w:lang w:val="pl-PL"/>
        </w:rPr>
        <w:t>ł</w:t>
      </w:r>
      <w:r w:rsidRPr="00E61E95">
        <w:rPr>
          <w:rFonts w:ascii="Times New Roman" w:hAnsi="Times New Roman" w:cs="Times New Roman"/>
          <w:color w:val="auto"/>
          <w:lang w:val="pl-PL"/>
        </w:rPr>
        <w:t xml:space="preserve"> lub wyst</w:t>
      </w:r>
      <w:r w:rsidRPr="00E61E95">
        <w:rPr>
          <w:rFonts w:ascii="Times New Roman" w:hAnsi="Times New Roman" w:cs="Times New Roman" w:hint="eastAsia"/>
          <w:color w:val="auto"/>
          <w:lang w:val="pl-PL"/>
        </w:rPr>
        <w:t>ę</w:t>
      </w:r>
      <w:r w:rsidRPr="00E61E95">
        <w:rPr>
          <w:rFonts w:ascii="Times New Roman" w:hAnsi="Times New Roman" w:cs="Times New Roman"/>
          <w:color w:val="auto"/>
          <w:lang w:val="pl-PL"/>
        </w:rPr>
        <w:t>puje jako strona,</w:t>
      </w:r>
    </w:p>
    <w:p w14:paraId="2AE6D788" w14:textId="77777777" w:rsidR="00E61E95" w:rsidRPr="00E61E95" w:rsidRDefault="00E61E95" w:rsidP="0057107F">
      <w:pPr>
        <w:numPr>
          <w:ilvl w:val="0"/>
          <w:numId w:val="106"/>
        </w:numPr>
        <w:autoSpaceDE w:val="0"/>
        <w:autoSpaceDN w:val="0"/>
        <w:adjustRightInd w:val="0"/>
        <w:spacing w:after="120" w:line="276" w:lineRule="auto"/>
        <w:ind w:left="1134" w:hanging="425"/>
        <w:contextualSpacing/>
        <w:jc w:val="both"/>
        <w:rPr>
          <w:rFonts w:ascii="Times New Roman" w:hAnsi="Times New Roman" w:cs="Times New Roman"/>
          <w:color w:val="auto"/>
          <w:lang w:val="pl-PL"/>
        </w:rPr>
      </w:pPr>
      <w:r w:rsidRPr="00E61E95">
        <w:rPr>
          <w:rFonts w:ascii="Times New Roman" w:hAnsi="Times New Roman" w:cs="Times New Roman"/>
          <w:color w:val="auto"/>
          <w:lang w:val="pl-PL"/>
        </w:rPr>
        <w:t>ryzyka popełnienia lub usiłowania popełnienia przez Członka Rady Nadzorczej przestępstwa prania pieniędzy lub finansowania terroryzmu</w:t>
      </w:r>
    </w:p>
    <w:p w14:paraId="74E73EDD" w14:textId="77777777" w:rsidR="00E61E95" w:rsidRPr="00E61E95" w:rsidRDefault="00E61E95" w:rsidP="00E61E95">
      <w:pPr>
        <w:spacing w:line="276" w:lineRule="auto"/>
        <w:ind w:left="709"/>
        <w:jc w:val="both"/>
        <w:rPr>
          <w:rFonts w:ascii="Times New Roman" w:hAnsi="Times New Roman" w:cs="Times New Roman"/>
          <w:color w:val="auto"/>
          <w:lang w:val="pl-PL"/>
        </w:rPr>
      </w:pPr>
      <w:r w:rsidRPr="00E61E95">
        <w:rPr>
          <w:rFonts w:ascii="Times New Roman" w:hAnsi="Times New Roman" w:cs="Times New Roman"/>
          <w:color w:val="auto"/>
          <w:lang w:val="pl-PL"/>
        </w:rPr>
        <w:t>Należy uwzględnić okoliczności, w tym łagodzące, oraz wagę ewentualnego przestępstwa lub działania administracyjnego lub nadzorczego, okres, jaki upłynął, i postępowanie danego Członka Rady Nadzorczej od chwili popełnienia przestępstwa, jak też znaczenie przestępstwa lub działania administracyjnego lub nadzorczego dla proponowanej roli.</w:t>
      </w:r>
    </w:p>
    <w:p w14:paraId="6663A8E8" w14:textId="3E72631A" w:rsidR="00E61E95" w:rsidRDefault="00E61E95" w:rsidP="0057107F">
      <w:pPr>
        <w:numPr>
          <w:ilvl w:val="1"/>
          <w:numId w:val="96"/>
        </w:numPr>
        <w:spacing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Należy uwzględnić łączne skutki drobniejszych incydentów, które z osobna nie mają wpływu na reputację oraz ocenę dawania rękojmi należytego wykonywania obowiązków przez Członka Rady Nadzorczej, ale łącznie mogą wywierać istotny wpływ.</w:t>
      </w:r>
    </w:p>
    <w:p w14:paraId="4550C1E6" w14:textId="77777777" w:rsidR="003F4B3C" w:rsidRPr="00E61E95" w:rsidRDefault="003F4B3C" w:rsidP="003F4B3C">
      <w:pPr>
        <w:spacing w:after="0" w:line="276" w:lineRule="auto"/>
        <w:ind w:left="709"/>
        <w:jc w:val="both"/>
        <w:rPr>
          <w:rFonts w:ascii="Times New Roman" w:hAnsi="Times New Roman" w:cs="Times New Roman"/>
          <w:color w:val="auto"/>
          <w:lang w:val="pl-PL"/>
        </w:rPr>
      </w:pPr>
    </w:p>
    <w:p w14:paraId="1853B99B" w14:textId="77777777" w:rsidR="00E61E95" w:rsidRPr="00E61E95" w:rsidRDefault="00E61E95" w:rsidP="0057107F">
      <w:pPr>
        <w:numPr>
          <w:ilvl w:val="1"/>
          <w:numId w:val="96"/>
        </w:numPr>
        <w:spacing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Należy zwrócić uwagę na następujące czynniki dotyczące właściwości postępowania Członka Rady Nadzorczej w kontaktach gospodarczych z przeszłości:</w:t>
      </w:r>
    </w:p>
    <w:p w14:paraId="5F04234F" w14:textId="77777777" w:rsidR="00E61E95" w:rsidRPr="00E61E95" w:rsidRDefault="00E61E95" w:rsidP="0057107F">
      <w:pPr>
        <w:numPr>
          <w:ilvl w:val="0"/>
          <w:numId w:val="102"/>
        </w:numPr>
        <w:spacing w:after="0" w:line="276" w:lineRule="auto"/>
        <w:jc w:val="both"/>
        <w:rPr>
          <w:rFonts w:ascii="Times New Roman" w:hAnsi="Times New Roman" w:cs="Times New Roman"/>
          <w:color w:val="auto"/>
          <w:lang w:val="pl-PL"/>
        </w:rPr>
      </w:pPr>
      <w:r w:rsidRPr="00E61E95">
        <w:rPr>
          <w:rFonts w:ascii="Times New Roman" w:hAnsi="Times New Roman" w:cs="Times New Roman"/>
          <w:color w:val="auto"/>
          <w:lang w:val="pl-PL"/>
        </w:rPr>
        <w:t>wszelkie dowody świadczące o braku przejrzystości działań Członka Rady Nadzorczej, jego otwartości i gotowości do współpracy w kontaktach z organami nadzorczymi lub regulacyjnymi;</w:t>
      </w:r>
    </w:p>
    <w:p w14:paraId="3CCB69C9" w14:textId="77777777" w:rsidR="00E61E95" w:rsidRPr="00E61E95" w:rsidRDefault="00E61E95" w:rsidP="0057107F">
      <w:pPr>
        <w:numPr>
          <w:ilvl w:val="0"/>
          <w:numId w:val="102"/>
        </w:numPr>
        <w:spacing w:after="0" w:line="276" w:lineRule="auto"/>
        <w:jc w:val="both"/>
        <w:rPr>
          <w:rFonts w:ascii="Times New Roman" w:hAnsi="Times New Roman" w:cs="Times New Roman"/>
          <w:color w:val="auto"/>
          <w:lang w:val="pl-PL"/>
        </w:rPr>
      </w:pPr>
      <w:r w:rsidRPr="00E61E95">
        <w:rPr>
          <w:rFonts w:ascii="Times New Roman" w:hAnsi="Times New Roman" w:cs="Times New Roman"/>
          <w:color w:val="auto"/>
          <w:lang w:val="pl-PL"/>
        </w:rPr>
        <w:t>odmowę jakiejkolwiek rejestracji o charakterze gospodarczym, zwolnienia, członkostwa lub licencji na prowadzenie działalności lub podmiotu bądź wykonywanie zawodu; odwołanie, cofnięcie lub odebranie takiej rejestracji, zezwolenia, członkostwa lub licencji; lub też wydalenie przez organ regulacyjny lub organ administracji publicznej;</w:t>
      </w:r>
    </w:p>
    <w:p w14:paraId="62A626EC" w14:textId="77777777" w:rsidR="00E61E95" w:rsidRPr="00E61E95" w:rsidRDefault="00E61E95" w:rsidP="0057107F">
      <w:pPr>
        <w:numPr>
          <w:ilvl w:val="0"/>
          <w:numId w:val="102"/>
        </w:numPr>
        <w:spacing w:after="0" w:line="276" w:lineRule="auto"/>
        <w:jc w:val="both"/>
        <w:rPr>
          <w:rFonts w:ascii="Times New Roman" w:hAnsi="Times New Roman" w:cs="Times New Roman"/>
          <w:color w:val="auto"/>
          <w:lang w:val="pl-PL"/>
        </w:rPr>
      </w:pPr>
      <w:r w:rsidRPr="00E61E95">
        <w:rPr>
          <w:rFonts w:ascii="Times New Roman" w:hAnsi="Times New Roman" w:cs="Times New Roman"/>
          <w:color w:val="auto"/>
          <w:lang w:val="pl-PL"/>
        </w:rPr>
        <w:t>powody ewentualnego wypowiedzenia stosunku pracy lub odwołania ze stanowiska wymagającego zaufania lub związanego ze stosunkiem powiernictwa bądź podobnej sytuacji lub też skłonienia Członka Rady Nadzorczej do rezygnacji z takiego stanowiska; oraz</w:t>
      </w:r>
    </w:p>
    <w:p w14:paraId="1B3022F3" w14:textId="77777777" w:rsidR="00E61E95" w:rsidRPr="00E61E95" w:rsidRDefault="00E61E95" w:rsidP="0057107F">
      <w:pPr>
        <w:numPr>
          <w:ilvl w:val="0"/>
          <w:numId w:val="102"/>
        </w:numPr>
        <w:spacing w:after="0" w:line="276" w:lineRule="auto"/>
        <w:jc w:val="both"/>
        <w:rPr>
          <w:rFonts w:ascii="Times New Roman" w:hAnsi="Times New Roman" w:cs="Times New Roman"/>
          <w:color w:val="auto"/>
          <w:lang w:val="pl-PL"/>
        </w:rPr>
      </w:pPr>
      <w:r w:rsidRPr="00E61E95">
        <w:rPr>
          <w:rFonts w:ascii="Times New Roman" w:hAnsi="Times New Roman" w:cs="Times New Roman"/>
          <w:color w:val="auto"/>
          <w:lang w:val="pl-PL"/>
        </w:rPr>
        <w:t xml:space="preserve">zakaz pełnienia funkcji kierowniczych w przedsiębiorstwie wydany przez właściwy organ, </w:t>
      </w:r>
    </w:p>
    <w:p w14:paraId="20B97761" w14:textId="462B6C25" w:rsidR="00E61E95" w:rsidRDefault="00E61E95" w:rsidP="0057107F">
      <w:pPr>
        <w:numPr>
          <w:ilvl w:val="0"/>
          <w:numId w:val="102"/>
        </w:numPr>
        <w:spacing w:after="0" w:line="276" w:lineRule="auto"/>
        <w:jc w:val="both"/>
        <w:rPr>
          <w:rFonts w:ascii="Times New Roman" w:hAnsi="Times New Roman" w:cs="Times New Roman"/>
          <w:color w:val="auto"/>
          <w:lang w:val="pl-PL"/>
        </w:rPr>
      </w:pPr>
      <w:r w:rsidRPr="00E61E95">
        <w:rPr>
          <w:rFonts w:ascii="Times New Roman" w:hAnsi="Times New Roman" w:cs="Times New Roman"/>
          <w:color w:val="auto"/>
          <w:lang w:val="pl-PL"/>
        </w:rPr>
        <w:t>inne dowody lub inne wiarygodne informacje, wskazujące, że Członek Rady Nadzorczej działa w sposób niezgodny z wysokimi standardami etycznego zachowania.</w:t>
      </w:r>
    </w:p>
    <w:p w14:paraId="0AE0AE3F" w14:textId="77777777" w:rsidR="003F4B3C" w:rsidRPr="00E61E95" w:rsidRDefault="003F4B3C" w:rsidP="003F4B3C">
      <w:pPr>
        <w:spacing w:after="0" w:line="276" w:lineRule="auto"/>
        <w:ind w:left="720"/>
        <w:jc w:val="both"/>
        <w:rPr>
          <w:rFonts w:ascii="Times New Roman" w:hAnsi="Times New Roman" w:cs="Times New Roman"/>
          <w:color w:val="auto"/>
          <w:lang w:val="pl-PL"/>
        </w:rPr>
      </w:pPr>
    </w:p>
    <w:p w14:paraId="06259970" w14:textId="68896274" w:rsidR="00E61E95" w:rsidRDefault="00E61E95" w:rsidP="0057107F">
      <w:pPr>
        <w:numPr>
          <w:ilvl w:val="1"/>
          <w:numId w:val="96"/>
        </w:numPr>
        <w:spacing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Należy wziąć pod uwagę sposób działania w życiu, środowisku i kontaktach zawodowych oraz sposób zachowania się wobec osób pokrzywdzonych przez jego działania.</w:t>
      </w:r>
    </w:p>
    <w:p w14:paraId="7992E57D" w14:textId="77777777" w:rsidR="003F4B3C" w:rsidRPr="00E61E95" w:rsidRDefault="003F4B3C" w:rsidP="003F4B3C">
      <w:pPr>
        <w:spacing w:after="0" w:line="276" w:lineRule="auto"/>
        <w:ind w:left="709"/>
        <w:jc w:val="both"/>
        <w:rPr>
          <w:rFonts w:ascii="Times New Roman" w:hAnsi="Times New Roman" w:cs="Times New Roman"/>
          <w:color w:val="auto"/>
          <w:lang w:val="pl-PL"/>
        </w:rPr>
      </w:pPr>
    </w:p>
    <w:p w14:paraId="6B7BFEF4" w14:textId="137AD517" w:rsidR="00E61E95" w:rsidRDefault="00E61E95" w:rsidP="0057107F">
      <w:pPr>
        <w:numPr>
          <w:ilvl w:val="0"/>
          <w:numId w:val="96"/>
        </w:numPr>
        <w:spacing w:after="0" w:line="276" w:lineRule="auto"/>
        <w:ind w:left="709" w:hanging="709"/>
        <w:jc w:val="both"/>
        <w:rPr>
          <w:rFonts w:ascii="Times New Roman" w:hAnsi="Times New Roman" w:cs="Times New Roman"/>
          <w:b/>
          <w:color w:val="auto"/>
          <w:lang w:val="pl-PL"/>
        </w:rPr>
      </w:pPr>
      <w:r w:rsidRPr="00E61E95">
        <w:rPr>
          <w:rFonts w:ascii="Times New Roman" w:hAnsi="Times New Roman" w:cs="Times New Roman"/>
          <w:b/>
          <w:color w:val="auto"/>
          <w:lang w:val="pl-PL"/>
        </w:rPr>
        <w:t>KRYTERIA DOTYCZĄCE WIEDZY, UMIEJĘTNOŚCI I DOŚWIADCZENIA</w:t>
      </w:r>
    </w:p>
    <w:p w14:paraId="6A4D7D63" w14:textId="77777777" w:rsidR="003F4B3C" w:rsidRPr="00E61E95" w:rsidRDefault="003F4B3C" w:rsidP="003F4B3C">
      <w:pPr>
        <w:spacing w:after="0" w:line="276" w:lineRule="auto"/>
        <w:ind w:left="709"/>
        <w:jc w:val="both"/>
        <w:rPr>
          <w:rFonts w:ascii="Times New Roman" w:hAnsi="Times New Roman" w:cs="Times New Roman"/>
          <w:b/>
          <w:color w:val="auto"/>
          <w:lang w:val="pl-PL"/>
        </w:rPr>
      </w:pPr>
    </w:p>
    <w:p w14:paraId="0EF0C95C" w14:textId="39D03B59" w:rsidR="00E61E95" w:rsidRPr="003F4B3C" w:rsidRDefault="00E61E95" w:rsidP="0057107F">
      <w:pPr>
        <w:numPr>
          <w:ilvl w:val="1"/>
          <w:numId w:val="96"/>
        </w:numPr>
        <w:spacing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 xml:space="preserve">Zgodnie z art. 22aa ust. 1 Prawa Bankowego </w:t>
      </w:r>
      <w:r w:rsidRPr="00E61E95">
        <w:rPr>
          <w:rFonts w:ascii="Times New Roman" w:hAnsi="Times New Roman" w:cs="Times New Roman"/>
          <w:color w:val="auto"/>
          <w:shd w:val="clear" w:color="auto" w:fill="FFFFFF"/>
          <w:lang w:val="pl-PL"/>
        </w:rPr>
        <w:t>członkowie Rady Nadzorczej banku powinni mie</w:t>
      </w:r>
      <w:r w:rsidRPr="00E61E95">
        <w:rPr>
          <w:rFonts w:ascii="Times New Roman" w:hAnsi="Times New Roman" w:cs="Times New Roman" w:hint="eastAsia"/>
          <w:color w:val="auto"/>
          <w:shd w:val="clear" w:color="auto" w:fill="FFFFFF"/>
          <w:lang w:val="pl-PL"/>
        </w:rPr>
        <w:t>ć</w:t>
      </w:r>
      <w:r w:rsidRPr="00E61E95">
        <w:rPr>
          <w:rFonts w:ascii="Times New Roman" w:hAnsi="Times New Roman" w:cs="Times New Roman"/>
          <w:color w:val="auto"/>
          <w:shd w:val="clear" w:color="auto" w:fill="FFFFFF"/>
          <w:lang w:val="pl-PL"/>
        </w:rPr>
        <w:t xml:space="preserve"> wiedz</w:t>
      </w:r>
      <w:r w:rsidRPr="00E61E95">
        <w:rPr>
          <w:rFonts w:ascii="Times New Roman" w:hAnsi="Times New Roman" w:cs="Times New Roman" w:hint="eastAsia"/>
          <w:color w:val="auto"/>
          <w:shd w:val="clear" w:color="auto" w:fill="FFFFFF"/>
          <w:lang w:val="pl-PL"/>
        </w:rPr>
        <w:t>ę</w:t>
      </w:r>
      <w:r w:rsidRPr="00E61E95">
        <w:rPr>
          <w:rFonts w:ascii="Times New Roman" w:hAnsi="Times New Roman" w:cs="Times New Roman"/>
          <w:color w:val="auto"/>
          <w:shd w:val="clear" w:color="auto" w:fill="FFFFFF"/>
          <w:lang w:val="pl-PL"/>
        </w:rPr>
        <w:t>, umiej</w:t>
      </w:r>
      <w:r w:rsidRPr="00E61E95">
        <w:rPr>
          <w:rFonts w:ascii="Times New Roman" w:hAnsi="Times New Roman" w:cs="Times New Roman" w:hint="eastAsia"/>
          <w:color w:val="auto"/>
          <w:shd w:val="clear" w:color="auto" w:fill="FFFFFF"/>
          <w:lang w:val="pl-PL"/>
        </w:rPr>
        <w:t>ę</w:t>
      </w:r>
      <w:r w:rsidRPr="00E61E95">
        <w:rPr>
          <w:rFonts w:ascii="Times New Roman" w:hAnsi="Times New Roman" w:cs="Times New Roman"/>
          <w:color w:val="auto"/>
          <w:shd w:val="clear" w:color="auto" w:fill="FFFFFF"/>
          <w:lang w:val="pl-PL"/>
        </w:rPr>
        <w:t>tno</w:t>
      </w:r>
      <w:r w:rsidRPr="00E61E95">
        <w:rPr>
          <w:rFonts w:ascii="Times New Roman" w:hAnsi="Times New Roman" w:cs="Times New Roman" w:hint="eastAsia"/>
          <w:color w:val="auto"/>
          <w:shd w:val="clear" w:color="auto" w:fill="FFFFFF"/>
          <w:lang w:val="pl-PL"/>
        </w:rPr>
        <w:t>ś</w:t>
      </w:r>
      <w:r w:rsidRPr="00E61E95">
        <w:rPr>
          <w:rFonts w:ascii="Times New Roman" w:hAnsi="Times New Roman" w:cs="Times New Roman"/>
          <w:color w:val="auto"/>
          <w:shd w:val="clear" w:color="auto" w:fill="FFFFFF"/>
          <w:lang w:val="pl-PL"/>
        </w:rPr>
        <w:t>ci i do</w:t>
      </w:r>
      <w:r w:rsidRPr="00E61E95">
        <w:rPr>
          <w:rFonts w:ascii="Times New Roman" w:hAnsi="Times New Roman" w:cs="Times New Roman" w:hint="eastAsia"/>
          <w:color w:val="auto"/>
          <w:shd w:val="clear" w:color="auto" w:fill="FFFFFF"/>
          <w:lang w:val="pl-PL"/>
        </w:rPr>
        <w:t>ś</w:t>
      </w:r>
      <w:r w:rsidRPr="00E61E95">
        <w:rPr>
          <w:rFonts w:ascii="Times New Roman" w:hAnsi="Times New Roman" w:cs="Times New Roman"/>
          <w:color w:val="auto"/>
          <w:shd w:val="clear" w:color="auto" w:fill="FFFFFF"/>
          <w:lang w:val="pl-PL"/>
        </w:rPr>
        <w:t>wiadczenie, odpowiednie do pe</w:t>
      </w:r>
      <w:r w:rsidRPr="00E61E95">
        <w:rPr>
          <w:rFonts w:ascii="Times New Roman" w:hAnsi="Times New Roman" w:cs="Times New Roman" w:hint="eastAsia"/>
          <w:color w:val="auto"/>
          <w:shd w:val="clear" w:color="auto" w:fill="FFFFFF"/>
          <w:lang w:val="pl-PL"/>
        </w:rPr>
        <w:t>ł</w:t>
      </w:r>
      <w:r w:rsidRPr="00E61E95">
        <w:rPr>
          <w:rFonts w:ascii="Times New Roman" w:hAnsi="Times New Roman" w:cs="Times New Roman"/>
          <w:color w:val="auto"/>
          <w:shd w:val="clear" w:color="auto" w:fill="FFFFFF"/>
          <w:lang w:val="pl-PL"/>
        </w:rPr>
        <w:t>nionych przez nich funkcji i powierzonych im obowi</w:t>
      </w:r>
      <w:r w:rsidRPr="00E61E95">
        <w:rPr>
          <w:rFonts w:ascii="Times New Roman" w:hAnsi="Times New Roman" w:cs="Times New Roman" w:hint="eastAsia"/>
          <w:color w:val="auto"/>
          <w:shd w:val="clear" w:color="auto" w:fill="FFFFFF"/>
          <w:lang w:val="pl-PL"/>
        </w:rPr>
        <w:t>ą</w:t>
      </w:r>
      <w:r w:rsidRPr="00E61E95">
        <w:rPr>
          <w:rFonts w:ascii="Times New Roman" w:hAnsi="Times New Roman" w:cs="Times New Roman"/>
          <w:color w:val="auto"/>
          <w:shd w:val="clear" w:color="auto" w:fill="FFFFFF"/>
          <w:lang w:val="pl-PL"/>
        </w:rPr>
        <w:t>zk</w:t>
      </w:r>
      <w:r w:rsidRPr="00E61E95">
        <w:rPr>
          <w:rFonts w:ascii="Times New Roman" w:hAnsi="Times New Roman" w:cs="Times New Roman" w:hint="eastAsia"/>
          <w:color w:val="auto"/>
          <w:shd w:val="clear" w:color="auto" w:fill="FFFFFF"/>
          <w:lang w:val="pl-PL"/>
        </w:rPr>
        <w:t>ó</w:t>
      </w:r>
      <w:r w:rsidRPr="00E61E95">
        <w:rPr>
          <w:rFonts w:ascii="Times New Roman" w:hAnsi="Times New Roman" w:cs="Times New Roman"/>
          <w:color w:val="auto"/>
          <w:shd w:val="clear" w:color="auto" w:fill="FFFFFF"/>
          <w:lang w:val="pl-PL"/>
        </w:rPr>
        <w:t>w.</w:t>
      </w:r>
    </w:p>
    <w:p w14:paraId="04818CE4" w14:textId="77777777" w:rsidR="003F4B3C" w:rsidRPr="00E61E95" w:rsidRDefault="003F4B3C" w:rsidP="003F4B3C">
      <w:pPr>
        <w:spacing w:after="0" w:line="276" w:lineRule="auto"/>
        <w:ind w:left="709"/>
        <w:jc w:val="both"/>
        <w:rPr>
          <w:rFonts w:ascii="Times New Roman" w:hAnsi="Times New Roman" w:cs="Times New Roman"/>
          <w:color w:val="auto"/>
          <w:lang w:val="pl-PL"/>
        </w:rPr>
      </w:pPr>
    </w:p>
    <w:p w14:paraId="4669857E" w14:textId="77777777" w:rsidR="00E61E95" w:rsidRPr="00E61E95" w:rsidRDefault="00E61E95" w:rsidP="0057107F">
      <w:pPr>
        <w:numPr>
          <w:ilvl w:val="1"/>
          <w:numId w:val="96"/>
        </w:numPr>
        <w:spacing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Przy ocenie wiedzy, umiejętności i doświadczenia należy uwzględnić wszelkie informacje wskazane we wzorach dokumentów o których mowa w pkt 4.1, 5.7 oraz 5.9 w tym informacje dotyczące wykszta</w:t>
      </w:r>
      <w:r w:rsidRPr="00E61E95">
        <w:rPr>
          <w:rFonts w:ascii="Times New Roman" w:hAnsi="Times New Roman" w:cs="Times New Roman" w:hint="eastAsia"/>
          <w:color w:val="auto"/>
          <w:lang w:val="pl-PL"/>
        </w:rPr>
        <w:t>ł</w:t>
      </w:r>
      <w:r w:rsidRPr="00E61E95">
        <w:rPr>
          <w:rFonts w:ascii="Times New Roman" w:hAnsi="Times New Roman" w:cs="Times New Roman"/>
          <w:color w:val="auto"/>
          <w:lang w:val="pl-PL"/>
        </w:rPr>
        <w:t>cenia, zawodu, umiej</w:t>
      </w:r>
      <w:r w:rsidRPr="00E61E95">
        <w:rPr>
          <w:rFonts w:ascii="Times New Roman" w:hAnsi="Times New Roman" w:cs="Times New Roman" w:hint="eastAsia"/>
          <w:color w:val="auto"/>
          <w:lang w:val="pl-PL"/>
        </w:rPr>
        <w:t>ę</w:t>
      </w:r>
      <w:r w:rsidRPr="00E61E95">
        <w:rPr>
          <w:rFonts w:ascii="Times New Roman" w:hAnsi="Times New Roman" w:cs="Times New Roman"/>
          <w:color w:val="auto"/>
          <w:lang w:val="pl-PL"/>
        </w:rPr>
        <w:t>tno</w:t>
      </w:r>
      <w:r w:rsidRPr="00E61E95">
        <w:rPr>
          <w:rFonts w:ascii="Times New Roman" w:hAnsi="Times New Roman" w:cs="Times New Roman" w:hint="eastAsia"/>
          <w:color w:val="auto"/>
          <w:lang w:val="pl-PL"/>
        </w:rPr>
        <w:t>ś</w:t>
      </w:r>
      <w:r w:rsidRPr="00E61E95">
        <w:rPr>
          <w:rFonts w:ascii="Times New Roman" w:hAnsi="Times New Roman" w:cs="Times New Roman"/>
          <w:color w:val="auto"/>
          <w:lang w:val="pl-PL"/>
        </w:rPr>
        <w:t>ci i do</w:t>
      </w:r>
      <w:r w:rsidRPr="00E61E95">
        <w:rPr>
          <w:rFonts w:ascii="Times New Roman" w:hAnsi="Times New Roman" w:cs="Times New Roman" w:hint="eastAsia"/>
          <w:color w:val="auto"/>
          <w:lang w:val="pl-PL"/>
        </w:rPr>
        <w:t>ś</w:t>
      </w:r>
      <w:r w:rsidRPr="00E61E95">
        <w:rPr>
          <w:rFonts w:ascii="Times New Roman" w:hAnsi="Times New Roman" w:cs="Times New Roman"/>
          <w:color w:val="auto"/>
          <w:lang w:val="pl-PL"/>
        </w:rPr>
        <w:t>wiadczenia zawodowego, w tym dotychczasowego przebiegu pracy zawodowej, uko</w:t>
      </w:r>
      <w:r w:rsidRPr="00E61E95">
        <w:rPr>
          <w:rFonts w:ascii="Times New Roman" w:hAnsi="Times New Roman" w:cs="Times New Roman" w:hint="eastAsia"/>
          <w:color w:val="auto"/>
          <w:lang w:val="pl-PL"/>
        </w:rPr>
        <w:t>ń</w:t>
      </w:r>
      <w:r w:rsidRPr="00E61E95">
        <w:rPr>
          <w:rFonts w:ascii="Times New Roman" w:hAnsi="Times New Roman" w:cs="Times New Roman"/>
          <w:color w:val="auto"/>
          <w:lang w:val="pl-PL"/>
        </w:rPr>
        <w:t>czonych szkole</w:t>
      </w:r>
      <w:r w:rsidRPr="00E61E95">
        <w:rPr>
          <w:rFonts w:ascii="Times New Roman" w:hAnsi="Times New Roman" w:cs="Times New Roman" w:hint="eastAsia"/>
          <w:color w:val="auto"/>
          <w:lang w:val="pl-PL"/>
        </w:rPr>
        <w:t>ń</w:t>
      </w:r>
      <w:r w:rsidRPr="00E61E95">
        <w:rPr>
          <w:rFonts w:ascii="Times New Roman" w:hAnsi="Times New Roman" w:cs="Times New Roman"/>
          <w:color w:val="auto"/>
          <w:lang w:val="pl-PL"/>
        </w:rPr>
        <w:t xml:space="preserve"> zawodowych, miejsca i stanowiska pracy oraz funkcji pe</w:t>
      </w:r>
      <w:r w:rsidRPr="00E61E95">
        <w:rPr>
          <w:rFonts w:ascii="Times New Roman" w:hAnsi="Times New Roman" w:cs="Times New Roman" w:hint="eastAsia"/>
          <w:color w:val="auto"/>
          <w:lang w:val="pl-PL"/>
        </w:rPr>
        <w:t>ł</w:t>
      </w:r>
      <w:r w:rsidRPr="00E61E95">
        <w:rPr>
          <w:rFonts w:ascii="Times New Roman" w:hAnsi="Times New Roman" w:cs="Times New Roman"/>
          <w:color w:val="auto"/>
          <w:lang w:val="pl-PL"/>
        </w:rPr>
        <w:t>nionych w organach podmiotów sektora finansowego.</w:t>
      </w:r>
    </w:p>
    <w:p w14:paraId="59332005" w14:textId="7906CC35" w:rsidR="00E61E95" w:rsidRDefault="00E61E95" w:rsidP="0057107F">
      <w:pPr>
        <w:numPr>
          <w:ilvl w:val="1"/>
          <w:numId w:val="96"/>
        </w:numPr>
        <w:spacing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Przy ocenie doświadczenia Członka Rady Nadzorczej należy uwzględnić zarówno doświadczenie teoretyczne nabyte dzięki wykształceniu i szkoleniu, jak i doświadczenie praktyczne zdobyte w poprzednich miejscach zatrudnienia. Należy wziąć pod uwagę umiejętności i wiedzę nabyte oraz wykazywane w postępowaniu zawodowym Członka Rady Nadzorczej.</w:t>
      </w:r>
    </w:p>
    <w:p w14:paraId="14D5151A" w14:textId="77777777" w:rsidR="003F4B3C" w:rsidRPr="00E61E95" w:rsidRDefault="003F4B3C" w:rsidP="003F4B3C">
      <w:pPr>
        <w:spacing w:after="0" w:line="276" w:lineRule="auto"/>
        <w:ind w:left="709"/>
        <w:jc w:val="both"/>
        <w:rPr>
          <w:rFonts w:ascii="Times New Roman" w:hAnsi="Times New Roman" w:cs="Times New Roman"/>
          <w:color w:val="auto"/>
          <w:lang w:val="pl-PL"/>
        </w:rPr>
      </w:pPr>
    </w:p>
    <w:p w14:paraId="19603337" w14:textId="4D97460F" w:rsidR="00E61E95" w:rsidRDefault="00E61E95" w:rsidP="0057107F">
      <w:pPr>
        <w:numPr>
          <w:ilvl w:val="1"/>
          <w:numId w:val="96"/>
        </w:numPr>
        <w:spacing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W odniesieniu do oceny doświadczenia teoretycznego Członka Rady Nadzorczej szczególną uwagę należy zwrócić na poziom i profil wykształcenia oraz na to, czy ma ono związek z bankowością i usługami finansowymi lub innymi stosownymi obszarami. Ogólnie można uznać, że wykształcenie w dziedzinie bankowości i finansów, ekonomii, prawa, administracji, regulacji finansowych oraz metod ilościowych ma związek z bankowością i usługami finansowymi.</w:t>
      </w:r>
    </w:p>
    <w:p w14:paraId="3F678F75" w14:textId="77777777" w:rsidR="003F4B3C" w:rsidRPr="00E61E95" w:rsidRDefault="003F4B3C" w:rsidP="003F4B3C">
      <w:pPr>
        <w:spacing w:after="0" w:line="276" w:lineRule="auto"/>
        <w:jc w:val="both"/>
        <w:rPr>
          <w:rFonts w:ascii="Times New Roman" w:hAnsi="Times New Roman" w:cs="Times New Roman"/>
          <w:color w:val="auto"/>
          <w:lang w:val="pl-PL"/>
        </w:rPr>
      </w:pPr>
    </w:p>
    <w:p w14:paraId="1A997ED4" w14:textId="63307E0E" w:rsidR="00E61E95" w:rsidRDefault="00E61E95" w:rsidP="0057107F">
      <w:pPr>
        <w:numPr>
          <w:ilvl w:val="1"/>
          <w:numId w:val="96"/>
        </w:numPr>
        <w:spacing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Ocenia nie powinna ograniczać się do informacji na temat poziomu wykształcenia Członka Rady Nadzorczej bądź dowodu na przepracowanie pewnego okresu w banku, innej instytucji finansowej lub w innym podmiocie. Należy przeprowadzić głębszą analizę doświadczenia praktycznego Członka Rady Nadzorczej, gdyż wiedza i umiejętności nabyte w poprzednich miejscach zatrudnienia zależą od charakteru, skali oraz stopnia złożoności działalności, jak też funkcji pełnionej w związku z nią.</w:t>
      </w:r>
    </w:p>
    <w:p w14:paraId="5660D626" w14:textId="77777777" w:rsidR="003F4B3C" w:rsidRPr="00E61E95" w:rsidRDefault="003F4B3C" w:rsidP="003F4B3C">
      <w:pPr>
        <w:spacing w:after="0" w:line="276" w:lineRule="auto"/>
        <w:ind w:left="709"/>
        <w:jc w:val="both"/>
        <w:rPr>
          <w:rFonts w:ascii="Times New Roman" w:hAnsi="Times New Roman" w:cs="Times New Roman"/>
          <w:color w:val="auto"/>
          <w:lang w:val="pl-PL"/>
        </w:rPr>
      </w:pPr>
    </w:p>
    <w:p w14:paraId="0DA34730" w14:textId="77777777" w:rsidR="00E61E95" w:rsidRPr="00E61E95" w:rsidRDefault="00E61E95" w:rsidP="0057107F">
      <w:pPr>
        <w:numPr>
          <w:ilvl w:val="1"/>
          <w:numId w:val="96"/>
        </w:numPr>
        <w:spacing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Podczas oceny wiedzy, umiejętności i doświadczenia Członka Rady Nadzorczej szczególną uwagę należy zwrócić na doświadczenie teoretyczne i praktyczne związane z:</w:t>
      </w:r>
    </w:p>
    <w:p w14:paraId="4BEEAA71" w14:textId="77777777" w:rsidR="00E61E95" w:rsidRPr="00E61E95" w:rsidRDefault="00E61E95" w:rsidP="0057107F">
      <w:pPr>
        <w:numPr>
          <w:ilvl w:val="0"/>
          <w:numId w:val="103"/>
        </w:numPr>
        <w:spacing w:after="0" w:line="276" w:lineRule="auto"/>
        <w:jc w:val="both"/>
        <w:rPr>
          <w:rFonts w:ascii="Times New Roman" w:hAnsi="Times New Roman" w:cs="Times New Roman"/>
          <w:color w:val="auto"/>
          <w:lang w:val="pl-PL"/>
        </w:rPr>
      </w:pPr>
      <w:r w:rsidRPr="00E61E95">
        <w:rPr>
          <w:rFonts w:ascii="Times New Roman" w:hAnsi="Times New Roman" w:cs="Times New Roman"/>
          <w:color w:val="auto"/>
          <w:lang w:val="pl-PL"/>
        </w:rPr>
        <w:t>rynkami finansowymi;</w:t>
      </w:r>
    </w:p>
    <w:p w14:paraId="1E0D9F1F" w14:textId="77777777" w:rsidR="00E61E95" w:rsidRPr="00E61E95" w:rsidRDefault="00E61E95" w:rsidP="0057107F">
      <w:pPr>
        <w:numPr>
          <w:ilvl w:val="0"/>
          <w:numId w:val="103"/>
        </w:numPr>
        <w:spacing w:after="0" w:line="276" w:lineRule="auto"/>
        <w:jc w:val="both"/>
        <w:rPr>
          <w:rFonts w:ascii="Times New Roman" w:hAnsi="Times New Roman" w:cs="Times New Roman"/>
          <w:color w:val="auto"/>
          <w:lang w:val="pl-PL"/>
        </w:rPr>
      </w:pPr>
      <w:r w:rsidRPr="00E61E95">
        <w:rPr>
          <w:rFonts w:ascii="Times New Roman" w:hAnsi="Times New Roman" w:cs="Times New Roman"/>
          <w:color w:val="auto"/>
          <w:lang w:val="pl-PL"/>
        </w:rPr>
        <w:t>ramami i wymogami regulacyjnymi;</w:t>
      </w:r>
    </w:p>
    <w:p w14:paraId="0B9E3B96" w14:textId="77777777" w:rsidR="00E61E95" w:rsidRPr="00E61E95" w:rsidRDefault="00E61E95" w:rsidP="0057107F">
      <w:pPr>
        <w:numPr>
          <w:ilvl w:val="0"/>
          <w:numId w:val="103"/>
        </w:numPr>
        <w:spacing w:after="0" w:line="276" w:lineRule="auto"/>
        <w:jc w:val="both"/>
        <w:rPr>
          <w:rFonts w:ascii="Times New Roman" w:hAnsi="Times New Roman" w:cs="Times New Roman"/>
          <w:color w:val="auto"/>
          <w:lang w:val="pl-PL"/>
        </w:rPr>
      </w:pPr>
      <w:r w:rsidRPr="00E61E95">
        <w:rPr>
          <w:rFonts w:ascii="Times New Roman" w:hAnsi="Times New Roman" w:cs="Times New Roman"/>
          <w:color w:val="auto"/>
          <w:lang w:val="pl-PL"/>
        </w:rPr>
        <w:t>planowaniem strategicznym oraz zrozumieniem strategii biznesowej lub planu biznesowego banku i ich realizacją;</w:t>
      </w:r>
    </w:p>
    <w:p w14:paraId="50609C5E" w14:textId="77777777" w:rsidR="00E61E95" w:rsidRPr="00E61E95" w:rsidRDefault="00E61E95" w:rsidP="0057107F">
      <w:pPr>
        <w:numPr>
          <w:ilvl w:val="0"/>
          <w:numId w:val="103"/>
        </w:numPr>
        <w:spacing w:after="0" w:line="276" w:lineRule="auto"/>
        <w:jc w:val="both"/>
        <w:rPr>
          <w:rFonts w:ascii="Times New Roman" w:hAnsi="Times New Roman" w:cs="Times New Roman"/>
          <w:color w:val="auto"/>
          <w:lang w:val="pl-PL"/>
        </w:rPr>
      </w:pPr>
      <w:r w:rsidRPr="00E61E95">
        <w:rPr>
          <w:rFonts w:ascii="Times New Roman" w:hAnsi="Times New Roman" w:cs="Times New Roman"/>
          <w:color w:val="auto"/>
          <w:lang w:val="pl-PL"/>
        </w:rPr>
        <w:t>zarządzaniem ryzykiem (identyfikacją, oceną, monitorowaniem, kontrolą i minimalizacją głównych rodzajów ryzyka w działalności banku, w tym obowiązkami członka Rady Nadzorczej);</w:t>
      </w:r>
    </w:p>
    <w:p w14:paraId="255BA8CD" w14:textId="77777777" w:rsidR="00E61E95" w:rsidRPr="00E61E95" w:rsidRDefault="00E61E95" w:rsidP="0057107F">
      <w:pPr>
        <w:numPr>
          <w:ilvl w:val="0"/>
          <w:numId w:val="103"/>
        </w:numPr>
        <w:spacing w:after="0" w:line="276" w:lineRule="auto"/>
        <w:jc w:val="both"/>
        <w:rPr>
          <w:rFonts w:ascii="Times New Roman" w:hAnsi="Times New Roman" w:cs="Times New Roman"/>
          <w:color w:val="auto"/>
          <w:lang w:val="pl-PL"/>
        </w:rPr>
      </w:pPr>
      <w:r w:rsidRPr="00E61E95">
        <w:rPr>
          <w:rFonts w:ascii="Times New Roman" w:hAnsi="Times New Roman" w:cs="Times New Roman"/>
          <w:color w:val="auto"/>
          <w:lang w:val="pl-PL"/>
        </w:rPr>
        <w:t>oceną skuteczności rozwiązań dotyczących organizacji przyjętych w banku, ładu wewnętrznego w tym ustanowieniem skutecznego systemu zarządzania, nadzoru i mechanizmów kontrolnych; oraz</w:t>
      </w:r>
    </w:p>
    <w:p w14:paraId="48679478" w14:textId="77777777" w:rsidR="00E61E95" w:rsidRPr="00E61E95" w:rsidRDefault="00E61E95" w:rsidP="0057107F">
      <w:pPr>
        <w:numPr>
          <w:ilvl w:val="0"/>
          <w:numId w:val="103"/>
        </w:numPr>
        <w:spacing w:after="0" w:line="276" w:lineRule="auto"/>
        <w:jc w:val="both"/>
        <w:rPr>
          <w:rFonts w:ascii="Times New Roman" w:hAnsi="Times New Roman" w:cs="Times New Roman"/>
          <w:color w:val="auto"/>
          <w:lang w:val="pl-PL"/>
        </w:rPr>
      </w:pPr>
      <w:r w:rsidRPr="00E61E95">
        <w:rPr>
          <w:rFonts w:ascii="Times New Roman" w:hAnsi="Times New Roman" w:cs="Times New Roman"/>
          <w:color w:val="auto"/>
          <w:lang w:val="pl-PL"/>
        </w:rPr>
        <w:t>interpretacją informacji finansowych banku, identyfikacją najważniejszych zagadnień w oparciu o te informacje oraz wdrożeniem odpowiednich mechanizmów kontrolnych i środków,</w:t>
      </w:r>
    </w:p>
    <w:p w14:paraId="48B78AD2" w14:textId="2CD7819D" w:rsidR="00E61E95" w:rsidRDefault="00E61E95" w:rsidP="0057107F">
      <w:pPr>
        <w:numPr>
          <w:ilvl w:val="0"/>
          <w:numId w:val="103"/>
        </w:numPr>
        <w:spacing w:after="0" w:line="276" w:lineRule="auto"/>
        <w:jc w:val="both"/>
        <w:rPr>
          <w:rFonts w:ascii="Times New Roman" w:hAnsi="Times New Roman" w:cs="Times New Roman"/>
          <w:color w:val="auto"/>
          <w:lang w:val="pl-PL"/>
        </w:rPr>
      </w:pPr>
      <w:r w:rsidRPr="00E61E95">
        <w:rPr>
          <w:rFonts w:ascii="Times New Roman" w:hAnsi="Times New Roman" w:cs="Times New Roman"/>
          <w:color w:val="auto"/>
          <w:lang w:val="pl-PL"/>
        </w:rPr>
        <w:t>księgowością i audytem.</w:t>
      </w:r>
    </w:p>
    <w:p w14:paraId="62942BBD" w14:textId="77777777" w:rsidR="003F4B3C" w:rsidRPr="00E61E95" w:rsidRDefault="003F4B3C" w:rsidP="003F4B3C">
      <w:pPr>
        <w:spacing w:after="0" w:line="276" w:lineRule="auto"/>
        <w:ind w:left="1080"/>
        <w:jc w:val="both"/>
        <w:rPr>
          <w:rFonts w:ascii="Times New Roman" w:hAnsi="Times New Roman" w:cs="Times New Roman"/>
          <w:color w:val="auto"/>
          <w:lang w:val="pl-PL"/>
        </w:rPr>
      </w:pPr>
    </w:p>
    <w:p w14:paraId="44558237" w14:textId="695EEB57" w:rsidR="00E61E95" w:rsidRDefault="00E61E95" w:rsidP="0057107F">
      <w:pPr>
        <w:numPr>
          <w:ilvl w:val="1"/>
          <w:numId w:val="96"/>
        </w:numPr>
        <w:spacing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Członek Rady Nadzorczej powinien być w stanie w konstruktywny sposób kwestionować podejmowane decyzje oraz sprawować skuteczny nadzór nad Zarządem. Doświadczenie to może zostać uzyskane na stanowiskach akademickich, administracyjnych lub innych oraz poprzez zarządzanie instytucjami finansowymi bądź innymi podmiotami oraz nadzór lub kontrolę nad nimi. Członkowie Rady Nadzorczej powinni być w stanie wykazać, że posiadają lub będą zdolni nabyć wiedzę specjalistyczną niezbędną do wystarczającego zrozumienia działalności banku oraz związanego z nią ryzyka.</w:t>
      </w:r>
    </w:p>
    <w:p w14:paraId="79776835" w14:textId="77777777" w:rsidR="003F4B3C" w:rsidRPr="00E61E95" w:rsidRDefault="003F4B3C" w:rsidP="003F4B3C">
      <w:pPr>
        <w:spacing w:after="0" w:line="276" w:lineRule="auto"/>
        <w:ind w:left="709"/>
        <w:jc w:val="both"/>
        <w:rPr>
          <w:rFonts w:ascii="Times New Roman" w:hAnsi="Times New Roman" w:cs="Times New Roman"/>
          <w:color w:val="auto"/>
          <w:lang w:val="pl-PL"/>
        </w:rPr>
      </w:pPr>
    </w:p>
    <w:p w14:paraId="1F714F59" w14:textId="74E59FE7" w:rsidR="00E61E95" w:rsidRDefault="00E61E95" w:rsidP="0057107F">
      <w:pPr>
        <w:numPr>
          <w:ilvl w:val="0"/>
          <w:numId w:val="96"/>
        </w:numPr>
        <w:spacing w:after="0" w:line="276" w:lineRule="auto"/>
        <w:ind w:left="709" w:hanging="709"/>
        <w:jc w:val="both"/>
        <w:rPr>
          <w:rFonts w:ascii="Times New Roman" w:hAnsi="Times New Roman" w:cs="Times New Roman"/>
          <w:b/>
          <w:color w:val="auto"/>
          <w:lang w:val="pl-PL"/>
        </w:rPr>
      </w:pPr>
      <w:r w:rsidRPr="00E61E95">
        <w:rPr>
          <w:rFonts w:ascii="Times New Roman" w:hAnsi="Times New Roman" w:cs="Times New Roman"/>
          <w:b/>
          <w:color w:val="auto"/>
          <w:lang w:val="pl-PL"/>
        </w:rPr>
        <w:t xml:space="preserve">KRYTERIA DOTYCZĄCE ZARZĄDZANIA </w:t>
      </w:r>
    </w:p>
    <w:p w14:paraId="28345B6D" w14:textId="77777777" w:rsidR="003F4B3C" w:rsidRPr="00E61E95" w:rsidRDefault="003F4B3C" w:rsidP="003F4B3C">
      <w:pPr>
        <w:spacing w:after="0" w:line="276" w:lineRule="auto"/>
        <w:ind w:left="709"/>
        <w:jc w:val="both"/>
        <w:rPr>
          <w:rFonts w:ascii="Times New Roman" w:hAnsi="Times New Roman" w:cs="Times New Roman"/>
          <w:b/>
          <w:color w:val="auto"/>
          <w:lang w:val="pl-PL"/>
        </w:rPr>
      </w:pPr>
    </w:p>
    <w:p w14:paraId="58FDDB3A" w14:textId="7BA43DD5" w:rsidR="00E61E95" w:rsidRDefault="00E61E95" w:rsidP="0057107F">
      <w:pPr>
        <w:numPr>
          <w:ilvl w:val="1"/>
          <w:numId w:val="96"/>
        </w:numPr>
        <w:spacing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Przy ocenie kwalifikacji Członka Rady Nadzorczej należy uwzględnić wszelkie informacje wskazane we wzorach dokumentów o których mowa w pkt 4.1, 5.7 oraz 5.9 w tym należy ocenić inne kryteria istotne dla funkcjonowania Rady Nadzorczej, w tym potencjalne konflikty interesów, zdolność przeznaczenia wystarczającej ilości czasu w tym skutki związane z długoterminową nieobecnością Członka Rady Nadzorczej jeśli wystąpiła, ogólny skład Rady Nadzorczej, wymaganą zbiorową wiedzę (w tym, specjalistyczną i doświadczenia poszczególnych członów) oraz zdolność Członków Rady Nadzorczej do wykonywania swoich obowiązków w niezależny sposób bez niepożądanych wpływów ze strony innych osób.</w:t>
      </w:r>
    </w:p>
    <w:p w14:paraId="66E52164" w14:textId="77777777" w:rsidR="003F4B3C" w:rsidRPr="00E61E95" w:rsidRDefault="003F4B3C" w:rsidP="003F4B3C">
      <w:pPr>
        <w:spacing w:after="0" w:line="276" w:lineRule="auto"/>
        <w:ind w:left="709"/>
        <w:jc w:val="both"/>
        <w:rPr>
          <w:rFonts w:ascii="Times New Roman" w:hAnsi="Times New Roman" w:cs="Times New Roman"/>
          <w:color w:val="auto"/>
          <w:lang w:val="pl-PL"/>
        </w:rPr>
      </w:pPr>
    </w:p>
    <w:p w14:paraId="1DD02E5E" w14:textId="77777777" w:rsidR="00E61E95" w:rsidRPr="00E61E95" w:rsidRDefault="00E61E95" w:rsidP="0057107F">
      <w:pPr>
        <w:numPr>
          <w:ilvl w:val="1"/>
          <w:numId w:val="96"/>
        </w:numPr>
        <w:spacing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Przy ocenie niezależności Członka Rady Nadzorczej należy uwzględnić wszelkie sytuacje, które mogłyby doprowadzić do faktycznego lub potencjalnego konfliktu interesów i wpływałyby lub mogłyby wpływać na sposób wykonywania obowiązków w sposób niezależny i obiektywny w tym w szczególności następujące czynniki:</w:t>
      </w:r>
    </w:p>
    <w:p w14:paraId="568F8E02" w14:textId="77777777" w:rsidR="00E61E95" w:rsidRPr="00E61E95" w:rsidRDefault="00E61E95" w:rsidP="0057107F">
      <w:pPr>
        <w:numPr>
          <w:ilvl w:val="0"/>
          <w:numId w:val="104"/>
        </w:numPr>
        <w:spacing w:after="0" w:line="276" w:lineRule="auto"/>
        <w:jc w:val="both"/>
        <w:rPr>
          <w:rFonts w:ascii="Times New Roman" w:hAnsi="Times New Roman" w:cs="Times New Roman"/>
          <w:color w:val="auto"/>
          <w:lang w:val="pl-PL"/>
        </w:rPr>
      </w:pPr>
      <w:r w:rsidRPr="00E61E95">
        <w:rPr>
          <w:rFonts w:ascii="Times New Roman" w:hAnsi="Times New Roman" w:cs="Times New Roman"/>
          <w:color w:val="auto"/>
          <w:lang w:val="pl-PL"/>
        </w:rPr>
        <w:t>stanowiska zajmowane w przeszłości i obecnie w bankach, w innych instytucjach finansowych lub w innych podmiotach;</w:t>
      </w:r>
    </w:p>
    <w:p w14:paraId="5C47D5F7" w14:textId="77777777" w:rsidR="00E61E95" w:rsidRPr="00E61E95" w:rsidRDefault="00E61E95" w:rsidP="0057107F">
      <w:pPr>
        <w:numPr>
          <w:ilvl w:val="0"/>
          <w:numId w:val="104"/>
        </w:numPr>
        <w:spacing w:after="0" w:line="276" w:lineRule="auto"/>
        <w:jc w:val="both"/>
        <w:rPr>
          <w:rFonts w:ascii="Times New Roman" w:hAnsi="Times New Roman" w:cs="Times New Roman"/>
          <w:color w:val="auto"/>
          <w:lang w:val="pl-PL"/>
        </w:rPr>
      </w:pPr>
      <w:r w:rsidRPr="00E61E95">
        <w:rPr>
          <w:rFonts w:ascii="Times New Roman" w:hAnsi="Times New Roman" w:cs="Times New Roman"/>
          <w:color w:val="auto"/>
          <w:lang w:val="pl-PL"/>
        </w:rPr>
        <w:t>osobiste, zawodowe lub inne gospodarcze związki z członkami Zarządu Banku, jego podmiotu dominującego lub jednostek zależnych;</w:t>
      </w:r>
    </w:p>
    <w:p w14:paraId="4AE84C81" w14:textId="77777777" w:rsidR="00E61E95" w:rsidRPr="00E61E95" w:rsidRDefault="00E61E95" w:rsidP="0057107F">
      <w:pPr>
        <w:numPr>
          <w:ilvl w:val="0"/>
          <w:numId w:val="104"/>
        </w:numPr>
        <w:spacing w:after="0" w:line="276" w:lineRule="auto"/>
        <w:jc w:val="both"/>
        <w:rPr>
          <w:rFonts w:ascii="Times New Roman" w:hAnsi="Times New Roman" w:cs="Times New Roman"/>
          <w:color w:val="auto"/>
          <w:lang w:val="pl-PL"/>
        </w:rPr>
      </w:pPr>
      <w:r w:rsidRPr="00E61E95">
        <w:rPr>
          <w:rFonts w:ascii="Times New Roman" w:hAnsi="Times New Roman" w:cs="Times New Roman"/>
          <w:color w:val="auto"/>
          <w:lang w:val="pl-PL"/>
        </w:rPr>
        <w:t xml:space="preserve">osobiste, zawodowe lub inne gospodarcze związki z członkami rad nadzorczych w spółce dominującej i jednostkach zależnych Banku; </w:t>
      </w:r>
    </w:p>
    <w:p w14:paraId="4CCBE0A8" w14:textId="77777777" w:rsidR="00E61E95" w:rsidRPr="00E61E95" w:rsidRDefault="00E61E95" w:rsidP="0057107F">
      <w:pPr>
        <w:numPr>
          <w:ilvl w:val="0"/>
          <w:numId w:val="104"/>
        </w:numPr>
        <w:spacing w:after="0" w:line="276" w:lineRule="auto"/>
        <w:jc w:val="both"/>
        <w:rPr>
          <w:rFonts w:ascii="Times New Roman" w:hAnsi="Times New Roman" w:cs="Times New Roman"/>
          <w:color w:val="auto"/>
          <w:lang w:val="pl-PL"/>
        </w:rPr>
      </w:pPr>
      <w:r w:rsidRPr="00E61E95">
        <w:rPr>
          <w:rFonts w:ascii="Times New Roman" w:hAnsi="Times New Roman" w:cs="Times New Roman"/>
          <w:color w:val="auto"/>
          <w:lang w:val="pl-PL"/>
        </w:rPr>
        <w:t>osobiste, zawodowe lub inne gospodarcze związki z akcjonariuszami posiadającymi pakiet kontrolny w Banku, z jego podmiotem dominującym lub podmiotami zależnymi;</w:t>
      </w:r>
    </w:p>
    <w:p w14:paraId="4476672C" w14:textId="77777777" w:rsidR="00E61E95" w:rsidRPr="00E61E95" w:rsidRDefault="00E61E95" w:rsidP="0057107F">
      <w:pPr>
        <w:numPr>
          <w:ilvl w:val="0"/>
          <w:numId w:val="104"/>
        </w:numPr>
        <w:spacing w:after="0" w:line="276" w:lineRule="auto"/>
        <w:jc w:val="both"/>
        <w:rPr>
          <w:rFonts w:ascii="Times New Roman" w:hAnsi="Times New Roman" w:cs="Times New Roman"/>
          <w:color w:val="auto"/>
          <w:lang w:val="pl-PL"/>
        </w:rPr>
      </w:pPr>
      <w:r w:rsidRPr="00E61E95">
        <w:rPr>
          <w:rFonts w:ascii="Times New Roman" w:hAnsi="Times New Roman" w:cs="Times New Roman"/>
          <w:color w:val="auto"/>
          <w:lang w:val="pl-PL"/>
        </w:rPr>
        <w:t>posiadane przez Członków Rady Nadzorczej produkty bankowe w Banku</w:t>
      </w:r>
    </w:p>
    <w:p w14:paraId="2D1D31E9" w14:textId="77777777" w:rsidR="003F4B3C" w:rsidRDefault="003F4B3C" w:rsidP="003F4B3C">
      <w:pPr>
        <w:spacing w:after="0" w:line="276" w:lineRule="auto"/>
        <w:ind w:left="709"/>
        <w:jc w:val="both"/>
        <w:rPr>
          <w:rFonts w:ascii="Times New Roman" w:hAnsi="Times New Roman" w:cs="Times New Roman"/>
          <w:color w:val="auto"/>
          <w:lang w:val="pl-PL"/>
        </w:rPr>
      </w:pPr>
    </w:p>
    <w:p w14:paraId="0D60CA2B" w14:textId="7F3EF3D5" w:rsidR="00E61E95" w:rsidRPr="00E61E95" w:rsidRDefault="00E61E95" w:rsidP="0057107F">
      <w:pPr>
        <w:numPr>
          <w:ilvl w:val="1"/>
          <w:numId w:val="96"/>
        </w:numPr>
        <w:spacing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 xml:space="preserve">Bank poinformuje Komisję Nadzoru Finansowego o zidentyfikowanym konflikcie interesów, który może mieć wpływ na niezależność osądu Członka Rady Nadzorczej w tym o podjętych środkach mających na celu jego minimalizację. </w:t>
      </w:r>
    </w:p>
    <w:p w14:paraId="15D04B97" w14:textId="77777777" w:rsidR="003F4B3C" w:rsidRDefault="003F4B3C" w:rsidP="003F4B3C">
      <w:pPr>
        <w:spacing w:after="0" w:line="276" w:lineRule="auto"/>
        <w:ind w:left="709"/>
        <w:jc w:val="both"/>
        <w:rPr>
          <w:rFonts w:ascii="Times New Roman" w:hAnsi="Times New Roman" w:cs="Times New Roman"/>
          <w:color w:val="auto"/>
          <w:lang w:val="pl-PL"/>
        </w:rPr>
      </w:pPr>
    </w:p>
    <w:p w14:paraId="55389C86" w14:textId="72F0A277" w:rsidR="00E61E95" w:rsidRDefault="00E61E95" w:rsidP="0057107F">
      <w:pPr>
        <w:numPr>
          <w:ilvl w:val="1"/>
          <w:numId w:val="96"/>
        </w:numPr>
        <w:spacing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 xml:space="preserve">Rada Nadzorcza jako organ musi zbiorowo posiadać wystarczające doświadczenie praktyczne związane z bankami. </w:t>
      </w:r>
    </w:p>
    <w:p w14:paraId="4A788987" w14:textId="77777777" w:rsidR="003F4B3C" w:rsidRDefault="003F4B3C" w:rsidP="003F4B3C">
      <w:pPr>
        <w:pStyle w:val="Akapitzlist"/>
        <w:rPr>
          <w:rFonts w:ascii="Times New Roman" w:hAnsi="Times New Roman" w:cs="Times New Roman"/>
          <w:color w:val="auto"/>
          <w:lang w:val="pl-PL"/>
        </w:rPr>
      </w:pPr>
    </w:p>
    <w:p w14:paraId="14959B6E" w14:textId="77777777" w:rsidR="003F4B3C" w:rsidRPr="00E61E95" w:rsidRDefault="003F4B3C" w:rsidP="003F4B3C">
      <w:pPr>
        <w:spacing w:after="0" w:line="276" w:lineRule="auto"/>
        <w:ind w:left="709"/>
        <w:jc w:val="both"/>
        <w:rPr>
          <w:rFonts w:ascii="Times New Roman" w:hAnsi="Times New Roman" w:cs="Times New Roman"/>
          <w:color w:val="auto"/>
          <w:lang w:val="pl-PL"/>
        </w:rPr>
      </w:pPr>
    </w:p>
    <w:p w14:paraId="77D9B6C3" w14:textId="0D40CD39" w:rsidR="00E61E95" w:rsidRDefault="00E61E95" w:rsidP="0057107F">
      <w:pPr>
        <w:numPr>
          <w:ilvl w:val="0"/>
          <w:numId w:val="96"/>
        </w:numPr>
        <w:spacing w:after="0" w:line="276" w:lineRule="auto"/>
        <w:ind w:left="709" w:hanging="709"/>
        <w:jc w:val="both"/>
        <w:rPr>
          <w:rFonts w:ascii="Times New Roman" w:hAnsi="Times New Roman" w:cs="Times New Roman"/>
          <w:b/>
          <w:color w:val="auto"/>
          <w:lang w:val="pl-PL"/>
        </w:rPr>
      </w:pPr>
      <w:r w:rsidRPr="00E61E95">
        <w:rPr>
          <w:rFonts w:ascii="Times New Roman" w:hAnsi="Times New Roman" w:cs="Times New Roman"/>
          <w:b/>
          <w:color w:val="auto"/>
          <w:lang w:val="pl-PL"/>
        </w:rPr>
        <w:t>DODATKOWE KRYTERIA DLA CZŁONKÓW KOMITETU DS. AUDYTU RADY NADZORCZEJ BANKU</w:t>
      </w:r>
    </w:p>
    <w:p w14:paraId="0A0DBAA2" w14:textId="77777777" w:rsidR="003F4B3C" w:rsidRPr="00E61E95" w:rsidRDefault="003F4B3C" w:rsidP="003F4B3C">
      <w:pPr>
        <w:spacing w:after="0" w:line="276" w:lineRule="auto"/>
        <w:ind w:left="709"/>
        <w:jc w:val="both"/>
        <w:rPr>
          <w:rFonts w:ascii="Times New Roman" w:hAnsi="Times New Roman" w:cs="Times New Roman"/>
          <w:b/>
          <w:color w:val="auto"/>
          <w:lang w:val="pl-PL"/>
        </w:rPr>
      </w:pPr>
    </w:p>
    <w:p w14:paraId="7645613B" w14:textId="4BBD91CC" w:rsidR="00E61E95" w:rsidRDefault="00E61E95" w:rsidP="0057107F">
      <w:pPr>
        <w:numPr>
          <w:ilvl w:val="1"/>
          <w:numId w:val="96"/>
        </w:numPr>
        <w:spacing w:after="120" w:line="276" w:lineRule="auto"/>
        <w:ind w:left="709" w:hanging="709"/>
        <w:contextualSpacing/>
        <w:jc w:val="both"/>
        <w:rPr>
          <w:rFonts w:ascii="Times New Roman" w:hAnsi="Times New Roman" w:cs="Times New Roman"/>
          <w:color w:val="auto"/>
          <w:lang w:val="pl-PL"/>
        </w:rPr>
      </w:pPr>
      <w:r w:rsidRPr="00E61E95">
        <w:rPr>
          <w:rFonts w:ascii="Times New Roman" w:hAnsi="Times New Roman" w:cs="Times New Roman"/>
          <w:color w:val="auto"/>
          <w:lang w:val="pl-PL"/>
        </w:rPr>
        <w:t>Członkowie Komitetu ds. Audytu powinni spełniać wymogi określone przepisami prawa (w szczególności, wymogi określone w art. 129 Ustawy z dnia 11 maja 2017 r. o biegłych rewidentach, firmach audytorskich oraz nadzorze publicznym (dalej „</w:t>
      </w:r>
      <w:r w:rsidRPr="00E61E95">
        <w:rPr>
          <w:rFonts w:ascii="Times New Roman" w:hAnsi="Times New Roman" w:cs="Times New Roman"/>
          <w:b/>
          <w:color w:val="auto"/>
          <w:lang w:val="pl-PL"/>
        </w:rPr>
        <w:t>Ustawa</w:t>
      </w:r>
      <w:r w:rsidRPr="00E61E95">
        <w:rPr>
          <w:rFonts w:ascii="Times New Roman" w:hAnsi="Times New Roman" w:cs="Times New Roman"/>
          <w:color w:val="auto"/>
          <w:lang w:val="pl-PL"/>
        </w:rPr>
        <w:t>”) oraz Regulaminem Komitetu ds. Audytu.</w:t>
      </w:r>
    </w:p>
    <w:p w14:paraId="428F1ABF" w14:textId="77777777" w:rsidR="003F4B3C" w:rsidRPr="00E61E95" w:rsidRDefault="003F4B3C" w:rsidP="003F4B3C">
      <w:pPr>
        <w:spacing w:after="120" w:line="276" w:lineRule="auto"/>
        <w:ind w:left="709"/>
        <w:contextualSpacing/>
        <w:jc w:val="both"/>
        <w:rPr>
          <w:rFonts w:ascii="Times New Roman" w:hAnsi="Times New Roman" w:cs="Times New Roman"/>
          <w:color w:val="auto"/>
          <w:lang w:val="pl-PL"/>
        </w:rPr>
      </w:pPr>
    </w:p>
    <w:p w14:paraId="5EB00127" w14:textId="77777777" w:rsidR="00E61E95" w:rsidRPr="00E61E95" w:rsidRDefault="00E61E95" w:rsidP="0057107F">
      <w:pPr>
        <w:numPr>
          <w:ilvl w:val="1"/>
          <w:numId w:val="96"/>
        </w:numPr>
        <w:spacing w:after="120" w:line="240"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Przy ocenie wiedzy, umiejętności i doświadczenia członków Komitetu ds. Audytu brane są pod uwagę zarówno kompetencje teoretyczne, nabyte dzięki wykształceniu i szkoleniom, jak i kompetencje praktyczne zdobyte w trakcie dotychczasowej kariery zawodowej.</w:t>
      </w:r>
    </w:p>
    <w:p w14:paraId="21292497" w14:textId="77777777" w:rsidR="00E61E95" w:rsidRPr="00E61E95" w:rsidRDefault="00E61E95" w:rsidP="00E61E95">
      <w:pPr>
        <w:spacing w:after="120" w:line="240" w:lineRule="auto"/>
        <w:jc w:val="both"/>
        <w:rPr>
          <w:rFonts w:ascii="Times New Roman" w:hAnsi="Times New Roman" w:cs="Times New Roman"/>
          <w:b/>
          <w:color w:val="auto"/>
          <w:lang w:val="pl-PL"/>
        </w:rPr>
      </w:pPr>
      <w:r w:rsidRPr="00E61E95">
        <w:rPr>
          <w:rFonts w:ascii="Times New Roman" w:hAnsi="Times New Roman" w:cs="Times New Roman"/>
          <w:b/>
          <w:color w:val="auto"/>
          <w:lang w:val="pl-PL"/>
        </w:rPr>
        <w:t>Kompetencje w zakresie rachunkowości lub badania sprawozdań finansowych</w:t>
      </w:r>
    </w:p>
    <w:p w14:paraId="426D6C27" w14:textId="77777777" w:rsidR="00E61E95" w:rsidRPr="00E61E95" w:rsidRDefault="00E61E95" w:rsidP="0057107F">
      <w:pPr>
        <w:numPr>
          <w:ilvl w:val="1"/>
          <w:numId w:val="96"/>
        </w:numPr>
        <w:spacing w:after="120" w:line="240"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Przynajmniej jeden członek Komitetu ds. Audytu posiada wiedzę i umiejętności w zakresie rachunkowości lub badania sprawozdań finansowych. Zaleca się jednak, aby w miarę możliwości Komitet ds. Audytu, jako całość, spełniał kryteria dotyczące doświadczenia i wiedzy z zakresu rachunkowości, zarządzania finansami, zarządzania ryzykiem i kontroli wewnętrznej. Jednocześnie zaleca się, by w miarę możliwości każdy z członków Komitetu ds. Audytu posiadał wiedzę i doświadczenie pozwalające na samodzielną, poprawną interpretację i ocenę sprawozdań finansowych.</w:t>
      </w:r>
    </w:p>
    <w:p w14:paraId="7ADAEFF4" w14:textId="77777777" w:rsidR="00E61E95" w:rsidRPr="00E61E95" w:rsidRDefault="00E61E95" w:rsidP="0057107F">
      <w:pPr>
        <w:numPr>
          <w:ilvl w:val="1"/>
          <w:numId w:val="96"/>
        </w:numPr>
        <w:spacing w:after="120" w:line="240"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Dokonując wyboru członków Rady Nadzorczej, którzy mają zostać powołani do Komitetu ds. Audytu jako członkowie posiadający wiedzę i umiejętności w zakresie rachunkowości lub badania sprawozdań finansowych, Bank powinien brać pod uwagę zadania tego Komitetu wynikające z Ustawy, w szczególności związane z monitorowaniem:</w:t>
      </w:r>
    </w:p>
    <w:p w14:paraId="3C345109" w14:textId="77777777" w:rsidR="00E61E95" w:rsidRPr="00E61E95" w:rsidRDefault="00E61E95" w:rsidP="0057107F">
      <w:pPr>
        <w:numPr>
          <w:ilvl w:val="1"/>
          <w:numId w:val="115"/>
        </w:numPr>
        <w:spacing w:after="120" w:line="240" w:lineRule="auto"/>
        <w:jc w:val="both"/>
        <w:rPr>
          <w:rFonts w:ascii="Times New Roman" w:hAnsi="Times New Roman" w:cs="Times New Roman"/>
          <w:color w:val="auto"/>
          <w:lang w:val="pl-PL"/>
        </w:rPr>
      </w:pPr>
      <w:r w:rsidRPr="00E61E95">
        <w:rPr>
          <w:rFonts w:ascii="Times New Roman" w:hAnsi="Times New Roman" w:cs="Times New Roman"/>
          <w:color w:val="auto"/>
          <w:lang w:val="pl-PL"/>
        </w:rPr>
        <w:t>procesu sprawozdawczości finansowej,</w:t>
      </w:r>
    </w:p>
    <w:p w14:paraId="3E15A79A" w14:textId="77777777" w:rsidR="00E61E95" w:rsidRPr="00E61E95" w:rsidRDefault="00E61E95" w:rsidP="0057107F">
      <w:pPr>
        <w:numPr>
          <w:ilvl w:val="1"/>
          <w:numId w:val="115"/>
        </w:numPr>
        <w:spacing w:after="120" w:line="240" w:lineRule="auto"/>
        <w:jc w:val="both"/>
        <w:rPr>
          <w:rFonts w:ascii="Times New Roman" w:hAnsi="Times New Roman" w:cs="Times New Roman"/>
          <w:color w:val="auto"/>
          <w:lang w:val="pl-PL"/>
        </w:rPr>
      </w:pPr>
      <w:r w:rsidRPr="00E61E95">
        <w:rPr>
          <w:rFonts w:ascii="Times New Roman" w:hAnsi="Times New Roman" w:cs="Times New Roman"/>
          <w:color w:val="auto"/>
          <w:lang w:val="pl-PL"/>
        </w:rPr>
        <w:t>skuteczności systemów kontroli wewnętrznej i systemów zarządzania ryzykiem oraz audytu wewnętrznego, w tym w zakresie sprawozdawczości finansowej,</w:t>
      </w:r>
    </w:p>
    <w:p w14:paraId="5FCB96E9" w14:textId="77777777" w:rsidR="00E61E95" w:rsidRPr="00E61E95" w:rsidRDefault="00E61E95" w:rsidP="0057107F">
      <w:pPr>
        <w:numPr>
          <w:ilvl w:val="1"/>
          <w:numId w:val="115"/>
        </w:numPr>
        <w:spacing w:after="120" w:line="240" w:lineRule="auto"/>
        <w:jc w:val="both"/>
        <w:rPr>
          <w:rFonts w:ascii="Times New Roman" w:hAnsi="Times New Roman" w:cs="Times New Roman"/>
          <w:color w:val="auto"/>
          <w:lang w:val="pl-PL"/>
        </w:rPr>
      </w:pPr>
      <w:r w:rsidRPr="00E61E95">
        <w:rPr>
          <w:rFonts w:ascii="Times New Roman" w:hAnsi="Times New Roman" w:cs="Times New Roman"/>
          <w:color w:val="auto"/>
          <w:lang w:val="pl-PL"/>
        </w:rPr>
        <w:t>wykonywania czynności rewizji finansowej, w szczególności przeprowadzania badania przez firmę audytorską.</w:t>
      </w:r>
    </w:p>
    <w:p w14:paraId="20694BED" w14:textId="77777777" w:rsidR="00E61E95" w:rsidRPr="00E61E95" w:rsidRDefault="00E61E95" w:rsidP="0057107F">
      <w:pPr>
        <w:numPr>
          <w:ilvl w:val="1"/>
          <w:numId w:val="96"/>
        </w:numPr>
        <w:spacing w:after="120" w:line="240"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Weryfikacja spełnienia przez poszczególnych członków Komitetu ds. Audytu wymogów w zakresie posiadania wiedzy i umiejętności w zakresie rachunkowości lub badania sprawozdań finansowych dokonywana jest na podstawie odpowiednio udokumentowanego wykształcenia oraz doświadczenia zawodowego.</w:t>
      </w:r>
    </w:p>
    <w:p w14:paraId="0292906D" w14:textId="77777777" w:rsidR="00E61E95" w:rsidRPr="00E61E95" w:rsidRDefault="00E61E95" w:rsidP="0057107F">
      <w:pPr>
        <w:numPr>
          <w:ilvl w:val="1"/>
          <w:numId w:val="96"/>
        </w:numPr>
        <w:spacing w:after="120" w:line="240"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Wymóg posiadania przez członka Komitetu ds. Audytu wiedzy w zakresie rachunkowości lub badania sprawozdań finansowych oceniany jest w odniesieniu do posiadania ogółu wiadomości nabytych przez członka Komitetu ds. Audytu m.in. w związku z posiadanym wykształceniem, związanym bezpośrednio z rachunkowością lub badaniem sprawozdań finansowych, potwierdzonym dyplomem uczelni wyższej, uzyskanymi uprawnieniami lub otrzymanymi certyfikatami lub dyplomami, świadectwami oraz zaświadczeniami. Natomiast umiejętności w zakresie rachunkowości lub badania sprawozdań finansowych w odniesieniu do członka Komitetu ds. Audytu oceniane są w kontekście dotychczasowego doświadczenia zawodowego w zakresie rachunkowości lub badania sprawozdań finansowych, w szczególności nabytego w związku z pracą np. w działach księgowych, finansowo-księgowych, controlingowych, aktuariatu lub w firmie audytorskiej.</w:t>
      </w:r>
    </w:p>
    <w:p w14:paraId="4BBB6A75" w14:textId="77777777" w:rsidR="00E61E95" w:rsidRPr="00E61E95" w:rsidRDefault="00E61E95" w:rsidP="0057107F">
      <w:pPr>
        <w:numPr>
          <w:ilvl w:val="1"/>
          <w:numId w:val="96"/>
        </w:numPr>
        <w:spacing w:after="120" w:line="240"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Przykładowo można uznać, że członek Komitetu ds. Audytu posiada wiedzę i umiejętności w zakresie rachunkowości lub badania sprawozdań finansowych w szczególności jeżeli:</w:t>
      </w:r>
    </w:p>
    <w:p w14:paraId="6FEFE192" w14:textId="77777777" w:rsidR="00E61E95" w:rsidRPr="00E61E95" w:rsidRDefault="00E61E95" w:rsidP="0057107F">
      <w:pPr>
        <w:numPr>
          <w:ilvl w:val="0"/>
          <w:numId w:val="117"/>
        </w:numPr>
        <w:spacing w:after="120" w:line="240" w:lineRule="auto"/>
        <w:jc w:val="both"/>
        <w:rPr>
          <w:rFonts w:ascii="Times New Roman" w:hAnsi="Times New Roman" w:cs="Times New Roman"/>
          <w:color w:val="auto"/>
          <w:lang w:val="pl-PL"/>
        </w:rPr>
      </w:pPr>
      <w:r w:rsidRPr="00E61E95">
        <w:rPr>
          <w:rFonts w:ascii="Times New Roman" w:hAnsi="Times New Roman" w:cs="Times New Roman"/>
          <w:color w:val="auto"/>
          <w:lang w:val="pl-PL"/>
        </w:rPr>
        <w:t>posiada uprawnienia biegłego rewidenta, certyfikat ACCA (Association of Chartered Certified Accountants), Certyfikat CIMA (Chartered Institute of Management Accountants) lub inne specjalistyczne krajowe lub międzynarodowe uprawnienia/certyfikaty potwierdzające wiedzę z zakresu rachunkowości lub badania sprawozdań finansowych lub</w:t>
      </w:r>
    </w:p>
    <w:p w14:paraId="60AD916D" w14:textId="77777777" w:rsidR="00E61E95" w:rsidRPr="00E61E95" w:rsidRDefault="00E61E95" w:rsidP="0057107F">
      <w:pPr>
        <w:numPr>
          <w:ilvl w:val="0"/>
          <w:numId w:val="117"/>
        </w:numPr>
        <w:spacing w:after="120" w:line="240" w:lineRule="auto"/>
        <w:jc w:val="both"/>
        <w:rPr>
          <w:rFonts w:ascii="Times New Roman" w:hAnsi="Times New Roman" w:cs="Times New Roman"/>
          <w:color w:val="auto"/>
          <w:lang w:val="pl-PL"/>
        </w:rPr>
      </w:pPr>
      <w:r w:rsidRPr="00E61E95">
        <w:rPr>
          <w:rFonts w:ascii="Times New Roman" w:hAnsi="Times New Roman" w:cs="Times New Roman"/>
          <w:color w:val="auto"/>
          <w:lang w:val="pl-PL"/>
        </w:rPr>
        <w:t>posiada wystarczające, co najmniej dwuletnie, doświadczenie zawodowe w pracy na stanowisku związanym bezpośrednio z rachunkowością finansową, rachunkowością zarządczą lub badaniem sprawozdań finansowych.</w:t>
      </w:r>
    </w:p>
    <w:p w14:paraId="7DB0F84E" w14:textId="77777777" w:rsidR="00E61E95" w:rsidRPr="00E61E95" w:rsidRDefault="00E61E95" w:rsidP="0057107F">
      <w:pPr>
        <w:numPr>
          <w:ilvl w:val="1"/>
          <w:numId w:val="96"/>
        </w:numPr>
        <w:spacing w:after="120" w:line="240"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W pozostałych przypadkach wiedza i umiejętności kandydata na członka Komitetu ds. Audytu mogą być potwierdzone poprzez:</w:t>
      </w:r>
    </w:p>
    <w:p w14:paraId="0932D641" w14:textId="77777777" w:rsidR="00E61E95" w:rsidRPr="00E61E95" w:rsidRDefault="00E61E95" w:rsidP="0057107F">
      <w:pPr>
        <w:numPr>
          <w:ilvl w:val="0"/>
          <w:numId w:val="116"/>
        </w:numPr>
        <w:spacing w:after="120" w:line="240" w:lineRule="auto"/>
        <w:jc w:val="both"/>
        <w:rPr>
          <w:rFonts w:ascii="Times New Roman" w:hAnsi="Times New Roman" w:cs="Times New Roman"/>
          <w:color w:val="auto"/>
          <w:lang w:val="pl-PL"/>
        </w:rPr>
      </w:pPr>
      <w:r w:rsidRPr="00E61E95">
        <w:rPr>
          <w:rFonts w:ascii="Times New Roman" w:hAnsi="Times New Roman" w:cs="Times New Roman"/>
          <w:color w:val="auto"/>
          <w:lang w:val="pl-PL"/>
        </w:rPr>
        <w:t>posiadane wykształcenie związane bezpośrednio z rachunkowością lub badaniem sprawozdań finansowych, potwierdzone dyplomem uczelni wyższej lub ukończonymi specjalistycznymi kursami, szkoleniami z zakresu rachunkowości lub badań sprawozdań finansowych, potwierdzonych dyplomami lub innym dokumentami oraz</w:t>
      </w:r>
    </w:p>
    <w:p w14:paraId="7E523049" w14:textId="77777777" w:rsidR="00E61E95" w:rsidRPr="00E61E95" w:rsidRDefault="00E61E95" w:rsidP="0057107F">
      <w:pPr>
        <w:numPr>
          <w:ilvl w:val="0"/>
          <w:numId w:val="116"/>
        </w:numPr>
        <w:spacing w:after="120" w:line="240" w:lineRule="auto"/>
        <w:jc w:val="both"/>
        <w:rPr>
          <w:rFonts w:ascii="Times New Roman" w:hAnsi="Times New Roman" w:cs="Times New Roman"/>
          <w:color w:val="auto"/>
          <w:lang w:val="pl-PL"/>
        </w:rPr>
      </w:pPr>
      <w:r w:rsidRPr="00E61E95">
        <w:rPr>
          <w:rFonts w:ascii="Times New Roman" w:hAnsi="Times New Roman" w:cs="Times New Roman"/>
          <w:color w:val="auto"/>
          <w:lang w:val="pl-PL"/>
        </w:rPr>
        <w:t>posiadane umiejętności w zakresie rachunkowości lub badania sprawozdań finansowych, zdobyte w ramach doświadczenia zawodowego.</w:t>
      </w:r>
    </w:p>
    <w:p w14:paraId="321354F6" w14:textId="77777777" w:rsidR="00E61E95" w:rsidRPr="00E61E95" w:rsidRDefault="00E61E95" w:rsidP="00E61E95">
      <w:pPr>
        <w:spacing w:after="120" w:line="240" w:lineRule="auto"/>
        <w:rPr>
          <w:rFonts w:ascii="Times New Roman" w:hAnsi="Times New Roman" w:cs="Times New Roman"/>
          <w:b/>
          <w:color w:val="auto"/>
          <w:lang w:val="pl-PL"/>
        </w:rPr>
      </w:pPr>
      <w:r w:rsidRPr="00E61E95">
        <w:rPr>
          <w:rFonts w:ascii="Times New Roman" w:hAnsi="Times New Roman" w:cs="Times New Roman"/>
          <w:b/>
          <w:color w:val="auto"/>
          <w:lang w:val="pl-PL"/>
        </w:rPr>
        <w:t>Kompetencje w zakresie branży finansowej</w:t>
      </w:r>
    </w:p>
    <w:p w14:paraId="2AAF1F56" w14:textId="77777777" w:rsidR="00E61E95" w:rsidRPr="00E61E95" w:rsidRDefault="00E61E95" w:rsidP="0057107F">
      <w:pPr>
        <w:numPr>
          <w:ilvl w:val="1"/>
          <w:numId w:val="96"/>
        </w:numPr>
        <w:spacing w:after="120" w:line="276" w:lineRule="auto"/>
        <w:ind w:left="709" w:right="5" w:hanging="709"/>
        <w:contextualSpacing/>
        <w:jc w:val="both"/>
        <w:rPr>
          <w:rFonts w:ascii="Times New Roman" w:hAnsi="Times New Roman" w:cs="Times New Roman"/>
          <w:color w:val="auto"/>
          <w:lang w:val="pl-PL"/>
        </w:rPr>
      </w:pPr>
      <w:r w:rsidRPr="00E61E95">
        <w:rPr>
          <w:rFonts w:ascii="Times New Roman" w:hAnsi="Times New Roman" w:cs="Times New Roman"/>
          <w:color w:val="auto"/>
          <w:lang w:val="pl-PL"/>
        </w:rPr>
        <w:t>Członkowie Komitetu ds. Audytu posiadają wiedzę i umiejętności z zakresu branży finansowej. Warunek ten uznaje się za spełniony, jeżeli przynajmniej jeden członek Komitetu ds. Audytu posiada wiedzę i umiejętności z zakresu tej branży lub poszczególni członkowie w określonych zakresach posiadają wiedzę i umiejętności z zakresu tej branży.</w:t>
      </w:r>
    </w:p>
    <w:p w14:paraId="1B51E20A" w14:textId="77777777" w:rsidR="00E61E95" w:rsidRPr="00E61E95" w:rsidRDefault="00E61E95" w:rsidP="0057107F">
      <w:pPr>
        <w:numPr>
          <w:ilvl w:val="1"/>
          <w:numId w:val="96"/>
        </w:numPr>
        <w:spacing w:after="120" w:line="240" w:lineRule="auto"/>
        <w:ind w:left="709" w:right="5" w:hanging="709"/>
        <w:jc w:val="both"/>
        <w:rPr>
          <w:rFonts w:ascii="Times New Roman" w:hAnsi="Times New Roman" w:cs="Times New Roman"/>
          <w:color w:val="auto"/>
          <w:lang w:val="pl-PL"/>
        </w:rPr>
      </w:pPr>
      <w:r w:rsidRPr="00E61E95">
        <w:rPr>
          <w:rFonts w:ascii="Times New Roman" w:hAnsi="Times New Roman" w:cs="Times New Roman"/>
          <w:color w:val="auto"/>
          <w:lang w:val="pl-PL"/>
        </w:rPr>
        <w:t>Znajomość branży finansowej powinna być potwierdzona i udokumentowana poprzez przebieg dotychczasowej kariery zawodowej członka Komitetu ds. Audytu lub poprzez posiadane wykształcenie.</w:t>
      </w:r>
    </w:p>
    <w:p w14:paraId="2F594B29" w14:textId="77777777" w:rsidR="00E61E95" w:rsidRPr="00E61E95" w:rsidRDefault="00E61E95" w:rsidP="00E61E95">
      <w:pPr>
        <w:spacing w:after="120" w:line="240" w:lineRule="auto"/>
        <w:rPr>
          <w:rFonts w:ascii="Times New Roman" w:hAnsi="Times New Roman" w:cs="Times New Roman"/>
          <w:b/>
          <w:color w:val="auto"/>
          <w:lang w:val="pl-PL"/>
        </w:rPr>
      </w:pPr>
      <w:r w:rsidRPr="00E61E95">
        <w:rPr>
          <w:rFonts w:ascii="Times New Roman" w:hAnsi="Times New Roman" w:cs="Times New Roman"/>
          <w:b/>
          <w:color w:val="auto"/>
          <w:lang w:val="pl-PL"/>
        </w:rPr>
        <w:t>Kompetencje Przewodniczącego Komitetu ds. Audytu</w:t>
      </w:r>
    </w:p>
    <w:p w14:paraId="0FA54036" w14:textId="4A32F9AB" w:rsidR="00E61E95" w:rsidRDefault="00E61E95" w:rsidP="0057107F">
      <w:pPr>
        <w:numPr>
          <w:ilvl w:val="1"/>
          <w:numId w:val="96"/>
        </w:numPr>
        <w:spacing w:after="120" w:line="276" w:lineRule="auto"/>
        <w:ind w:left="709" w:right="5" w:hanging="785"/>
        <w:contextualSpacing/>
        <w:jc w:val="both"/>
        <w:rPr>
          <w:rFonts w:ascii="Times New Roman" w:hAnsi="Times New Roman" w:cs="Times New Roman"/>
          <w:color w:val="auto"/>
          <w:lang w:val="pl-PL"/>
        </w:rPr>
      </w:pPr>
      <w:r w:rsidRPr="00E61E95">
        <w:rPr>
          <w:rFonts w:ascii="Times New Roman" w:hAnsi="Times New Roman" w:cs="Times New Roman"/>
          <w:color w:val="auto"/>
          <w:lang w:val="pl-PL"/>
        </w:rPr>
        <w:t>Zaleca się, aby Przewodniczący Komitetu ds. Audytu posiadał umiejętności organizacyjne i komunikacyjne, ponieważ odpowiada za efektywny przebieg posiedzeń, spotkań, a także za formułowanie zaleceń.</w:t>
      </w:r>
    </w:p>
    <w:p w14:paraId="20A0E85E" w14:textId="77777777" w:rsidR="003F4B3C" w:rsidRPr="00E61E95" w:rsidRDefault="003F4B3C" w:rsidP="003F4B3C">
      <w:pPr>
        <w:spacing w:after="120" w:line="276" w:lineRule="auto"/>
        <w:ind w:left="709" w:right="5"/>
        <w:contextualSpacing/>
        <w:jc w:val="both"/>
        <w:rPr>
          <w:rFonts w:ascii="Times New Roman" w:hAnsi="Times New Roman" w:cs="Times New Roman"/>
          <w:color w:val="auto"/>
          <w:lang w:val="pl-PL"/>
        </w:rPr>
      </w:pPr>
    </w:p>
    <w:p w14:paraId="519D02B3" w14:textId="77777777" w:rsidR="00E61E95" w:rsidRPr="00E61E95" w:rsidRDefault="00E61E95" w:rsidP="00E61E95">
      <w:pPr>
        <w:spacing w:after="120" w:line="240" w:lineRule="auto"/>
        <w:rPr>
          <w:rFonts w:ascii="Times New Roman" w:hAnsi="Times New Roman" w:cs="Times New Roman"/>
          <w:b/>
          <w:color w:val="auto"/>
          <w:lang w:val="pl-PL"/>
        </w:rPr>
      </w:pPr>
      <w:r w:rsidRPr="00E61E95">
        <w:rPr>
          <w:rFonts w:ascii="Times New Roman" w:hAnsi="Times New Roman" w:cs="Times New Roman"/>
          <w:b/>
          <w:color w:val="auto"/>
          <w:lang w:val="pl-PL"/>
        </w:rPr>
        <w:t>Kryterium niezależności</w:t>
      </w:r>
    </w:p>
    <w:p w14:paraId="0F7D77E1" w14:textId="77777777" w:rsidR="00E61E95" w:rsidRPr="00E61E95" w:rsidRDefault="00E61E95" w:rsidP="0057107F">
      <w:pPr>
        <w:numPr>
          <w:ilvl w:val="1"/>
          <w:numId w:val="96"/>
        </w:numPr>
        <w:spacing w:after="120" w:line="276" w:lineRule="auto"/>
        <w:ind w:left="709" w:right="5" w:hanging="709"/>
        <w:contextualSpacing/>
        <w:jc w:val="both"/>
        <w:rPr>
          <w:rFonts w:ascii="Times New Roman" w:hAnsi="Times New Roman" w:cs="Times New Roman"/>
          <w:color w:val="auto"/>
          <w:lang w:val="pl-PL"/>
        </w:rPr>
      </w:pPr>
      <w:r w:rsidRPr="00E61E95">
        <w:rPr>
          <w:rFonts w:ascii="Times New Roman" w:hAnsi="Times New Roman" w:cs="Times New Roman"/>
          <w:color w:val="auto"/>
          <w:lang w:val="pl-PL"/>
        </w:rPr>
        <w:t xml:space="preserve">Większość członków Komitetu ds. Audytu, w tym jego Przewodniczący, są niezależni, w rozumieniu art. 129 ust. 3 Ustawy. Kryterium niezależności, o którym mowa w niniejszym punkcie, weryfikowane jest na podstawie składanych przez członków Komitetu ds. Audytu oświadczeń, aktualizowanych raz w roku. </w:t>
      </w:r>
    </w:p>
    <w:p w14:paraId="5B6CA6F6" w14:textId="77777777" w:rsidR="00E61E95" w:rsidRPr="00E61E95" w:rsidRDefault="00E61E95" w:rsidP="0057107F">
      <w:pPr>
        <w:numPr>
          <w:ilvl w:val="1"/>
          <w:numId w:val="96"/>
        </w:numPr>
        <w:spacing w:after="120" w:line="240" w:lineRule="auto"/>
        <w:ind w:left="709" w:right="5" w:hanging="709"/>
        <w:jc w:val="both"/>
        <w:rPr>
          <w:rFonts w:ascii="Times New Roman" w:hAnsi="Times New Roman" w:cs="Times New Roman"/>
          <w:color w:val="auto"/>
          <w:lang w:val="pl-PL"/>
        </w:rPr>
      </w:pPr>
      <w:r w:rsidRPr="00E61E95">
        <w:rPr>
          <w:rFonts w:ascii="Times New Roman" w:hAnsi="Times New Roman" w:cs="Times New Roman"/>
          <w:color w:val="auto"/>
          <w:lang w:val="pl-PL"/>
        </w:rPr>
        <w:t>Przewodniczący Komitetu ds. Audytu spełnia ponadto kryteria niezależności wskazane w § 14 ust. 4 Statutu.</w:t>
      </w:r>
    </w:p>
    <w:p w14:paraId="724E1C5B" w14:textId="77777777" w:rsidR="00E61E95" w:rsidRPr="00E61E95" w:rsidRDefault="00E61E95" w:rsidP="00E61E95">
      <w:pPr>
        <w:spacing w:line="276" w:lineRule="auto"/>
        <w:jc w:val="both"/>
        <w:rPr>
          <w:rFonts w:ascii="Times New Roman" w:hAnsi="Times New Roman" w:cs="Times New Roman"/>
          <w:color w:val="auto"/>
          <w:lang w:val="pl-PL"/>
        </w:rPr>
      </w:pPr>
    </w:p>
    <w:p w14:paraId="39A2CBF7" w14:textId="77777777" w:rsidR="00E61E95" w:rsidRPr="00E61E95" w:rsidRDefault="00E61E95" w:rsidP="00E61E95">
      <w:pPr>
        <w:spacing w:line="276" w:lineRule="auto"/>
        <w:jc w:val="both"/>
        <w:rPr>
          <w:rFonts w:ascii="Times New Roman" w:hAnsi="Times New Roman" w:cs="Times New Roman"/>
          <w:color w:val="auto"/>
          <w:lang w:val="pl-PL"/>
        </w:rPr>
      </w:pPr>
    </w:p>
    <w:p w14:paraId="357794C7" w14:textId="77777777" w:rsidR="00E61E95" w:rsidRPr="00E61E95" w:rsidRDefault="00E61E95" w:rsidP="00E61E95">
      <w:pPr>
        <w:spacing w:line="276" w:lineRule="auto"/>
        <w:jc w:val="both"/>
        <w:rPr>
          <w:rFonts w:ascii="Times New Roman" w:hAnsi="Times New Roman" w:cs="Times New Roman"/>
          <w:color w:val="auto"/>
          <w:lang w:val="pl-PL"/>
        </w:rPr>
      </w:pPr>
    </w:p>
    <w:p w14:paraId="47936C29" w14:textId="77777777" w:rsidR="00E61E95" w:rsidRPr="00E61E95" w:rsidRDefault="00E61E95" w:rsidP="00E61E95">
      <w:pPr>
        <w:spacing w:line="276" w:lineRule="auto"/>
        <w:jc w:val="both"/>
        <w:rPr>
          <w:rFonts w:ascii="Times New Roman" w:hAnsi="Times New Roman" w:cs="Times New Roman"/>
          <w:color w:val="auto"/>
          <w:lang w:val="pl-PL"/>
        </w:rPr>
      </w:pPr>
    </w:p>
    <w:p w14:paraId="7DA940E0" w14:textId="77777777" w:rsidR="00E61E95" w:rsidRPr="00E61E95" w:rsidRDefault="00E61E95" w:rsidP="00E61E95">
      <w:pPr>
        <w:spacing w:line="276" w:lineRule="auto"/>
        <w:jc w:val="both"/>
        <w:rPr>
          <w:rFonts w:ascii="Times New Roman" w:hAnsi="Times New Roman" w:cs="Times New Roman"/>
          <w:color w:val="auto"/>
          <w:lang w:val="pl-PL"/>
        </w:rPr>
      </w:pPr>
    </w:p>
    <w:p w14:paraId="612AC55D" w14:textId="77777777" w:rsidR="00E61E95" w:rsidRPr="00E61E95" w:rsidRDefault="00E61E95" w:rsidP="00E61E95">
      <w:pPr>
        <w:spacing w:line="276" w:lineRule="auto"/>
        <w:jc w:val="both"/>
        <w:rPr>
          <w:rFonts w:ascii="Times New Roman" w:hAnsi="Times New Roman" w:cs="Times New Roman"/>
          <w:color w:val="auto"/>
          <w:lang w:val="pl-PL"/>
        </w:rPr>
      </w:pPr>
    </w:p>
    <w:p w14:paraId="40E26185" w14:textId="0701F0D9" w:rsidR="00E61E95" w:rsidRDefault="00E61E95" w:rsidP="00E61E95">
      <w:pPr>
        <w:spacing w:line="276" w:lineRule="auto"/>
        <w:jc w:val="both"/>
        <w:rPr>
          <w:rFonts w:ascii="Times New Roman" w:hAnsi="Times New Roman" w:cs="Times New Roman"/>
          <w:color w:val="auto"/>
          <w:lang w:val="pl-PL"/>
        </w:rPr>
      </w:pPr>
    </w:p>
    <w:p w14:paraId="7081780A" w14:textId="31E71537" w:rsidR="003F4B3C" w:rsidRDefault="003F4B3C" w:rsidP="00E61E95">
      <w:pPr>
        <w:spacing w:line="276" w:lineRule="auto"/>
        <w:jc w:val="both"/>
        <w:rPr>
          <w:rFonts w:ascii="Times New Roman" w:hAnsi="Times New Roman" w:cs="Times New Roman"/>
          <w:color w:val="auto"/>
          <w:lang w:val="pl-PL"/>
        </w:rPr>
      </w:pPr>
    </w:p>
    <w:p w14:paraId="0925A2F2" w14:textId="03E8C7BA" w:rsidR="003F4B3C" w:rsidRDefault="003F4B3C" w:rsidP="00E61E95">
      <w:pPr>
        <w:spacing w:line="276" w:lineRule="auto"/>
        <w:jc w:val="both"/>
        <w:rPr>
          <w:rFonts w:ascii="Times New Roman" w:hAnsi="Times New Roman" w:cs="Times New Roman"/>
          <w:color w:val="auto"/>
          <w:lang w:val="pl-PL"/>
        </w:rPr>
      </w:pPr>
    </w:p>
    <w:p w14:paraId="1442EBB0" w14:textId="66586C7E" w:rsidR="003F4B3C" w:rsidRDefault="003F4B3C" w:rsidP="00E61E95">
      <w:pPr>
        <w:spacing w:line="276" w:lineRule="auto"/>
        <w:jc w:val="both"/>
        <w:rPr>
          <w:rFonts w:ascii="Times New Roman" w:hAnsi="Times New Roman" w:cs="Times New Roman"/>
          <w:color w:val="auto"/>
          <w:lang w:val="pl-PL"/>
        </w:rPr>
      </w:pPr>
    </w:p>
    <w:p w14:paraId="69470865" w14:textId="6519F6BC" w:rsidR="003F4B3C" w:rsidRDefault="003F4B3C" w:rsidP="00E61E95">
      <w:pPr>
        <w:spacing w:line="276" w:lineRule="auto"/>
        <w:jc w:val="both"/>
        <w:rPr>
          <w:rFonts w:ascii="Times New Roman" w:hAnsi="Times New Roman" w:cs="Times New Roman"/>
          <w:color w:val="auto"/>
          <w:lang w:val="pl-PL"/>
        </w:rPr>
      </w:pPr>
    </w:p>
    <w:p w14:paraId="301B87A7" w14:textId="2B2FE716" w:rsidR="003F4B3C" w:rsidRDefault="003F4B3C" w:rsidP="00E61E95">
      <w:pPr>
        <w:spacing w:line="276" w:lineRule="auto"/>
        <w:jc w:val="both"/>
        <w:rPr>
          <w:rFonts w:ascii="Times New Roman" w:hAnsi="Times New Roman" w:cs="Times New Roman"/>
          <w:color w:val="auto"/>
          <w:lang w:val="pl-PL"/>
        </w:rPr>
      </w:pPr>
    </w:p>
    <w:p w14:paraId="67C11387" w14:textId="75170864" w:rsidR="003F4B3C" w:rsidRDefault="003F4B3C" w:rsidP="00E61E95">
      <w:pPr>
        <w:spacing w:line="276" w:lineRule="auto"/>
        <w:jc w:val="both"/>
        <w:rPr>
          <w:rFonts w:ascii="Times New Roman" w:hAnsi="Times New Roman" w:cs="Times New Roman"/>
          <w:color w:val="auto"/>
          <w:lang w:val="pl-PL"/>
        </w:rPr>
      </w:pPr>
    </w:p>
    <w:p w14:paraId="0FA9E92E" w14:textId="04633F24" w:rsidR="003F4B3C" w:rsidRDefault="003F4B3C" w:rsidP="00E61E95">
      <w:pPr>
        <w:spacing w:line="276" w:lineRule="auto"/>
        <w:jc w:val="both"/>
        <w:rPr>
          <w:rFonts w:ascii="Times New Roman" w:hAnsi="Times New Roman" w:cs="Times New Roman"/>
          <w:color w:val="auto"/>
          <w:lang w:val="pl-PL"/>
        </w:rPr>
      </w:pPr>
    </w:p>
    <w:p w14:paraId="6E79E8BF" w14:textId="55E2C8B8" w:rsidR="003F4B3C" w:rsidRDefault="003F4B3C" w:rsidP="00E61E95">
      <w:pPr>
        <w:spacing w:line="276" w:lineRule="auto"/>
        <w:jc w:val="both"/>
        <w:rPr>
          <w:rFonts w:ascii="Times New Roman" w:hAnsi="Times New Roman" w:cs="Times New Roman"/>
          <w:color w:val="auto"/>
          <w:lang w:val="pl-PL"/>
        </w:rPr>
      </w:pPr>
    </w:p>
    <w:p w14:paraId="783B12E2" w14:textId="0D50525A" w:rsidR="003F4B3C" w:rsidRDefault="003F4B3C" w:rsidP="00E61E95">
      <w:pPr>
        <w:spacing w:line="276" w:lineRule="auto"/>
        <w:jc w:val="both"/>
        <w:rPr>
          <w:rFonts w:ascii="Times New Roman" w:hAnsi="Times New Roman" w:cs="Times New Roman"/>
          <w:color w:val="auto"/>
          <w:lang w:val="pl-PL"/>
        </w:rPr>
      </w:pPr>
    </w:p>
    <w:p w14:paraId="5D74100C" w14:textId="489895E5" w:rsidR="003F4B3C" w:rsidRDefault="003F4B3C" w:rsidP="00E61E95">
      <w:pPr>
        <w:spacing w:line="276" w:lineRule="auto"/>
        <w:jc w:val="both"/>
        <w:rPr>
          <w:rFonts w:ascii="Times New Roman" w:hAnsi="Times New Roman" w:cs="Times New Roman"/>
          <w:color w:val="auto"/>
          <w:lang w:val="pl-PL"/>
        </w:rPr>
      </w:pPr>
    </w:p>
    <w:p w14:paraId="20BB3D7F" w14:textId="77777777" w:rsidR="003F4B3C" w:rsidRPr="00E61E95" w:rsidRDefault="003F4B3C" w:rsidP="00E61E95">
      <w:pPr>
        <w:spacing w:line="276" w:lineRule="auto"/>
        <w:jc w:val="both"/>
        <w:rPr>
          <w:rFonts w:ascii="Times New Roman" w:hAnsi="Times New Roman" w:cs="Times New Roman"/>
          <w:color w:val="auto"/>
          <w:lang w:val="pl-PL"/>
        </w:rPr>
      </w:pPr>
    </w:p>
    <w:p w14:paraId="47C3F1E6" w14:textId="77777777" w:rsidR="00E61E95" w:rsidRPr="00E61E95" w:rsidRDefault="00E61E95" w:rsidP="00E61E95">
      <w:pPr>
        <w:spacing w:line="276" w:lineRule="auto"/>
        <w:jc w:val="both"/>
        <w:rPr>
          <w:rFonts w:ascii="Times New Roman" w:hAnsi="Times New Roman" w:cs="Times New Roman"/>
          <w:color w:val="auto"/>
          <w:lang w:val="pl-PL"/>
        </w:rPr>
      </w:pPr>
    </w:p>
    <w:p w14:paraId="4323E271" w14:textId="77777777" w:rsidR="00E61E95" w:rsidRPr="00E61E95" w:rsidRDefault="00E61E95" w:rsidP="00E61E95">
      <w:pPr>
        <w:spacing w:line="276" w:lineRule="auto"/>
        <w:jc w:val="both"/>
        <w:rPr>
          <w:rFonts w:ascii="Times New Roman" w:hAnsi="Times New Roman" w:cs="Times New Roman"/>
          <w:color w:val="auto"/>
          <w:lang w:val="pl-PL"/>
        </w:rPr>
      </w:pPr>
    </w:p>
    <w:p w14:paraId="52B2D361" w14:textId="77777777" w:rsidR="00E61E95" w:rsidRPr="00E61E95" w:rsidRDefault="00E61E95" w:rsidP="00E61E95">
      <w:pPr>
        <w:spacing w:line="276" w:lineRule="auto"/>
        <w:jc w:val="both"/>
        <w:rPr>
          <w:rFonts w:ascii="Times New Roman" w:hAnsi="Times New Roman" w:cs="Times New Roman"/>
          <w:color w:val="auto"/>
          <w:lang w:val="pl-PL"/>
        </w:rPr>
      </w:pPr>
    </w:p>
    <w:p w14:paraId="31641146" w14:textId="77777777" w:rsidR="00E61E95" w:rsidRPr="00E61E95" w:rsidRDefault="00E61E95" w:rsidP="00E61E95">
      <w:pPr>
        <w:spacing w:line="276" w:lineRule="auto"/>
        <w:jc w:val="both"/>
        <w:rPr>
          <w:rFonts w:ascii="Times New Roman" w:hAnsi="Times New Roman" w:cs="Times New Roman"/>
          <w:color w:val="auto"/>
          <w:lang w:val="pl-PL"/>
        </w:rPr>
      </w:pPr>
    </w:p>
    <w:p w14:paraId="66F76685" w14:textId="77777777" w:rsidR="00E61E95" w:rsidRPr="00E61E95" w:rsidRDefault="00E61E95" w:rsidP="00E61E95">
      <w:pPr>
        <w:spacing w:line="276" w:lineRule="auto"/>
        <w:jc w:val="center"/>
        <w:outlineLvl w:val="1"/>
        <w:rPr>
          <w:rFonts w:ascii="Times New Roman" w:hAnsi="Times New Roman" w:cs="Times New Roman"/>
          <w:b/>
          <w:caps/>
          <w:color w:val="auto"/>
          <w:lang w:val="pl-PL"/>
        </w:rPr>
      </w:pPr>
      <w:bookmarkStart w:id="57" w:name="_Ref456174398"/>
      <w:bookmarkStart w:id="58" w:name="_Ref454200232"/>
      <w:bookmarkEnd w:id="56"/>
      <w:r w:rsidRPr="00E61E95">
        <w:rPr>
          <w:rFonts w:ascii="Times New Roman" w:hAnsi="Times New Roman" w:cs="Times New Roman"/>
          <w:b/>
          <w:caps/>
          <w:color w:val="auto"/>
          <w:lang w:val="pl-PL"/>
        </w:rPr>
        <w:t>ZAŁĄCZNIK 2</w:t>
      </w:r>
    </w:p>
    <w:p w14:paraId="3C24F015" w14:textId="77777777" w:rsidR="00E61E95" w:rsidRPr="00E61E95" w:rsidRDefault="00E61E95" w:rsidP="00E61E95">
      <w:pPr>
        <w:spacing w:line="276" w:lineRule="auto"/>
        <w:jc w:val="center"/>
        <w:outlineLvl w:val="1"/>
        <w:rPr>
          <w:rFonts w:ascii="Times New Roman" w:hAnsi="Times New Roman" w:cs="Times New Roman"/>
          <w:b/>
          <w:caps/>
          <w:color w:val="auto"/>
          <w:lang w:val="pl-PL"/>
        </w:rPr>
      </w:pPr>
      <w:r w:rsidRPr="00E61E95">
        <w:rPr>
          <w:rFonts w:ascii="Times New Roman" w:hAnsi="Times New Roman" w:cs="Times New Roman"/>
          <w:b/>
          <w:caps/>
          <w:color w:val="auto"/>
          <w:lang w:val="pl-PL"/>
        </w:rPr>
        <w:t>Formularz informacyjny dla kandydatów na Członków Rady Nadzorczej</w:t>
      </w:r>
    </w:p>
    <w:p w14:paraId="701B2174" w14:textId="77777777" w:rsidR="00E61E95" w:rsidRPr="00E61E95" w:rsidRDefault="00E61E95" w:rsidP="00E61E95">
      <w:pPr>
        <w:spacing w:before="240" w:after="0" w:line="260" w:lineRule="atLeast"/>
        <w:jc w:val="center"/>
        <w:rPr>
          <w:rFonts w:ascii="Times New Roman" w:hAnsi="Times New Roman" w:cs="Times New Roman"/>
          <w:color w:val="auto"/>
          <w:lang w:val="pl-PL"/>
        </w:rPr>
      </w:pPr>
      <w:r w:rsidRPr="00E61E95">
        <w:rPr>
          <w:rFonts w:ascii="Times New Roman" w:hAnsi="Times New Roman" w:cs="Times New Roman"/>
          <w:color w:val="auto"/>
          <w:lang w:val="pl-PL"/>
        </w:rPr>
        <w:t>(skreślony)</w:t>
      </w:r>
    </w:p>
    <w:bookmarkEnd w:id="57"/>
    <w:bookmarkEnd w:id="58"/>
    <w:p w14:paraId="5BDF5873" w14:textId="77777777" w:rsidR="00E61E95" w:rsidRPr="00E61E95" w:rsidRDefault="00E61E95" w:rsidP="00E61E95">
      <w:pPr>
        <w:spacing w:line="276" w:lineRule="auto"/>
        <w:jc w:val="both"/>
        <w:outlineLvl w:val="0"/>
        <w:rPr>
          <w:rFonts w:ascii="Times New Roman" w:hAnsi="Times New Roman" w:cs="Times New Roman"/>
          <w:color w:val="auto"/>
          <w:lang w:val="pl-PL"/>
        </w:rPr>
      </w:pPr>
    </w:p>
    <w:p w14:paraId="2251109E" w14:textId="77777777" w:rsidR="00E61E95" w:rsidRPr="00E61E95" w:rsidRDefault="00E61E95" w:rsidP="00E61E95">
      <w:pPr>
        <w:spacing w:after="0" w:line="260" w:lineRule="atLeast"/>
        <w:rPr>
          <w:rFonts w:ascii="Times New Roman" w:hAnsi="Times New Roman" w:cs="Times New Roman"/>
          <w:color w:val="auto"/>
          <w:lang w:val="pl-PL"/>
        </w:rPr>
      </w:pPr>
    </w:p>
    <w:p w14:paraId="1AF732E6" w14:textId="77777777" w:rsidR="00E61E95" w:rsidRPr="00E61E95" w:rsidRDefault="00E61E95" w:rsidP="00E61E95">
      <w:pPr>
        <w:spacing w:after="0" w:line="260" w:lineRule="atLeast"/>
        <w:rPr>
          <w:rFonts w:ascii="Times New Roman" w:hAnsi="Times New Roman" w:cs="Times New Roman"/>
          <w:color w:val="auto"/>
          <w:lang w:val="pl-PL"/>
        </w:rPr>
      </w:pPr>
    </w:p>
    <w:p w14:paraId="18686F8F" w14:textId="77777777" w:rsidR="00E61E95" w:rsidRPr="00E61E95" w:rsidRDefault="00E61E95" w:rsidP="00E61E95">
      <w:pPr>
        <w:spacing w:after="0" w:line="260" w:lineRule="atLeast"/>
        <w:rPr>
          <w:rFonts w:ascii="Times New Roman" w:hAnsi="Times New Roman" w:cs="Times New Roman"/>
          <w:color w:val="auto"/>
          <w:lang w:val="pl-PL"/>
        </w:rPr>
      </w:pPr>
    </w:p>
    <w:p w14:paraId="798C77CB" w14:textId="77777777" w:rsidR="00E61E95" w:rsidRPr="00E61E95" w:rsidRDefault="00E61E95" w:rsidP="00E61E95">
      <w:pPr>
        <w:spacing w:after="0" w:line="260" w:lineRule="atLeast"/>
        <w:rPr>
          <w:rFonts w:ascii="Times New Roman" w:hAnsi="Times New Roman" w:cs="Times New Roman"/>
          <w:color w:val="auto"/>
          <w:lang w:val="pl-PL"/>
        </w:rPr>
      </w:pPr>
    </w:p>
    <w:p w14:paraId="1CDCA574" w14:textId="77777777" w:rsidR="00E61E95" w:rsidRPr="00E61E95" w:rsidRDefault="00E61E95" w:rsidP="00E61E95">
      <w:pPr>
        <w:spacing w:after="0" w:line="260" w:lineRule="atLeast"/>
        <w:rPr>
          <w:rFonts w:ascii="Times New Roman" w:hAnsi="Times New Roman" w:cs="Times New Roman"/>
          <w:color w:val="auto"/>
          <w:lang w:val="pl-PL"/>
        </w:rPr>
      </w:pPr>
    </w:p>
    <w:p w14:paraId="57C40C9C" w14:textId="77777777" w:rsidR="00E61E95" w:rsidRPr="00E61E95" w:rsidRDefault="00E61E95" w:rsidP="00E61E95">
      <w:pPr>
        <w:spacing w:after="0" w:line="260" w:lineRule="atLeast"/>
        <w:rPr>
          <w:rFonts w:ascii="Times New Roman" w:hAnsi="Times New Roman" w:cs="Times New Roman"/>
          <w:color w:val="auto"/>
          <w:lang w:val="pl-PL"/>
        </w:rPr>
      </w:pPr>
    </w:p>
    <w:p w14:paraId="1724A2BA" w14:textId="77777777" w:rsidR="00E61E95" w:rsidRPr="00E61E95" w:rsidRDefault="00E61E95" w:rsidP="00E61E95">
      <w:pPr>
        <w:spacing w:after="0" w:line="260" w:lineRule="atLeast"/>
        <w:rPr>
          <w:rFonts w:ascii="Times New Roman" w:hAnsi="Times New Roman" w:cs="Times New Roman"/>
          <w:color w:val="auto"/>
          <w:lang w:val="pl-PL"/>
        </w:rPr>
      </w:pPr>
    </w:p>
    <w:p w14:paraId="73837C2E" w14:textId="77777777" w:rsidR="00E61E95" w:rsidRPr="00E61E95" w:rsidRDefault="00E61E95" w:rsidP="00E61E95">
      <w:pPr>
        <w:spacing w:after="0" w:line="260" w:lineRule="atLeast"/>
        <w:rPr>
          <w:rFonts w:ascii="Times New Roman" w:hAnsi="Times New Roman" w:cs="Times New Roman"/>
          <w:color w:val="auto"/>
          <w:lang w:val="pl-PL"/>
        </w:rPr>
      </w:pPr>
    </w:p>
    <w:p w14:paraId="163FDCE9" w14:textId="77777777" w:rsidR="00E61E95" w:rsidRPr="00E61E95" w:rsidRDefault="00E61E95" w:rsidP="00E61E95">
      <w:pPr>
        <w:spacing w:after="0" w:line="260" w:lineRule="atLeast"/>
        <w:rPr>
          <w:rFonts w:ascii="Times New Roman" w:hAnsi="Times New Roman" w:cs="Times New Roman"/>
          <w:color w:val="auto"/>
          <w:lang w:val="pl-PL"/>
        </w:rPr>
      </w:pPr>
    </w:p>
    <w:p w14:paraId="2B0A9536" w14:textId="77777777" w:rsidR="00E61E95" w:rsidRPr="00E61E95" w:rsidRDefault="00E61E95" w:rsidP="00E61E95">
      <w:pPr>
        <w:spacing w:after="0" w:line="260" w:lineRule="atLeast"/>
        <w:rPr>
          <w:rFonts w:ascii="Times New Roman" w:hAnsi="Times New Roman" w:cs="Times New Roman"/>
          <w:color w:val="auto"/>
          <w:lang w:val="pl-PL"/>
        </w:rPr>
      </w:pPr>
    </w:p>
    <w:p w14:paraId="500B05CB" w14:textId="77777777" w:rsidR="00E61E95" w:rsidRPr="00E61E95" w:rsidRDefault="00E61E95" w:rsidP="00E61E95">
      <w:pPr>
        <w:spacing w:after="0" w:line="260" w:lineRule="atLeast"/>
        <w:rPr>
          <w:rFonts w:ascii="Times New Roman" w:hAnsi="Times New Roman" w:cs="Times New Roman"/>
          <w:color w:val="auto"/>
          <w:lang w:val="pl-PL"/>
        </w:rPr>
      </w:pPr>
    </w:p>
    <w:p w14:paraId="51EA1A08" w14:textId="77777777" w:rsidR="00E61E95" w:rsidRPr="00E61E95" w:rsidRDefault="00E61E95" w:rsidP="00E61E95">
      <w:pPr>
        <w:spacing w:after="0" w:line="260" w:lineRule="atLeast"/>
        <w:rPr>
          <w:rFonts w:ascii="Times New Roman" w:hAnsi="Times New Roman" w:cs="Times New Roman"/>
          <w:color w:val="auto"/>
          <w:lang w:val="pl-PL"/>
        </w:rPr>
      </w:pPr>
    </w:p>
    <w:p w14:paraId="1CF58438" w14:textId="77777777" w:rsidR="00E61E95" w:rsidRPr="00E61E95" w:rsidRDefault="00E61E95" w:rsidP="00E61E95">
      <w:pPr>
        <w:spacing w:after="0" w:line="260" w:lineRule="atLeast"/>
        <w:rPr>
          <w:rFonts w:ascii="Times New Roman" w:hAnsi="Times New Roman" w:cs="Times New Roman"/>
          <w:color w:val="auto"/>
          <w:lang w:val="pl-PL"/>
        </w:rPr>
      </w:pPr>
    </w:p>
    <w:p w14:paraId="11DE0D9F" w14:textId="77777777" w:rsidR="00E61E95" w:rsidRPr="00E61E95" w:rsidRDefault="00E61E95" w:rsidP="00E61E95">
      <w:pPr>
        <w:spacing w:after="0" w:line="260" w:lineRule="atLeast"/>
        <w:rPr>
          <w:rFonts w:ascii="Times New Roman" w:hAnsi="Times New Roman" w:cs="Times New Roman"/>
          <w:color w:val="auto"/>
          <w:lang w:val="pl-PL"/>
        </w:rPr>
      </w:pPr>
    </w:p>
    <w:p w14:paraId="0EBD45DC" w14:textId="77777777" w:rsidR="00E61E95" w:rsidRPr="00E61E95" w:rsidRDefault="00E61E95" w:rsidP="00E61E95">
      <w:pPr>
        <w:spacing w:after="0" w:line="260" w:lineRule="atLeast"/>
        <w:rPr>
          <w:rFonts w:ascii="Times New Roman" w:hAnsi="Times New Roman" w:cs="Times New Roman"/>
          <w:color w:val="auto"/>
          <w:lang w:val="pl-PL"/>
        </w:rPr>
      </w:pPr>
    </w:p>
    <w:p w14:paraId="0E2DCC23" w14:textId="77777777" w:rsidR="00E61E95" w:rsidRPr="00E61E95" w:rsidRDefault="00E61E95" w:rsidP="00E61E95">
      <w:pPr>
        <w:spacing w:after="0" w:line="260" w:lineRule="atLeast"/>
        <w:rPr>
          <w:rFonts w:ascii="Times New Roman" w:hAnsi="Times New Roman" w:cs="Times New Roman"/>
          <w:color w:val="auto"/>
          <w:lang w:val="pl-PL"/>
        </w:rPr>
      </w:pPr>
    </w:p>
    <w:p w14:paraId="0DFD0B92" w14:textId="77777777" w:rsidR="00E61E95" w:rsidRPr="00E61E95" w:rsidRDefault="00E61E95" w:rsidP="00E61E95">
      <w:pPr>
        <w:spacing w:after="0" w:line="260" w:lineRule="atLeast"/>
        <w:rPr>
          <w:rFonts w:ascii="Times New Roman" w:hAnsi="Times New Roman" w:cs="Times New Roman"/>
          <w:color w:val="auto"/>
          <w:lang w:val="pl-PL"/>
        </w:rPr>
      </w:pPr>
    </w:p>
    <w:p w14:paraId="3FB1A400" w14:textId="77777777" w:rsidR="00E61E95" w:rsidRPr="00E61E95" w:rsidRDefault="00E61E95" w:rsidP="00E61E95">
      <w:pPr>
        <w:spacing w:after="0" w:line="260" w:lineRule="atLeast"/>
        <w:rPr>
          <w:rFonts w:ascii="Times New Roman" w:hAnsi="Times New Roman" w:cs="Times New Roman"/>
          <w:color w:val="auto"/>
          <w:lang w:val="pl-PL"/>
        </w:rPr>
      </w:pPr>
    </w:p>
    <w:p w14:paraId="1CED642D" w14:textId="77777777" w:rsidR="00E61E95" w:rsidRPr="00E61E95" w:rsidRDefault="00E61E95" w:rsidP="00E61E95">
      <w:pPr>
        <w:spacing w:after="0" w:line="260" w:lineRule="atLeast"/>
        <w:rPr>
          <w:rFonts w:ascii="Times New Roman" w:hAnsi="Times New Roman" w:cs="Times New Roman"/>
          <w:color w:val="auto"/>
          <w:lang w:val="pl-PL"/>
        </w:rPr>
      </w:pPr>
    </w:p>
    <w:p w14:paraId="5A28D376" w14:textId="77777777" w:rsidR="00E61E95" w:rsidRPr="00E61E95" w:rsidRDefault="00E61E95" w:rsidP="00E61E95">
      <w:pPr>
        <w:spacing w:after="0" w:line="260" w:lineRule="atLeast"/>
        <w:rPr>
          <w:rFonts w:ascii="Times New Roman" w:hAnsi="Times New Roman" w:cs="Times New Roman"/>
          <w:color w:val="auto"/>
          <w:lang w:val="pl-PL"/>
        </w:rPr>
      </w:pPr>
    </w:p>
    <w:p w14:paraId="6B4529C9" w14:textId="77777777" w:rsidR="00E61E95" w:rsidRPr="00E61E95" w:rsidRDefault="00E61E95" w:rsidP="00E61E95">
      <w:pPr>
        <w:spacing w:after="0" w:line="260" w:lineRule="atLeast"/>
        <w:rPr>
          <w:rFonts w:ascii="Times New Roman" w:hAnsi="Times New Roman" w:cs="Times New Roman"/>
          <w:color w:val="auto"/>
          <w:lang w:val="pl-PL"/>
        </w:rPr>
      </w:pPr>
    </w:p>
    <w:p w14:paraId="5760EEA4" w14:textId="77777777" w:rsidR="00E61E95" w:rsidRPr="00E61E95" w:rsidRDefault="00E61E95" w:rsidP="00E61E95">
      <w:pPr>
        <w:spacing w:after="0" w:line="260" w:lineRule="atLeast"/>
        <w:rPr>
          <w:rFonts w:ascii="Times New Roman" w:hAnsi="Times New Roman" w:cs="Times New Roman"/>
          <w:color w:val="auto"/>
          <w:lang w:val="pl-PL"/>
        </w:rPr>
      </w:pPr>
    </w:p>
    <w:p w14:paraId="3CAFF5B3" w14:textId="77777777" w:rsidR="00E61E95" w:rsidRPr="00E61E95" w:rsidRDefault="00E61E95" w:rsidP="00E61E95">
      <w:pPr>
        <w:spacing w:after="0" w:line="260" w:lineRule="atLeast"/>
        <w:rPr>
          <w:rFonts w:ascii="Times New Roman" w:hAnsi="Times New Roman" w:cs="Times New Roman"/>
          <w:color w:val="auto"/>
          <w:lang w:val="pl-PL"/>
        </w:rPr>
      </w:pPr>
    </w:p>
    <w:p w14:paraId="4571B1FD" w14:textId="77777777" w:rsidR="00E61E95" w:rsidRPr="00E61E95" w:rsidRDefault="00E61E95" w:rsidP="00E61E95">
      <w:pPr>
        <w:spacing w:after="0" w:line="260" w:lineRule="atLeast"/>
        <w:rPr>
          <w:rFonts w:ascii="Times New Roman" w:hAnsi="Times New Roman" w:cs="Times New Roman"/>
          <w:color w:val="auto"/>
          <w:lang w:val="pl-PL"/>
        </w:rPr>
      </w:pPr>
    </w:p>
    <w:p w14:paraId="35C60835" w14:textId="77777777" w:rsidR="00E61E95" w:rsidRPr="00E61E95" w:rsidRDefault="00E61E95" w:rsidP="00E61E95">
      <w:pPr>
        <w:spacing w:after="0" w:line="260" w:lineRule="atLeast"/>
        <w:rPr>
          <w:rFonts w:ascii="Times New Roman" w:hAnsi="Times New Roman" w:cs="Times New Roman"/>
          <w:color w:val="auto"/>
          <w:lang w:val="pl-PL"/>
        </w:rPr>
      </w:pPr>
    </w:p>
    <w:p w14:paraId="0935B62B" w14:textId="77777777" w:rsidR="00E61E95" w:rsidRPr="00E61E95" w:rsidRDefault="00E61E95" w:rsidP="00E61E95">
      <w:pPr>
        <w:spacing w:after="0" w:line="260" w:lineRule="atLeast"/>
        <w:rPr>
          <w:rFonts w:ascii="Times New Roman" w:hAnsi="Times New Roman" w:cs="Times New Roman"/>
          <w:color w:val="auto"/>
          <w:lang w:val="pl-PL"/>
        </w:rPr>
      </w:pPr>
    </w:p>
    <w:p w14:paraId="6C9A4C16" w14:textId="77777777" w:rsidR="00E61E95" w:rsidRPr="00E61E95" w:rsidRDefault="00E61E95" w:rsidP="00E61E95">
      <w:pPr>
        <w:spacing w:after="0" w:line="260" w:lineRule="atLeast"/>
        <w:rPr>
          <w:rFonts w:ascii="Times New Roman" w:hAnsi="Times New Roman" w:cs="Times New Roman"/>
          <w:color w:val="auto"/>
          <w:lang w:val="pl-PL"/>
        </w:rPr>
      </w:pPr>
    </w:p>
    <w:p w14:paraId="7665D83B" w14:textId="77777777" w:rsidR="00E61E95" w:rsidRPr="00E61E95" w:rsidRDefault="00E61E95" w:rsidP="00E61E95">
      <w:pPr>
        <w:spacing w:after="0" w:line="260" w:lineRule="atLeast"/>
        <w:rPr>
          <w:rFonts w:ascii="Times New Roman" w:hAnsi="Times New Roman" w:cs="Times New Roman"/>
          <w:color w:val="auto"/>
          <w:lang w:val="pl-PL"/>
        </w:rPr>
      </w:pPr>
    </w:p>
    <w:p w14:paraId="3C255388" w14:textId="77777777" w:rsidR="00E61E95" w:rsidRPr="00E61E95" w:rsidRDefault="00E61E95" w:rsidP="00E61E95">
      <w:pPr>
        <w:spacing w:after="0" w:line="260" w:lineRule="atLeast"/>
        <w:rPr>
          <w:rFonts w:ascii="Times New Roman" w:hAnsi="Times New Roman" w:cs="Times New Roman"/>
          <w:color w:val="auto"/>
          <w:lang w:val="pl-PL"/>
        </w:rPr>
      </w:pPr>
    </w:p>
    <w:p w14:paraId="7F026B3C" w14:textId="77777777" w:rsidR="00E61E95" w:rsidRPr="00E61E95" w:rsidRDefault="00E61E95" w:rsidP="00E61E95">
      <w:pPr>
        <w:spacing w:after="0" w:line="260" w:lineRule="atLeast"/>
        <w:rPr>
          <w:rFonts w:ascii="Times New Roman" w:hAnsi="Times New Roman" w:cs="Times New Roman"/>
          <w:color w:val="auto"/>
          <w:lang w:val="pl-PL"/>
        </w:rPr>
      </w:pPr>
    </w:p>
    <w:p w14:paraId="1AD8CD0B" w14:textId="77777777" w:rsidR="00E61E95" w:rsidRPr="00E61E95" w:rsidRDefault="00E61E95" w:rsidP="00E61E95">
      <w:pPr>
        <w:spacing w:after="0" w:line="260" w:lineRule="atLeast"/>
        <w:rPr>
          <w:rFonts w:ascii="Times New Roman" w:hAnsi="Times New Roman" w:cs="Times New Roman"/>
          <w:color w:val="auto"/>
          <w:lang w:val="pl-PL"/>
        </w:rPr>
      </w:pPr>
    </w:p>
    <w:p w14:paraId="0A3ED65F" w14:textId="77777777" w:rsidR="00E61E95" w:rsidRPr="00E61E95" w:rsidRDefault="00E61E95" w:rsidP="00E61E95">
      <w:pPr>
        <w:spacing w:after="0" w:line="260" w:lineRule="atLeast"/>
        <w:rPr>
          <w:rFonts w:ascii="Times New Roman" w:hAnsi="Times New Roman" w:cs="Times New Roman"/>
          <w:color w:val="auto"/>
          <w:lang w:val="pl-PL"/>
        </w:rPr>
      </w:pPr>
    </w:p>
    <w:p w14:paraId="27B2B6E8" w14:textId="77777777" w:rsidR="00E61E95" w:rsidRPr="00E61E95" w:rsidRDefault="00E61E95" w:rsidP="00E61E95">
      <w:pPr>
        <w:spacing w:after="0" w:line="260" w:lineRule="atLeast"/>
        <w:rPr>
          <w:rFonts w:ascii="Times New Roman" w:hAnsi="Times New Roman" w:cs="Times New Roman"/>
          <w:color w:val="auto"/>
          <w:lang w:val="pl-PL"/>
        </w:rPr>
      </w:pPr>
    </w:p>
    <w:p w14:paraId="0E1FA532" w14:textId="77777777" w:rsidR="00E61E95" w:rsidRPr="00E61E95" w:rsidRDefault="00E61E95" w:rsidP="00E61E95">
      <w:pPr>
        <w:spacing w:after="0" w:line="260" w:lineRule="atLeast"/>
        <w:rPr>
          <w:rFonts w:ascii="Times New Roman" w:hAnsi="Times New Roman" w:cs="Times New Roman"/>
          <w:color w:val="auto"/>
          <w:lang w:val="pl-PL"/>
        </w:rPr>
      </w:pPr>
    </w:p>
    <w:p w14:paraId="3CD54FF0" w14:textId="77777777" w:rsidR="00E61E95" w:rsidRPr="00E61E95" w:rsidRDefault="00E61E95" w:rsidP="00E61E95">
      <w:pPr>
        <w:spacing w:line="276" w:lineRule="auto"/>
        <w:jc w:val="center"/>
        <w:outlineLvl w:val="1"/>
        <w:rPr>
          <w:rFonts w:ascii="Times New Roman" w:hAnsi="Times New Roman" w:cs="Times New Roman"/>
          <w:b/>
          <w:caps/>
          <w:color w:val="auto"/>
          <w:lang w:val="pl-PL"/>
        </w:rPr>
      </w:pPr>
      <w:r w:rsidRPr="00E61E95">
        <w:rPr>
          <w:rFonts w:ascii="Times New Roman" w:hAnsi="Times New Roman" w:cs="Times New Roman"/>
          <w:b/>
          <w:caps/>
          <w:color w:val="auto"/>
          <w:lang w:val="pl-PL"/>
        </w:rPr>
        <w:t>ZAŁĄCZNIK 3</w:t>
      </w:r>
    </w:p>
    <w:p w14:paraId="5E6890D6" w14:textId="77777777" w:rsidR="00E61E95" w:rsidRPr="00E61E95" w:rsidRDefault="00E61E95" w:rsidP="00E61E95">
      <w:pPr>
        <w:spacing w:line="276" w:lineRule="auto"/>
        <w:jc w:val="center"/>
        <w:outlineLvl w:val="1"/>
        <w:rPr>
          <w:rFonts w:ascii="Times New Roman" w:hAnsi="Times New Roman" w:cs="Times New Roman"/>
          <w:b/>
          <w:caps/>
          <w:color w:val="auto"/>
          <w:lang w:val="pl-PL"/>
        </w:rPr>
      </w:pPr>
      <w:r w:rsidRPr="00E61E95">
        <w:rPr>
          <w:rFonts w:ascii="Times New Roman" w:hAnsi="Times New Roman" w:cs="Times New Roman"/>
          <w:b/>
          <w:caps/>
          <w:color w:val="auto"/>
          <w:lang w:val="pl-PL"/>
        </w:rPr>
        <w:t>ZASADY RÓŻNORODNOŚCI CZŁONKÓW RADY NADZORCZEJ</w:t>
      </w:r>
    </w:p>
    <w:p w14:paraId="6C895C19" w14:textId="77777777" w:rsidR="00E61E95" w:rsidRPr="00E61E95" w:rsidRDefault="00E61E95" w:rsidP="00E61E95">
      <w:pPr>
        <w:spacing w:after="0" w:line="276" w:lineRule="auto"/>
        <w:jc w:val="both"/>
        <w:rPr>
          <w:rFonts w:ascii="Times New Roman" w:hAnsi="Times New Roman" w:cs="Times New Roman"/>
          <w:color w:val="auto"/>
          <w:lang w:val="pl-PL"/>
        </w:rPr>
      </w:pPr>
    </w:p>
    <w:p w14:paraId="6C9F1CAC" w14:textId="77777777" w:rsidR="00E61E95" w:rsidRPr="00E61E95" w:rsidRDefault="00E61E95" w:rsidP="0057107F">
      <w:pPr>
        <w:keepNext/>
        <w:numPr>
          <w:ilvl w:val="0"/>
          <w:numId w:val="114"/>
        </w:numPr>
        <w:spacing w:before="240" w:after="0" w:line="260" w:lineRule="atLeast"/>
        <w:jc w:val="both"/>
        <w:outlineLvl w:val="0"/>
        <w:rPr>
          <w:rFonts w:ascii="Times New Roman" w:hAnsi="Times New Roman" w:cs="Times New Roman"/>
          <w:b/>
          <w:caps/>
          <w:color w:val="auto"/>
          <w:kern w:val="28"/>
          <w:lang w:val="en-GB"/>
        </w:rPr>
      </w:pPr>
      <w:r w:rsidRPr="00E61E95">
        <w:rPr>
          <w:rFonts w:ascii="Times New Roman" w:hAnsi="Times New Roman" w:cs="Times New Roman"/>
          <w:b/>
          <w:caps/>
          <w:color w:val="auto"/>
          <w:kern w:val="28"/>
          <w:lang w:val="en-GB"/>
        </w:rPr>
        <w:t>ZaKRES ZASAD</w:t>
      </w:r>
    </w:p>
    <w:p w14:paraId="2F1BDA69" w14:textId="77777777" w:rsidR="00E61E95" w:rsidRPr="00E61E95" w:rsidRDefault="00E61E95" w:rsidP="00E61E95">
      <w:pPr>
        <w:spacing w:after="0" w:line="276" w:lineRule="auto"/>
        <w:jc w:val="both"/>
        <w:rPr>
          <w:rFonts w:ascii="Times New Roman" w:hAnsi="Times New Roman" w:cs="Times New Roman"/>
          <w:color w:val="auto"/>
          <w:lang w:val="pl-PL"/>
        </w:rPr>
      </w:pPr>
    </w:p>
    <w:p w14:paraId="5A96C596" w14:textId="3A779EED" w:rsidR="00E61E95" w:rsidRPr="00E61E95" w:rsidRDefault="00882652" w:rsidP="00E61E95">
      <w:pPr>
        <w:keepNext/>
        <w:numPr>
          <w:ilvl w:val="1"/>
          <w:numId w:val="0"/>
        </w:numPr>
        <w:spacing w:line="276" w:lineRule="auto"/>
        <w:ind w:left="709" w:hanging="709"/>
        <w:jc w:val="both"/>
        <w:outlineLvl w:val="1"/>
        <w:rPr>
          <w:rFonts w:ascii="Times New Roman" w:hAnsi="Times New Roman" w:cs="Times New Roman"/>
          <w:b/>
          <w:color w:val="auto"/>
          <w:lang w:val="pl-PL"/>
        </w:rPr>
      </w:pPr>
      <w:r>
        <w:rPr>
          <w:rFonts w:ascii="Times New Roman" w:hAnsi="Times New Roman" w:cs="Times New Roman"/>
          <w:color w:val="auto"/>
          <w:lang w:val="pl-PL"/>
        </w:rPr>
        <w:t>1.1</w:t>
      </w:r>
      <w:r>
        <w:rPr>
          <w:rFonts w:ascii="Times New Roman" w:hAnsi="Times New Roman" w:cs="Times New Roman"/>
          <w:color w:val="auto"/>
          <w:lang w:val="pl-PL"/>
        </w:rPr>
        <w:tab/>
      </w:r>
      <w:r w:rsidR="00E61E95" w:rsidRPr="00E61E95">
        <w:rPr>
          <w:rFonts w:ascii="Times New Roman" w:hAnsi="Times New Roman" w:cs="Times New Roman"/>
          <w:color w:val="auto"/>
          <w:lang w:val="pl-PL"/>
        </w:rPr>
        <w:t>Niniejsze Zasady mają zastosowanie przy powoływaniu Członków Rady Nadzorczej na stanowiska w Radzie Nadzorczej. Celem Zasad Różnorodności Członków Rady Nadzorczej („</w:t>
      </w:r>
      <w:r w:rsidR="00E61E95" w:rsidRPr="00E61E95">
        <w:rPr>
          <w:rFonts w:ascii="Times New Roman" w:hAnsi="Times New Roman" w:cs="Times New Roman"/>
          <w:b/>
          <w:color w:val="auto"/>
          <w:lang w:val="pl-PL"/>
        </w:rPr>
        <w:t>Zasady</w:t>
      </w:r>
      <w:r w:rsidR="00E61E95" w:rsidRPr="00E61E95">
        <w:rPr>
          <w:rFonts w:ascii="Times New Roman" w:hAnsi="Times New Roman" w:cs="Times New Roman"/>
          <w:color w:val="auto"/>
          <w:lang w:val="pl-PL"/>
        </w:rPr>
        <w:t>”) jest:</w:t>
      </w:r>
    </w:p>
    <w:p w14:paraId="6526E45B" w14:textId="77777777" w:rsidR="00E61E95" w:rsidRPr="00E61E95" w:rsidRDefault="00E61E95" w:rsidP="0057107F">
      <w:pPr>
        <w:keepNext/>
        <w:numPr>
          <w:ilvl w:val="0"/>
          <w:numId w:val="113"/>
        </w:numPr>
        <w:spacing w:after="0" w:line="276" w:lineRule="auto"/>
        <w:ind w:left="1134" w:hanging="357"/>
        <w:jc w:val="both"/>
        <w:rPr>
          <w:rFonts w:ascii="Times New Roman" w:hAnsi="Times New Roman" w:cs="Times New Roman"/>
          <w:color w:val="auto"/>
          <w:lang w:val="pl-PL"/>
        </w:rPr>
      </w:pPr>
      <w:r w:rsidRPr="00E61E95">
        <w:rPr>
          <w:rFonts w:ascii="Times New Roman" w:hAnsi="Times New Roman" w:cs="Times New Roman"/>
          <w:color w:val="auto"/>
          <w:lang w:val="pl-PL"/>
        </w:rPr>
        <w:t>określenie strategii Banku w zakresie zarządzania „</w:t>
      </w:r>
      <w:r w:rsidRPr="00E61E95">
        <w:rPr>
          <w:rFonts w:ascii="Times New Roman" w:hAnsi="Times New Roman" w:cs="Times New Roman"/>
          <w:b/>
          <w:color w:val="auto"/>
          <w:lang w:val="pl-PL"/>
        </w:rPr>
        <w:t>Różnorodnością</w:t>
      </w:r>
      <w:r w:rsidRPr="00E61E95">
        <w:rPr>
          <w:rFonts w:ascii="Times New Roman" w:hAnsi="Times New Roman" w:cs="Times New Roman"/>
          <w:color w:val="auto"/>
          <w:lang w:val="pl-PL"/>
        </w:rPr>
        <w:t>” (rozumianą jako sytuacje, w której cechy Członków Rady Nadzorczej, w szczególności ich wiek, płeć, wykształcenie oraz doświadczenie zawodowe są różne w stopniu zapewniającym szerokie spektrum poglądów), polegającej na promowaniu zróżnicowania w odniesieniu do wyboru Członków Rady Nadzorczej, tak by zapewnić dotarcie do szerokiego zakresu właściwości i kompetencji przy powoływaniu Członków Rady Nadzorczej  i zapewnieniu wyboru na Członków Rady Nadzorczej osób zróżnicowanych w zakresie płci, wieku, wykształcenia i doświadczenia zawodowego - tak by pozyskać różne punkty widzenia i doświadczenia oraz umożliwić wydawanie niezależnych opinii i podejmowania rozsądnych decyzji w ramach pełnionych funkcji.</w:t>
      </w:r>
    </w:p>
    <w:p w14:paraId="2013613C" w14:textId="77777777" w:rsidR="00E61E95" w:rsidRPr="00E61E95" w:rsidRDefault="00E61E95" w:rsidP="0057107F">
      <w:pPr>
        <w:numPr>
          <w:ilvl w:val="0"/>
          <w:numId w:val="113"/>
        </w:numPr>
        <w:spacing w:after="0" w:line="276" w:lineRule="auto"/>
        <w:ind w:left="1134"/>
        <w:contextualSpacing/>
        <w:jc w:val="both"/>
        <w:rPr>
          <w:rFonts w:cs="Times New Roman"/>
          <w:color w:val="auto"/>
          <w:lang w:val="pl-PL"/>
        </w:rPr>
      </w:pPr>
      <w:r w:rsidRPr="00E61E95">
        <w:rPr>
          <w:rFonts w:ascii="Times New Roman" w:hAnsi="Times New Roman" w:cs="Times New Roman"/>
          <w:color w:val="auto"/>
          <w:lang w:val="pl-PL"/>
        </w:rPr>
        <w:t>wspieranie realizacji strategicznych celów Banku poprzez zapewnienie wysokiej jakości realizacji pełnionej funkcji i powierzonych zadań przez Radę Nadzorczą, dzięki promowaniu wyboru kompetentnych osób do pełnienia funkcji w Radzie Nadzorczej, z zastosowaniem kryteriów wynikających z Polityki poprzez wykorzystywanie korzyści wynikających z Różnorodności.</w:t>
      </w:r>
    </w:p>
    <w:p w14:paraId="2285FD09" w14:textId="4D858CDF" w:rsidR="00E61E95" w:rsidRPr="00882652" w:rsidRDefault="00E61E95" w:rsidP="0057107F">
      <w:pPr>
        <w:pStyle w:val="Akapitzlist"/>
        <w:keepNext/>
        <w:numPr>
          <w:ilvl w:val="0"/>
          <w:numId w:val="118"/>
        </w:numPr>
        <w:tabs>
          <w:tab w:val="num" w:pos="720"/>
        </w:tabs>
        <w:spacing w:before="240" w:after="0" w:line="276" w:lineRule="auto"/>
        <w:jc w:val="both"/>
        <w:outlineLvl w:val="0"/>
        <w:rPr>
          <w:rFonts w:ascii="Times New Roman" w:hAnsi="Times New Roman" w:cs="Times New Roman"/>
          <w:b/>
          <w:caps/>
          <w:color w:val="auto"/>
          <w:kern w:val="28"/>
          <w:lang w:val="en-GB"/>
        </w:rPr>
      </w:pPr>
      <w:r w:rsidRPr="00882652">
        <w:rPr>
          <w:rFonts w:ascii="Times New Roman" w:hAnsi="Times New Roman" w:cs="Times New Roman"/>
          <w:b/>
          <w:caps/>
          <w:color w:val="auto"/>
          <w:kern w:val="28"/>
          <w:lang w:val="en-GB"/>
        </w:rPr>
        <w:t xml:space="preserve">Stosowanie ZASAD rożnorodności </w:t>
      </w:r>
    </w:p>
    <w:p w14:paraId="09490BA1" w14:textId="77777777" w:rsidR="00E61E95" w:rsidRPr="00E61E95" w:rsidRDefault="00E61E95" w:rsidP="0057107F">
      <w:pPr>
        <w:numPr>
          <w:ilvl w:val="1"/>
          <w:numId w:val="118"/>
        </w:numPr>
        <w:spacing w:before="240"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Zasady obejmują i wykorzystują do osiągnięcia najlepszych rezultatów różnice, które oprócz kryteriów o których mowa w Polityce wynikają z kierunku wykształcenia, doświadczenia, płci oraz wieku. W szczególności Zasady zakładają promowanie doboru na stanowiskach Członków Rady Nadzorczej z uwzględnieniem zasady różnorodności, tj. z zapewnieniem w tych procesach równych szans kobietom i mężczyznom bez względu na ich wiek, posiadającym zróżnicowaną indywidualną wiedzę, umiejętności i doświadczenie, które jednocześnie są adekwatne do pełnionych przez nie funkcji i powierzonych obowiązków i które się wzajemnie dopełniają w taki sposób, aby umożliwić zapewnienie odpowiedniego poziomu kolektywnego nadzoru nad zarządzaniem Bankiem, co jest weryfikowane w ramach zbiorowej oceny odpowiedniości Rady Nadzorczej zgodnie z Polityką.</w:t>
      </w:r>
    </w:p>
    <w:p w14:paraId="524FCC4B" w14:textId="77777777" w:rsidR="00E61E95" w:rsidRPr="00E61E95" w:rsidRDefault="00E61E95" w:rsidP="0057107F">
      <w:pPr>
        <w:numPr>
          <w:ilvl w:val="1"/>
          <w:numId w:val="118"/>
        </w:numPr>
        <w:spacing w:before="240"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Bank dąży do zapewniania dostatecznej reprezentacji obu płci w składzie Rady Nadzorczej. Jeżeli w toku procesu oceny kandydata na stanowisko Członka Rady Nadzorczej Komitet stwierdzi możliwość wystąpienia przypadku niedostatecznie reprezentowanej w Radzie Nadzorczej płci, Komitet określi wartość docelową reprezentacji niedostatecznie reprezentowanej w Radzie Nadzorczej płci i przekaże tą wartość wraz z rekomendacją Walnemu Zgromadzeniu Banku.</w:t>
      </w:r>
    </w:p>
    <w:p w14:paraId="5A5D4AE9" w14:textId="77777777" w:rsidR="00E61E95" w:rsidRPr="00E61E95" w:rsidRDefault="00E61E95" w:rsidP="0057107F">
      <w:pPr>
        <w:numPr>
          <w:ilvl w:val="1"/>
          <w:numId w:val="118"/>
        </w:numPr>
        <w:spacing w:before="240"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 xml:space="preserve">Bank zakłada dążenie do zapewnienia udziału w składzie Rady Nadzorczej Członków Rady Nadzorczej posiadających zróżnicowaną wiedzę. </w:t>
      </w:r>
    </w:p>
    <w:p w14:paraId="480FBB8A" w14:textId="77777777" w:rsidR="00E61E95" w:rsidRPr="00E61E95" w:rsidRDefault="00E61E95" w:rsidP="0057107F">
      <w:pPr>
        <w:numPr>
          <w:ilvl w:val="1"/>
          <w:numId w:val="118"/>
        </w:numPr>
        <w:spacing w:before="240"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Bank zakłada dążenie do zapewnienia udziału w składzie Rady Nadzorczej Członków Rady Nadzorczej posiadających zróżnicowane doświadczenie.</w:t>
      </w:r>
    </w:p>
    <w:p w14:paraId="1E9A7061" w14:textId="77777777" w:rsidR="00E61E95" w:rsidRPr="00E61E95" w:rsidRDefault="00E61E95" w:rsidP="0057107F">
      <w:pPr>
        <w:numPr>
          <w:ilvl w:val="1"/>
          <w:numId w:val="118"/>
        </w:numPr>
        <w:spacing w:before="240"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Bank docenia pozytywny wpływ Różnorodności, na budowanie kultury i wartości Banku oraz podejmuje działania celem umożliwienia odpowiedniego zróżnicowania Członków Rady Nadzorczej. Bank, mając na uwadze wyniki analizy porównawczej w zakresie zróżnicowania publikowane przez odpowiednie organy lub organizacje stale podejmuje działania na rzecz zapewnienia Różnorodności.</w:t>
      </w:r>
    </w:p>
    <w:p w14:paraId="25D60B83" w14:textId="77777777" w:rsidR="00E61E95" w:rsidRPr="00E61E95" w:rsidRDefault="00E61E95" w:rsidP="0057107F">
      <w:pPr>
        <w:numPr>
          <w:ilvl w:val="1"/>
          <w:numId w:val="118"/>
        </w:numPr>
        <w:spacing w:before="240"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 xml:space="preserve">Wynagrodzenie Członków Rady Nadzorczej jest niezależne od płci. </w:t>
      </w:r>
    </w:p>
    <w:p w14:paraId="1F846500" w14:textId="77777777" w:rsidR="00E61E95" w:rsidRPr="00E61E95" w:rsidRDefault="00E61E95" w:rsidP="0057107F">
      <w:pPr>
        <w:numPr>
          <w:ilvl w:val="1"/>
          <w:numId w:val="118"/>
        </w:numPr>
        <w:spacing w:before="240"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Uwzględnienie potrzeby Różnorodności w składzie Rady Nadzorczej nie może prowadzić do uszczerbku w prawidłowym nadzorze nad zarządzaniem Bankiem.</w:t>
      </w:r>
    </w:p>
    <w:p w14:paraId="3523849F" w14:textId="09E871DD" w:rsidR="00E61E95" w:rsidRPr="00E61E95" w:rsidRDefault="00882652" w:rsidP="00E61E95">
      <w:pPr>
        <w:keepNext/>
        <w:tabs>
          <w:tab w:val="num" w:pos="720"/>
        </w:tabs>
        <w:spacing w:before="240" w:after="0" w:line="276" w:lineRule="auto"/>
        <w:ind w:left="720" w:hanging="720"/>
        <w:jc w:val="both"/>
        <w:outlineLvl w:val="0"/>
        <w:rPr>
          <w:rFonts w:ascii="Times New Roman" w:hAnsi="Times New Roman" w:cs="Times New Roman"/>
          <w:b/>
          <w:caps/>
          <w:color w:val="auto"/>
          <w:kern w:val="28"/>
          <w:lang w:val="en-GB"/>
        </w:rPr>
      </w:pPr>
      <w:r>
        <w:rPr>
          <w:rFonts w:ascii="Times New Roman" w:hAnsi="Times New Roman" w:cs="Times New Roman"/>
          <w:b/>
          <w:caps/>
          <w:color w:val="auto"/>
          <w:kern w:val="28"/>
          <w:lang w:val="en-GB"/>
        </w:rPr>
        <w:t>3.</w:t>
      </w:r>
      <w:r>
        <w:rPr>
          <w:rFonts w:ascii="Times New Roman" w:hAnsi="Times New Roman" w:cs="Times New Roman"/>
          <w:b/>
          <w:caps/>
          <w:color w:val="auto"/>
          <w:kern w:val="28"/>
          <w:lang w:val="en-GB"/>
        </w:rPr>
        <w:tab/>
      </w:r>
      <w:r w:rsidR="00E61E95" w:rsidRPr="00E61E95">
        <w:rPr>
          <w:rFonts w:ascii="Times New Roman" w:hAnsi="Times New Roman" w:cs="Times New Roman"/>
          <w:b/>
          <w:caps/>
          <w:color w:val="auto"/>
          <w:kern w:val="28"/>
          <w:lang w:val="en-GB"/>
        </w:rPr>
        <w:t>Postanowienia końcowe</w:t>
      </w:r>
    </w:p>
    <w:p w14:paraId="2EA39683" w14:textId="77777777" w:rsidR="00E61E95" w:rsidRPr="00E61E95" w:rsidRDefault="00E61E95" w:rsidP="00E61E95">
      <w:pPr>
        <w:spacing w:after="0" w:line="276" w:lineRule="auto"/>
        <w:jc w:val="both"/>
        <w:rPr>
          <w:rFonts w:ascii="Times New Roman" w:hAnsi="Times New Roman" w:cs="Times New Roman"/>
          <w:color w:val="auto"/>
          <w:lang w:val="pl-PL"/>
        </w:rPr>
      </w:pPr>
    </w:p>
    <w:p w14:paraId="54D1F5C2" w14:textId="77777777" w:rsidR="00E61E95" w:rsidRPr="00E61E95" w:rsidRDefault="00E61E95" w:rsidP="0057107F">
      <w:pPr>
        <w:numPr>
          <w:ilvl w:val="0"/>
          <w:numId w:val="118"/>
        </w:numPr>
        <w:spacing w:before="240" w:after="0" w:line="276" w:lineRule="auto"/>
        <w:jc w:val="both"/>
        <w:rPr>
          <w:rFonts w:ascii="Times New Roman" w:hAnsi="Times New Roman" w:cs="Times New Roman"/>
          <w:vanish/>
          <w:color w:val="auto"/>
          <w:lang w:val="pl-PL"/>
        </w:rPr>
      </w:pPr>
    </w:p>
    <w:p w14:paraId="15CDE8F9" w14:textId="77777777" w:rsidR="00E61E95" w:rsidRPr="00E61E95" w:rsidRDefault="00E61E95" w:rsidP="0057107F">
      <w:pPr>
        <w:numPr>
          <w:ilvl w:val="1"/>
          <w:numId w:val="118"/>
        </w:numPr>
        <w:spacing w:before="240"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 xml:space="preserve">W ramach oceny składu Rady Nadzorczej, Komitet dokumentuje jego zgodność z niniejszymi Zasadami. W przypadku negatywnej oceny Komitet przekazuje tą ocenę Walnemu Zgromadzeniu Banku wraz z rekomendacją podjęcia działań zmierzających do zapewnienia zgodności składu Rady Nadzorczej z niniejszymi Zasadami.  Dokumentacja jest gromadzona i przechowywana przez Biuro Organizacyjne. </w:t>
      </w:r>
    </w:p>
    <w:p w14:paraId="176F559A" w14:textId="77777777" w:rsidR="00E61E95" w:rsidRPr="00E61E95" w:rsidRDefault="00E61E95" w:rsidP="0057107F">
      <w:pPr>
        <w:numPr>
          <w:ilvl w:val="1"/>
          <w:numId w:val="118"/>
        </w:numPr>
        <w:spacing w:before="240"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Zasady stosuje się bez uszczerbku dla bezwzględnie obowiązujących przepisów prawa.</w:t>
      </w:r>
    </w:p>
    <w:p w14:paraId="2533B0D1" w14:textId="77777777" w:rsidR="00E61E95" w:rsidRPr="00E61E95" w:rsidRDefault="00E61E95" w:rsidP="0057107F">
      <w:pPr>
        <w:numPr>
          <w:ilvl w:val="1"/>
          <w:numId w:val="118"/>
        </w:numPr>
        <w:spacing w:before="240" w:after="0" w:line="276" w:lineRule="auto"/>
        <w:ind w:left="709" w:hanging="709"/>
        <w:jc w:val="both"/>
        <w:rPr>
          <w:rFonts w:ascii="Times New Roman" w:hAnsi="Times New Roman" w:cs="Times New Roman"/>
          <w:color w:val="auto"/>
          <w:lang w:val="pl-PL"/>
        </w:rPr>
      </w:pPr>
      <w:r w:rsidRPr="00E61E95">
        <w:rPr>
          <w:rFonts w:ascii="Times New Roman" w:hAnsi="Times New Roman" w:cs="Times New Roman"/>
          <w:color w:val="auto"/>
          <w:lang w:val="pl-PL"/>
        </w:rPr>
        <w:t>W zakresie nieuregulowanym w Zasadach, zastosowanie znajdują postanowienia Polityki, powszechnie obowiązujące przepisy prawa oraz odrębne wewnętrzne regulacje i procedury obowiązujące w Banku.</w:t>
      </w:r>
    </w:p>
    <w:p w14:paraId="4B12FA6C" w14:textId="77777777" w:rsidR="00E61E95" w:rsidRPr="00E61E95" w:rsidRDefault="00E61E95" w:rsidP="00E61E95">
      <w:pPr>
        <w:spacing w:after="0" w:line="260" w:lineRule="atLeast"/>
        <w:rPr>
          <w:rFonts w:ascii="Times New Roman" w:hAnsi="Times New Roman" w:cs="Times New Roman"/>
          <w:color w:val="auto"/>
          <w:lang w:val="pl-PL"/>
        </w:rPr>
      </w:pPr>
    </w:p>
    <w:p w14:paraId="321DD96D" w14:textId="77777777" w:rsidR="00E61E95" w:rsidRPr="00E61E95" w:rsidRDefault="00E61E95" w:rsidP="00E61E95">
      <w:pPr>
        <w:spacing w:after="0" w:line="260" w:lineRule="atLeast"/>
        <w:rPr>
          <w:rFonts w:ascii="Times New Roman" w:hAnsi="Times New Roman" w:cs="Times New Roman"/>
          <w:color w:val="auto"/>
          <w:lang w:val="pl-PL"/>
        </w:rPr>
      </w:pPr>
    </w:p>
    <w:p w14:paraId="47E007A0" w14:textId="662F301B" w:rsidR="00D678FB" w:rsidRPr="00070ADB" w:rsidRDefault="00D678FB" w:rsidP="00D678FB">
      <w:pPr>
        <w:spacing w:after="120" w:line="240" w:lineRule="auto"/>
        <w:ind w:left="5050" w:right="-11" w:hanging="10"/>
        <w:jc w:val="both"/>
        <w:rPr>
          <w:rFonts w:ascii="Times New Roman" w:hAnsi="Times New Roman" w:cs="Times New Roman"/>
          <w:lang w:val="pl-PL"/>
        </w:rPr>
      </w:pPr>
      <w:r w:rsidRPr="00F773AD">
        <w:rPr>
          <w:rFonts w:ascii="Times New Roman" w:eastAsia="Times New Roman" w:hAnsi="Times New Roman" w:cs="Times New Roman"/>
          <w:i/>
          <w:lang w:val="pl-PL"/>
        </w:rPr>
        <w:t>Projekty uchwał do pkt 5 ppkt 1</w:t>
      </w:r>
      <w:r w:rsidR="00E14B4E" w:rsidRPr="00F773AD">
        <w:rPr>
          <w:rFonts w:ascii="Times New Roman" w:eastAsia="Times New Roman" w:hAnsi="Times New Roman" w:cs="Times New Roman"/>
          <w:i/>
          <w:lang w:val="pl-PL"/>
        </w:rPr>
        <w:t>1</w:t>
      </w:r>
      <w:r w:rsidRPr="00F773AD">
        <w:rPr>
          <w:rFonts w:ascii="Times New Roman" w:eastAsia="Times New Roman" w:hAnsi="Times New Roman" w:cs="Times New Roman"/>
          <w:i/>
          <w:lang w:val="pl-PL"/>
        </w:rPr>
        <w:t xml:space="preserve">) porządku obrad Zwyczajnego Walnego Zgromadzenia z dnia </w:t>
      </w:r>
      <w:r w:rsidR="00D35485" w:rsidRPr="00F773AD">
        <w:rPr>
          <w:rFonts w:ascii="Times New Roman" w:eastAsia="Times New Roman" w:hAnsi="Times New Roman" w:cs="Times New Roman"/>
          <w:i/>
          <w:lang w:val="pl-PL"/>
        </w:rPr>
        <w:t>23 czerwca 2022 r.</w:t>
      </w:r>
    </w:p>
    <w:p w14:paraId="59C7B1AF" w14:textId="77777777" w:rsidR="00D678FB" w:rsidRDefault="00D678FB" w:rsidP="00E24071">
      <w:pPr>
        <w:spacing w:after="120" w:line="240" w:lineRule="auto"/>
        <w:ind w:right="-1"/>
        <w:jc w:val="center"/>
        <w:rPr>
          <w:rFonts w:ascii="Times New Roman" w:eastAsia="Times New Roman" w:hAnsi="Times New Roman" w:cs="Times New Roman"/>
          <w:b/>
          <w:lang w:val="pl-PL"/>
        </w:rPr>
      </w:pPr>
    </w:p>
    <w:p w14:paraId="033CF358" w14:textId="7B296CA4" w:rsidR="00E24071" w:rsidRPr="00006456" w:rsidRDefault="00E24071" w:rsidP="00E24071">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UCHWAŁA Nr 3</w:t>
      </w:r>
      <w:r w:rsidR="00863EB7">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/202</w:t>
      </w:r>
      <w:r w:rsidR="004F160F">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w:t>
      </w:r>
    </w:p>
    <w:p w14:paraId="54502B7E" w14:textId="77777777" w:rsidR="00E24071" w:rsidRPr="00006456" w:rsidRDefault="00E24071" w:rsidP="00E24071">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22A16748" w14:textId="77777777" w:rsidR="00E24071" w:rsidRDefault="00E24071" w:rsidP="00E24071">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2503EBDB" w14:textId="67FEDC29" w:rsidR="00E24071" w:rsidRPr="00006456" w:rsidRDefault="00E24071" w:rsidP="00E24071">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sidR="004F160F">
        <w:rPr>
          <w:rFonts w:ascii="Times New Roman" w:eastAsia="Times New Roman" w:hAnsi="Times New Roman" w:cs="Times New Roman"/>
          <w:b/>
          <w:lang w:val="pl-PL"/>
        </w:rPr>
        <w:t>23</w:t>
      </w:r>
      <w:r w:rsidR="004F160F" w:rsidRPr="00070ADB">
        <w:rPr>
          <w:rFonts w:ascii="Times New Roman" w:eastAsia="Times New Roman" w:hAnsi="Times New Roman" w:cs="Times New Roman"/>
          <w:b/>
          <w:lang w:val="pl-PL"/>
        </w:rPr>
        <w:t xml:space="preserve"> </w:t>
      </w:r>
      <w:r w:rsidRPr="00070ADB">
        <w:rPr>
          <w:rFonts w:ascii="Times New Roman" w:eastAsia="Times New Roman" w:hAnsi="Times New Roman" w:cs="Times New Roman"/>
          <w:b/>
          <w:lang w:val="pl-PL"/>
        </w:rPr>
        <w:t>czerwca 202</w:t>
      </w:r>
      <w:r w:rsidR="004F160F">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r. </w:t>
      </w:r>
    </w:p>
    <w:p w14:paraId="227BFAF7" w14:textId="080E6532" w:rsidR="00E24071" w:rsidRDefault="00E24071" w:rsidP="00E24071">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w sprawie powołania </w:t>
      </w:r>
      <w:r>
        <w:rPr>
          <w:rFonts w:ascii="Times New Roman" w:eastAsia="Times New Roman" w:hAnsi="Times New Roman" w:cs="Times New Roman"/>
          <w:b/>
          <w:lang w:val="pl-PL"/>
        </w:rPr>
        <w:t xml:space="preserve">członka </w:t>
      </w:r>
      <w:r w:rsidRPr="00070ADB">
        <w:rPr>
          <w:rFonts w:ascii="Times New Roman" w:eastAsia="Times New Roman" w:hAnsi="Times New Roman" w:cs="Times New Roman"/>
          <w:b/>
          <w:lang w:val="pl-PL"/>
        </w:rPr>
        <w:t xml:space="preserve">Rady Nadzorczej Banku </w:t>
      </w:r>
    </w:p>
    <w:p w14:paraId="5B2D7279" w14:textId="77777777" w:rsidR="00D262CF" w:rsidRPr="00070ADB" w:rsidRDefault="00D262CF" w:rsidP="00E24071">
      <w:pPr>
        <w:spacing w:after="120" w:line="240" w:lineRule="auto"/>
        <w:ind w:right="-1"/>
        <w:jc w:val="center"/>
        <w:rPr>
          <w:rFonts w:ascii="Times New Roman" w:eastAsia="Times New Roman" w:hAnsi="Times New Roman" w:cs="Times New Roman"/>
          <w:b/>
          <w:lang w:val="pl-PL"/>
        </w:rPr>
      </w:pPr>
    </w:p>
    <w:p w14:paraId="0F239111" w14:textId="77777777" w:rsidR="00D262CF" w:rsidRDefault="00D262CF" w:rsidP="00D262CF">
      <w:pPr>
        <w:spacing w:after="120" w:line="240" w:lineRule="auto"/>
        <w:ind w:left="12"/>
        <w:jc w:val="center"/>
        <w:rPr>
          <w:rFonts w:ascii="Times New Roman" w:hAnsi="Times New Roman" w:cs="Times New Roman"/>
          <w:lang w:val="pl-PL"/>
        </w:rPr>
      </w:pPr>
      <w:r>
        <w:rPr>
          <w:rFonts w:ascii="Times New Roman" w:hAnsi="Times New Roman" w:cs="Times New Roman"/>
          <w:lang w:val="pl-PL"/>
        </w:rPr>
        <w:t>§ 1</w:t>
      </w:r>
    </w:p>
    <w:p w14:paraId="16DEB519" w14:textId="02C8A756" w:rsidR="00E24071" w:rsidRDefault="00E24071" w:rsidP="00E24071">
      <w:p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Zwyczajne Walne Zgromadzenie Banku działając w związku z treścią art. 22aa Prawa Bankowego oraz treścią Polityki oceny kwalifikacji członków Rady Nadzorczej w Banku Handlowym w Warszawie S.A.</w:t>
      </w:r>
      <w:r w:rsidR="006B63EA">
        <w:rPr>
          <w:rFonts w:ascii="Times New Roman" w:eastAsia="Times New Roman" w:hAnsi="Times New Roman" w:cs="Times New Roman"/>
          <w:lang w:val="pl-PL"/>
        </w:rPr>
        <w:t xml:space="preserve"> (uwzględniając również dodatkowo jej modyfikacje uchwalone przez niniejsze </w:t>
      </w:r>
      <w:r w:rsidR="00B9050D">
        <w:rPr>
          <w:rFonts w:ascii="Times New Roman" w:eastAsia="Times New Roman" w:hAnsi="Times New Roman" w:cs="Times New Roman"/>
          <w:lang w:val="pl-PL"/>
        </w:rPr>
        <w:t xml:space="preserve">Zwyczajne </w:t>
      </w:r>
      <w:r w:rsidR="006B63EA">
        <w:rPr>
          <w:rFonts w:ascii="Times New Roman" w:eastAsia="Times New Roman" w:hAnsi="Times New Roman" w:cs="Times New Roman"/>
          <w:lang w:val="pl-PL"/>
        </w:rPr>
        <w:t>Walne Zgromadzenie)</w:t>
      </w:r>
      <w:r w:rsidRPr="00070ADB">
        <w:rPr>
          <w:rFonts w:ascii="Times New Roman" w:eastAsia="Times New Roman" w:hAnsi="Times New Roman" w:cs="Times New Roman"/>
          <w:lang w:val="pl-PL"/>
        </w:rPr>
        <w:t>, a także biorąc pod uwagę wstępną ocenę kwalifikacji oraz rekomendację Komitetu ds. Nominacji i Wynagrodzeń Rady Nadzorczej Banku ocenia, że Pan/Pani …….. spełnia wymogi określone w art. 22aa Prawa Bankowego</w:t>
      </w:r>
      <w:r w:rsidR="00D678FB">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ocenia, że </w:t>
      </w:r>
      <w:r w:rsidR="00D678FB">
        <w:rPr>
          <w:rFonts w:ascii="Times New Roman" w:eastAsia="Times New Roman" w:hAnsi="Times New Roman" w:cs="Times New Roman"/>
          <w:lang w:val="pl-PL"/>
        </w:rPr>
        <w:t xml:space="preserve">po powołaniu Pana/Pani …..w skład Rady Nadzorczej, </w:t>
      </w:r>
      <w:r w:rsidR="00D678FB" w:rsidRPr="00D678FB">
        <w:rPr>
          <w:rFonts w:ascii="Times New Roman" w:eastAsia="Times New Roman" w:hAnsi="Times New Roman" w:cs="Times New Roman"/>
          <w:lang w:val="pl-PL"/>
        </w:rPr>
        <w:t>Rada Nadzorcza traktowana jako całość posiadała będzie</w:t>
      </w:r>
      <w:r w:rsidR="00D678FB">
        <w:rPr>
          <w:rFonts w:ascii="Times New Roman" w:eastAsia="Times New Roman" w:hAnsi="Times New Roman" w:cs="Times New Roman"/>
          <w:lang w:val="pl-PL"/>
        </w:rPr>
        <w:t xml:space="preserve"> </w:t>
      </w:r>
      <w:r w:rsidR="00D678FB" w:rsidRPr="00D678FB">
        <w:rPr>
          <w:rFonts w:ascii="Times New Roman" w:eastAsia="Times New Roman" w:hAnsi="Times New Roman" w:cs="Times New Roman"/>
          <w:lang w:val="pl-PL"/>
        </w:rPr>
        <w:t>kolegialnie kwalifikacje do prawidłowego</w:t>
      </w:r>
      <w:r w:rsidR="007A086E">
        <w:rPr>
          <w:rFonts w:ascii="Times New Roman" w:eastAsia="Times New Roman" w:hAnsi="Times New Roman" w:cs="Times New Roman"/>
          <w:lang w:val="pl-PL"/>
        </w:rPr>
        <w:t xml:space="preserve"> wykonywania swoich funkcji, </w:t>
      </w:r>
      <w:r w:rsidRPr="00070ADB">
        <w:rPr>
          <w:rFonts w:ascii="Times New Roman" w:eastAsia="Times New Roman" w:hAnsi="Times New Roman" w:cs="Times New Roman"/>
          <w:lang w:val="pl-PL"/>
        </w:rPr>
        <w:t>w związku z czym, działając na podstawie § 9 ust. 2 pkt 7) w związku z § 14 ust. 1 Statutu Banku</w:t>
      </w:r>
      <w:r w:rsidR="00E45A5C">
        <w:rPr>
          <w:rFonts w:ascii="Times New Roman" w:eastAsia="Times New Roman" w:hAnsi="Times New Roman" w:cs="Times New Roman"/>
          <w:lang w:val="pl-PL"/>
        </w:rPr>
        <w:t>,</w:t>
      </w:r>
      <w:r w:rsidRPr="00070ADB">
        <w:rPr>
          <w:rFonts w:ascii="Times New Roman" w:eastAsia="Times New Roman" w:hAnsi="Times New Roman" w:cs="Times New Roman"/>
          <w:lang w:val="pl-PL"/>
        </w:rPr>
        <w:t xml:space="preserve"> Zwyczajne Walne Zgromadzenie Banku </w:t>
      </w:r>
      <w:r w:rsidR="00BA59C6" w:rsidRPr="00346423">
        <w:rPr>
          <w:rFonts w:ascii="Times New Roman" w:eastAsia="Times New Roman" w:hAnsi="Times New Roman" w:cs="Times New Roman"/>
          <w:lang w:val="pl-PL"/>
        </w:rPr>
        <w:t xml:space="preserve">z dniem </w:t>
      </w:r>
      <w:r w:rsidR="00D262CF" w:rsidRPr="00346423">
        <w:rPr>
          <w:rFonts w:ascii="Times New Roman" w:eastAsia="Times New Roman" w:hAnsi="Times New Roman" w:cs="Times New Roman"/>
          <w:lang w:val="pl-PL"/>
        </w:rPr>
        <w:t>24 czerwca 2022 r.</w:t>
      </w:r>
      <w:r w:rsidR="00BA59C6" w:rsidRPr="00346423">
        <w:rPr>
          <w:rFonts w:ascii="Times New Roman" w:eastAsia="Times New Roman" w:hAnsi="Times New Roman" w:cs="Times New Roman"/>
          <w:lang w:val="pl-PL"/>
        </w:rPr>
        <w:t xml:space="preserve"> </w:t>
      </w:r>
      <w:r w:rsidRPr="00346423">
        <w:rPr>
          <w:rFonts w:ascii="Times New Roman" w:eastAsia="Times New Roman" w:hAnsi="Times New Roman" w:cs="Times New Roman"/>
          <w:lang w:val="pl-PL"/>
        </w:rPr>
        <w:t>powołuje Pana/Panią …….. na członka Rady Nadzorczej Banku na wspólną</w:t>
      </w:r>
      <w:r w:rsidR="00E45A5C" w:rsidRPr="00346423">
        <w:rPr>
          <w:rFonts w:ascii="Times New Roman" w:eastAsia="Times New Roman" w:hAnsi="Times New Roman" w:cs="Times New Roman"/>
          <w:lang w:val="pl-PL"/>
        </w:rPr>
        <w:t>,</w:t>
      </w:r>
      <w:r w:rsidRPr="00346423">
        <w:rPr>
          <w:rFonts w:ascii="Times New Roman" w:eastAsia="Times New Roman" w:hAnsi="Times New Roman" w:cs="Times New Roman"/>
          <w:lang w:val="pl-PL"/>
        </w:rPr>
        <w:t xml:space="preserve"> </w:t>
      </w:r>
      <w:r w:rsidR="00E45A5C" w:rsidRPr="00346423">
        <w:rPr>
          <w:rFonts w:ascii="Times New Roman" w:eastAsia="Times New Roman" w:hAnsi="Times New Roman" w:cs="Times New Roman"/>
          <w:lang w:val="pl-PL"/>
        </w:rPr>
        <w:t>obecnie</w:t>
      </w:r>
      <w:r w:rsidR="00E45A5C" w:rsidRPr="00A57C5E">
        <w:rPr>
          <w:rFonts w:ascii="Times New Roman" w:eastAsia="Times New Roman" w:hAnsi="Times New Roman" w:cs="Times New Roman"/>
          <w:lang w:val="pl-PL"/>
        </w:rPr>
        <w:t xml:space="preserve"> trwająca kadencję.</w:t>
      </w:r>
      <w:r w:rsidR="00E45A5C">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 </w:t>
      </w:r>
    </w:p>
    <w:p w14:paraId="05F8E2BD" w14:textId="48DC9218" w:rsidR="00D262CF" w:rsidRPr="00955851" w:rsidRDefault="00D262CF" w:rsidP="00D262CF">
      <w:pPr>
        <w:spacing w:after="120" w:line="240" w:lineRule="auto"/>
        <w:ind w:left="12"/>
        <w:jc w:val="center"/>
        <w:rPr>
          <w:rFonts w:ascii="Times New Roman" w:hAnsi="Times New Roman" w:cs="Times New Roman"/>
          <w:lang w:val="pl-PL"/>
        </w:rPr>
      </w:pPr>
      <w:r w:rsidRPr="00955851">
        <w:rPr>
          <w:rFonts w:ascii="Times New Roman" w:hAnsi="Times New Roman" w:cs="Times New Roman"/>
          <w:lang w:val="pl-PL"/>
        </w:rPr>
        <w:t>§ 2</w:t>
      </w:r>
    </w:p>
    <w:p w14:paraId="77633FD2" w14:textId="7DCEC7C3" w:rsidR="006B63EA" w:rsidRPr="00955851" w:rsidRDefault="006B63EA" w:rsidP="00D262CF">
      <w:pPr>
        <w:spacing w:after="120" w:line="240" w:lineRule="auto"/>
        <w:ind w:left="12"/>
        <w:jc w:val="center"/>
        <w:rPr>
          <w:rFonts w:ascii="Times New Roman" w:hAnsi="Times New Roman" w:cs="Times New Roman"/>
          <w:i/>
          <w:iCs/>
          <w:lang w:val="pl-PL"/>
        </w:rPr>
      </w:pPr>
      <w:r w:rsidRPr="00955851">
        <w:rPr>
          <w:rFonts w:ascii="Times New Roman" w:hAnsi="Times New Roman" w:cs="Times New Roman"/>
          <w:i/>
          <w:iCs/>
          <w:lang w:val="pl-PL"/>
        </w:rPr>
        <w:t xml:space="preserve">[do uwzględnienia w przypadku, gdy kandydat spełnia </w:t>
      </w:r>
      <w:r w:rsidR="009D0CBD" w:rsidRPr="00955851">
        <w:rPr>
          <w:rFonts w:ascii="Times New Roman" w:hAnsi="Times New Roman" w:cs="Times New Roman"/>
          <w:i/>
          <w:iCs/>
          <w:lang w:val="pl-PL"/>
        </w:rPr>
        <w:t xml:space="preserve">co najmniej </w:t>
      </w:r>
      <w:r w:rsidR="00821530" w:rsidRPr="00955851">
        <w:rPr>
          <w:rFonts w:ascii="Times New Roman" w:hAnsi="Times New Roman" w:cs="Times New Roman"/>
          <w:i/>
          <w:iCs/>
          <w:lang w:val="pl-PL"/>
        </w:rPr>
        <w:t>jeden</w:t>
      </w:r>
      <w:r w:rsidR="009D0CBD" w:rsidRPr="00955851">
        <w:rPr>
          <w:rFonts w:ascii="Times New Roman" w:hAnsi="Times New Roman" w:cs="Times New Roman"/>
          <w:i/>
          <w:iCs/>
          <w:lang w:val="pl-PL"/>
        </w:rPr>
        <w:t xml:space="preserve"> z </w:t>
      </w:r>
      <w:r w:rsidRPr="00955851">
        <w:rPr>
          <w:rFonts w:ascii="Times New Roman" w:hAnsi="Times New Roman" w:cs="Times New Roman"/>
          <w:i/>
          <w:iCs/>
          <w:lang w:val="pl-PL"/>
        </w:rPr>
        <w:t>wymog</w:t>
      </w:r>
      <w:r w:rsidR="009D0CBD" w:rsidRPr="00955851">
        <w:rPr>
          <w:rFonts w:ascii="Times New Roman" w:hAnsi="Times New Roman" w:cs="Times New Roman"/>
          <w:i/>
          <w:iCs/>
          <w:lang w:val="pl-PL"/>
        </w:rPr>
        <w:t>ów</w:t>
      </w:r>
      <w:r w:rsidRPr="00955851">
        <w:rPr>
          <w:rFonts w:ascii="Times New Roman" w:hAnsi="Times New Roman" w:cs="Times New Roman"/>
          <w:i/>
          <w:iCs/>
          <w:lang w:val="pl-PL"/>
        </w:rPr>
        <w:t xml:space="preserve"> stawian</w:t>
      </w:r>
      <w:r w:rsidR="009D0CBD" w:rsidRPr="00955851">
        <w:rPr>
          <w:rFonts w:ascii="Times New Roman" w:hAnsi="Times New Roman" w:cs="Times New Roman"/>
          <w:i/>
          <w:iCs/>
          <w:lang w:val="pl-PL"/>
        </w:rPr>
        <w:t>ych</w:t>
      </w:r>
      <w:r w:rsidRPr="00955851">
        <w:rPr>
          <w:rFonts w:ascii="Times New Roman" w:hAnsi="Times New Roman" w:cs="Times New Roman"/>
          <w:i/>
          <w:iCs/>
          <w:lang w:val="pl-PL"/>
        </w:rPr>
        <w:t xml:space="preserve"> członkom Komitetu ds. Audytu</w:t>
      </w:r>
      <w:r w:rsidR="00821530" w:rsidRPr="00955851">
        <w:rPr>
          <w:rFonts w:ascii="Times New Roman" w:hAnsi="Times New Roman" w:cs="Times New Roman"/>
          <w:i/>
          <w:iCs/>
          <w:lang w:val="pl-PL"/>
        </w:rPr>
        <w:t xml:space="preserve"> określonych w art. 129 </w:t>
      </w:r>
      <w:r w:rsidR="00821530" w:rsidRPr="00955851">
        <w:rPr>
          <w:rFonts w:ascii="Times New Roman" w:eastAsia="Times New Roman" w:hAnsi="Times New Roman" w:cs="Times New Roman"/>
          <w:i/>
          <w:iCs/>
          <w:lang w:val="pl-PL"/>
        </w:rPr>
        <w:t>Ustawy z dnia 11 maja 2017 r. o biegłych rewidentach, firmach audytorskich oraz nadzorze publicznym</w:t>
      </w:r>
      <w:r w:rsidRPr="00955851">
        <w:rPr>
          <w:rFonts w:ascii="Times New Roman" w:hAnsi="Times New Roman" w:cs="Times New Roman"/>
          <w:i/>
          <w:iCs/>
          <w:lang w:val="pl-PL"/>
        </w:rPr>
        <w:t>]</w:t>
      </w:r>
    </w:p>
    <w:p w14:paraId="462B870B" w14:textId="7BA31A30" w:rsidR="00E95129" w:rsidRPr="00955851" w:rsidRDefault="00D262CF" w:rsidP="00D262CF">
      <w:pPr>
        <w:spacing w:after="120" w:line="240" w:lineRule="auto"/>
        <w:jc w:val="both"/>
        <w:rPr>
          <w:rFonts w:ascii="Times New Roman" w:eastAsia="Times New Roman" w:hAnsi="Times New Roman" w:cs="Times New Roman"/>
          <w:lang w:val="pl-PL"/>
        </w:rPr>
      </w:pPr>
      <w:r w:rsidRPr="00955851">
        <w:rPr>
          <w:rFonts w:ascii="Times New Roman" w:eastAsia="Times New Roman" w:hAnsi="Times New Roman" w:cs="Times New Roman"/>
          <w:color w:val="auto"/>
          <w:lang w:val="pl-PL"/>
        </w:rPr>
        <w:t xml:space="preserve">Zwyczajne Walne Zgromadzenie Banku </w:t>
      </w:r>
      <w:r w:rsidR="00CE775E" w:rsidRPr="00955851">
        <w:rPr>
          <w:rFonts w:ascii="Times New Roman" w:eastAsia="Times New Roman" w:hAnsi="Times New Roman" w:cs="Times New Roman"/>
          <w:color w:val="auto"/>
          <w:lang w:val="pl-PL"/>
        </w:rPr>
        <w:t xml:space="preserve">biorąc pod uwagę wstępną ocenę kwalifikacji oraz rekomendację Komitetu ds. Nominacji i Wynagrodzeń Rady Nadzorczej Banku </w:t>
      </w:r>
      <w:r w:rsidRPr="00955851">
        <w:rPr>
          <w:rFonts w:ascii="Times New Roman" w:eastAsia="Times New Roman" w:hAnsi="Times New Roman" w:cs="Times New Roman"/>
          <w:color w:val="auto"/>
          <w:lang w:val="pl-PL"/>
        </w:rPr>
        <w:t>ocenia, że Pan/Pani ….</w:t>
      </w:r>
      <w:r w:rsidR="006B63EA" w:rsidRPr="00955851">
        <w:rPr>
          <w:rFonts w:ascii="Times New Roman" w:eastAsia="Times New Roman" w:hAnsi="Times New Roman" w:cs="Times New Roman"/>
          <w:color w:val="auto"/>
          <w:lang w:val="pl-PL"/>
        </w:rPr>
        <w:t xml:space="preserve"> spełnia </w:t>
      </w:r>
      <w:r w:rsidR="009D0CBD" w:rsidRPr="00955851">
        <w:rPr>
          <w:rFonts w:ascii="Times New Roman" w:eastAsia="Times New Roman" w:hAnsi="Times New Roman" w:cs="Times New Roman"/>
          <w:color w:val="auto"/>
          <w:lang w:val="pl-PL"/>
        </w:rPr>
        <w:t xml:space="preserve">niżej określone </w:t>
      </w:r>
      <w:r w:rsidR="006B63EA" w:rsidRPr="00955851">
        <w:rPr>
          <w:rFonts w:ascii="Times New Roman" w:eastAsia="Times New Roman" w:hAnsi="Times New Roman" w:cs="Times New Roman"/>
          <w:color w:val="auto"/>
          <w:lang w:val="pl-PL"/>
        </w:rPr>
        <w:t xml:space="preserve">wymogi stawiane członkom Komitetu ds. Audytu określone w art. 129 Ustawy </w:t>
      </w:r>
      <w:r w:rsidR="006B63EA" w:rsidRPr="00955851">
        <w:rPr>
          <w:rFonts w:ascii="Times New Roman" w:eastAsia="Times New Roman" w:hAnsi="Times New Roman" w:cs="Times New Roman"/>
          <w:lang w:val="pl-PL"/>
        </w:rPr>
        <w:t>z dnia 11 maja 2017 r. o biegłych rewidentach, firmach audytorskich oraz nadzorze publicznym</w:t>
      </w:r>
      <w:r w:rsidR="009D0CBD" w:rsidRPr="00955851">
        <w:rPr>
          <w:rFonts w:ascii="Times New Roman" w:eastAsia="Times New Roman" w:hAnsi="Times New Roman" w:cs="Times New Roman"/>
          <w:lang w:val="pl-PL"/>
        </w:rPr>
        <w:t xml:space="preserve"> (dalej: Ustawa)</w:t>
      </w:r>
      <w:r w:rsidR="00821530" w:rsidRPr="00955851">
        <w:rPr>
          <w:rFonts w:ascii="Times New Roman" w:eastAsia="Times New Roman" w:hAnsi="Times New Roman" w:cs="Times New Roman"/>
          <w:lang w:val="pl-PL"/>
        </w:rPr>
        <w:t xml:space="preserve"> tj.</w:t>
      </w:r>
      <w:r w:rsidR="009D0CBD" w:rsidRPr="00955851">
        <w:rPr>
          <w:rFonts w:ascii="Times New Roman" w:eastAsia="Times New Roman" w:hAnsi="Times New Roman" w:cs="Times New Roman"/>
          <w:lang w:val="pl-PL"/>
        </w:rPr>
        <w:t>:</w:t>
      </w:r>
    </w:p>
    <w:p w14:paraId="79619DC7" w14:textId="4441E85A" w:rsidR="00E95129" w:rsidRPr="00955851" w:rsidRDefault="00D262CF" w:rsidP="001C146E">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955851">
        <w:rPr>
          <w:rFonts w:ascii="Times New Roman" w:eastAsia="Times New Roman" w:hAnsi="Times New Roman" w:cs="Times New Roman"/>
          <w:lang w:val="pl-PL"/>
        </w:rPr>
        <w:t>posiada wiedzę i umiejętności w zakresie rachunkowości lub badania sprawozdań finansowych, o którym mowa w art. 129 ust. 1 Ustawy</w:t>
      </w:r>
      <w:r w:rsidR="009D0CBD" w:rsidRPr="00955851">
        <w:rPr>
          <w:rFonts w:ascii="Times New Roman" w:eastAsia="Times New Roman" w:hAnsi="Times New Roman" w:cs="Times New Roman"/>
          <w:lang w:val="pl-PL"/>
        </w:rPr>
        <w:t xml:space="preserve">, </w:t>
      </w:r>
      <w:r w:rsidR="009D0CBD" w:rsidRPr="00955851">
        <w:rPr>
          <w:rFonts w:ascii="Times New Roman" w:eastAsia="Times New Roman" w:hAnsi="Times New Roman" w:cs="Times New Roman"/>
          <w:i/>
          <w:iCs/>
          <w:lang w:val="pl-PL"/>
        </w:rPr>
        <w:t>[do uwzględnienia wyłącznie w przypadku, gdy kandydat spełnia wskazaną przesłankę]</w:t>
      </w:r>
    </w:p>
    <w:p w14:paraId="2C7C2AE8" w14:textId="2F7B9B50" w:rsidR="00E95129" w:rsidRPr="00955851" w:rsidRDefault="00D262CF" w:rsidP="001C146E">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955851">
        <w:rPr>
          <w:rFonts w:ascii="Times New Roman" w:eastAsia="Times New Roman" w:hAnsi="Times New Roman" w:cs="Times New Roman"/>
          <w:lang w:val="pl-PL"/>
        </w:rPr>
        <w:t>spełnia wymóg</w:t>
      </w:r>
      <w:r w:rsidR="00E95129" w:rsidRPr="00955851">
        <w:rPr>
          <w:rFonts w:ascii="Times New Roman" w:eastAsia="Times New Roman" w:hAnsi="Times New Roman" w:cs="Times New Roman"/>
          <w:lang w:val="pl-PL"/>
        </w:rPr>
        <w:t xml:space="preserve"> </w:t>
      </w:r>
      <w:r w:rsidRPr="00955851">
        <w:rPr>
          <w:rFonts w:ascii="Times New Roman" w:eastAsia="Times New Roman" w:hAnsi="Times New Roman" w:cs="Times New Roman"/>
          <w:lang w:val="pl-PL"/>
        </w:rPr>
        <w:t xml:space="preserve">niezależności, o którym mowa w art. 129 ust. 3 Ustawy, </w:t>
      </w:r>
      <w:r w:rsidR="009D0CBD" w:rsidRPr="00955851">
        <w:rPr>
          <w:rFonts w:ascii="Times New Roman" w:eastAsia="Times New Roman" w:hAnsi="Times New Roman" w:cs="Times New Roman"/>
          <w:i/>
          <w:iCs/>
          <w:lang w:val="pl-PL"/>
        </w:rPr>
        <w:t>[do uwzględnienia wyłącznie w przypadku, gdy kandydat spełnia wskazaną przesłankę]</w:t>
      </w:r>
    </w:p>
    <w:p w14:paraId="03AF8A84" w14:textId="0E21330B" w:rsidR="00D262CF" w:rsidRPr="00B05E18" w:rsidRDefault="00D262CF" w:rsidP="001C146E">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955851">
        <w:rPr>
          <w:rFonts w:ascii="Times New Roman" w:eastAsia="Times New Roman" w:hAnsi="Times New Roman" w:cs="Times New Roman"/>
          <w:lang w:val="pl-PL"/>
        </w:rPr>
        <w:t>posiada wiedz</w:t>
      </w:r>
      <w:r w:rsidR="00E95129" w:rsidRPr="00955851">
        <w:rPr>
          <w:rFonts w:ascii="Times New Roman" w:eastAsia="Times New Roman" w:hAnsi="Times New Roman" w:cs="Times New Roman"/>
          <w:lang w:val="pl-PL"/>
        </w:rPr>
        <w:t>ę</w:t>
      </w:r>
      <w:r w:rsidRPr="00955851">
        <w:rPr>
          <w:rFonts w:ascii="Times New Roman" w:eastAsia="Times New Roman" w:hAnsi="Times New Roman" w:cs="Times New Roman"/>
          <w:lang w:val="pl-PL"/>
        </w:rPr>
        <w:t xml:space="preserve"> i umiejętności z zakresu branży w której działa Bank Handlowy w Warszawie S.A.</w:t>
      </w:r>
      <w:r w:rsidR="0098159F" w:rsidRPr="00955851">
        <w:rPr>
          <w:rFonts w:ascii="Times New Roman" w:eastAsia="Times New Roman" w:hAnsi="Times New Roman" w:cs="Times New Roman"/>
          <w:lang w:val="pl-PL"/>
        </w:rPr>
        <w:t>,</w:t>
      </w:r>
      <w:r w:rsidRPr="00955851">
        <w:rPr>
          <w:rFonts w:ascii="Times New Roman" w:eastAsia="Times New Roman" w:hAnsi="Times New Roman" w:cs="Times New Roman"/>
          <w:lang w:val="pl-PL"/>
        </w:rPr>
        <w:t xml:space="preserve"> o któr</w:t>
      </w:r>
      <w:r w:rsidR="00E95129" w:rsidRPr="00955851">
        <w:rPr>
          <w:rFonts w:ascii="Times New Roman" w:eastAsia="Times New Roman" w:hAnsi="Times New Roman" w:cs="Times New Roman"/>
          <w:lang w:val="pl-PL"/>
        </w:rPr>
        <w:t xml:space="preserve">ych </w:t>
      </w:r>
      <w:r w:rsidRPr="00955851">
        <w:rPr>
          <w:rFonts w:ascii="Times New Roman" w:eastAsia="Times New Roman" w:hAnsi="Times New Roman" w:cs="Times New Roman"/>
          <w:lang w:val="pl-PL"/>
        </w:rPr>
        <w:t xml:space="preserve">mowa w art. 129 ust. 5 </w:t>
      </w:r>
      <w:r w:rsidR="0098159F" w:rsidRPr="00955851">
        <w:rPr>
          <w:rFonts w:ascii="Times New Roman" w:eastAsia="Times New Roman" w:hAnsi="Times New Roman" w:cs="Times New Roman"/>
          <w:lang w:val="pl-PL"/>
        </w:rPr>
        <w:t>Ustawy.</w:t>
      </w:r>
      <w:r w:rsidR="009D0CBD" w:rsidRPr="00955851">
        <w:rPr>
          <w:rFonts w:ascii="Times New Roman" w:eastAsia="Times New Roman" w:hAnsi="Times New Roman" w:cs="Times New Roman"/>
          <w:lang w:val="pl-PL"/>
        </w:rPr>
        <w:t xml:space="preserve"> </w:t>
      </w:r>
      <w:r w:rsidR="009D0CBD" w:rsidRPr="00955851">
        <w:rPr>
          <w:rFonts w:ascii="Times New Roman" w:eastAsia="Times New Roman" w:hAnsi="Times New Roman" w:cs="Times New Roman"/>
          <w:i/>
          <w:iCs/>
          <w:lang w:val="pl-PL"/>
        </w:rPr>
        <w:t>[do uwzględnienia wyłącznie w przypadku, gdy kandydat spełnia wskazaną przesłankę]</w:t>
      </w:r>
    </w:p>
    <w:p w14:paraId="2AAFF41B" w14:textId="77777777" w:rsidR="00B05E18" w:rsidRPr="00B05E18" w:rsidRDefault="00B05E18" w:rsidP="00B05E18">
      <w:pPr>
        <w:pStyle w:val="Akapitzlist"/>
        <w:spacing w:after="120" w:line="240" w:lineRule="auto"/>
        <w:ind w:left="993"/>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B05E18" w:rsidRPr="00BF0958" w14:paraId="34955596"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52F892C0"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2522B02F"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3ECDCC26"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781D95CF"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22091565"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51868C72" w14:textId="77777777" w:rsidR="00B05E18" w:rsidRPr="00BF0958" w:rsidRDefault="00B05E18"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31C6D991" w14:textId="77777777" w:rsidR="00B05E18" w:rsidRPr="00BF0958" w:rsidRDefault="00B05E18"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B05E18" w:rsidRPr="00BF0958" w14:paraId="5F02C3AB"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60012106"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65CD29A"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5208153E"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B23C750"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46A20F18"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229ED0D"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2D77E3B1"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B66BA37"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B05E18" w:rsidRPr="00BF0958" w14:paraId="18158F25"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08196259" w14:textId="77777777" w:rsidR="00B05E18" w:rsidRPr="00BF0958" w:rsidRDefault="00B05E18"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50DEA109" w14:textId="77777777" w:rsidR="00B05E18" w:rsidRPr="00BF0958" w:rsidRDefault="00B05E18"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07D4B2A9" w14:textId="77777777" w:rsidR="00B05E18" w:rsidRPr="00BF0958" w:rsidRDefault="00B05E18"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05D6AF73" w14:textId="77777777" w:rsidR="00B05E18" w:rsidRPr="00BF0958" w:rsidRDefault="00B05E18" w:rsidP="007458BB">
            <w:pPr>
              <w:spacing w:after="120"/>
              <w:rPr>
                <w:rFonts w:ascii="Times New Roman" w:hAnsi="Times New Roman" w:cs="Times New Roman"/>
              </w:rPr>
            </w:pPr>
          </w:p>
        </w:tc>
      </w:tr>
    </w:tbl>
    <w:p w14:paraId="28DCB77F" w14:textId="7F230FB5" w:rsidR="00B05E18" w:rsidRDefault="00B05E18" w:rsidP="00B05E18">
      <w:pPr>
        <w:pStyle w:val="AOAltHead1"/>
        <w:numPr>
          <w:ilvl w:val="0"/>
          <w:numId w:val="0"/>
        </w:numPr>
        <w:spacing w:after="120" w:line="240" w:lineRule="auto"/>
        <w:ind w:left="660"/>
        <w:rPr>
          <w:rFonts w:eastAsia="Times New Roman"/>
        </w:rPr>
      </w:pPr>
    </w:p>
    <w:p w14:paraId="5963213C" w14:textId="77777777" w:rsidR="008765A8" w:rsidRDefault="008765A8" w:rsidP="00E24071">
      <w:pPr>
        <w:spacing w:after="120" w:line="240" w:lineRule="auto"/>
        <w:jc w:val="both"/>
        <w:rPr>
          <w:rFonts w:ascii="Times New Roman" w:eastAsia="Times New Roman" w:hAnsi="Times New Roman" w:cs="Times New Roman"/>
          <w:lang w:val="pl-PL"/>
        </w:rPr>
      </w:pPr>
    </w:p>
    <w:p w14:paraId="1D73D15F" w14:textId="122DD528" w:rsidR="008765A8" w:rsidRPr="00006456" w:rsidRDefault="008765A8" w:rsidP="008765A8">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UCHWAŁA Nr 3</w:t>
      </w:r>
      <w:r w:rsidR="00863EB7">
        <w:rPr>
          <w:rFonts w:ascii="Times New Roman" w:eastAsia="Times New Roman" w:hAnsi="Times New Roman" w:cs="Times New Roman"/>
          <w:b/>
          <w:lang w:val="pl-PL"/>
        </w:rPr>
        <w:t>3</w:t>
      </w:r>
      <w:r w:rsidRPr="00070ADB">
        <w:rPr>
          <w:rFonts w:ascii="Times New Roman" w:eastAsia="Times New Roman" w:hAnsi="Times New Roman" w:cs="Times New Roman"/>
          <w:b/>
          <w:lang w:val="pl-PL"/>
        </w:rPr>
        <w:t>/202</w:t>
      </w:r>
      <w:r>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w:t>
      </w:r>
    </w:p>
    <w:p w14:paraId="7F33DF9B" w14:textId="77777777" w:rsidR="008765A8" w:rsidRPr="00006456" w:rsidRDefault="008765A8" w:rsidP="008765A8">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0416430F" w14:textId="77777777" w:rsidR="008765A8" w:rsidRDefault="008765A8" w:rsidP="008765A8">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651752C4" w14:textId="77777777" w:rsidR="008765A8" w:rsidRPr="00006456" w:rsidRDefault="008765A8" w:rsidP="008765A8">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Pr>
          <w:rFonts w:ascii="Times New Roman" w:eastAsia="Times New Roman" w:hAnsi="Times New Roman" w:cs="Times New Roman"/>
          <w:b/>
          <w:lang w:val="pl-PL"/>
        </w:rPr>
        <w:t>23</w:t>
      </w:r>
      <w:r w:rsidRPr="00070ADB">
        <w:rPr>
          <w:rFonts w:ascii="Times New Roman" w:eastAsia="Times New Roman" w:hAnsi="Times New Roman" w:cs="Times New Roman"/>
          <w:b/>
          <w:lang w:val="pl-PL"/>
        </w:rPr>
        <w:t xml:space="preserve"> czerwca 202</w:t>
      </w:r>
      <w:r>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r. </w:t>
      </w:r>
    </w:p>
    <w:p w14:paraId="4ACF0B82" w14:textId="45D7DD87" w:rsidR="008765A8" w:rsidRPr="00070ADB" w:rsidRDefault="008765A8" w:rsidP="008765A8">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w sprawie powołania </w:t>
      </w:r>
      <w:r>
        <w:rPr>
          <w:rFonts w:ascii="Times New Roman" w:eastAsia="Times New Roman" w:hAnsi="Times New Roman" w:cs="Times New Roman"/>
          <w:b/>
          <w:lang w:val="pl-PL"/>
        </w:rPr>
        <w:t xml:space="preserve">członka </w:t>
      </w:r>
      <w:r w:rsidRPr="00070ADB">
        <w:rPr>
          <w:rFonts w:ascii="Times New Roman" w:eastAsia="Times New Roman" w:hAnsi="Times New Roman" w:cs="Times New Roman"/>
          <w:b/>
          <w:lang w:val="pl-PL"/>
        </w:rPr>
        <w:t xml:space="preserve">Rady Nadzorczej Banku </w:t>
      </w:r>
    </w:p>
    <w:p w14:paraId="03F9600F" w14:textId="77777777" w:rsidR="008765A8" w:rsidRPr="00070ADB" w:rsidRDefault="008765A8" w:rsidP="008765A8">
      <w:pPr>
        <w:spacing w:after="120" w:line="240" w:lineRule="auto"/>
        <w:jc w:val="both"/>
        <w:rPr>
          <w:rFonts w:ascii="Times New Roman" w:hAnsi="Times New Roman" w:cs="Times New Roman"/>
          <w:bCs/>
          <w:lang w:val="pl-PL"/>
        </w:rPr>
      </w:pPr>
    </w:p>
    <w:p w14:paraId="2CFA2CDE" w14:textId="77777777" w:rsidR="00C11EE5" w:rsidRDefault="00C11EE5" w:rsidP="00C11EE5">
      <w:pPr>
        <w:spacing w:after="120" w:line="240" w:lineRule="auto"/>
        <w:ind w:left="12"/>
        <w:jc w:val="center"/>
        <w:rPr>
          <w:rFonts w:ascii="Times New Roman" w:hAnsi="Times New Roman" w:cs="Times New Roman"/>
          <w:lang w:val="pl-PL"/>
        </w:rPr>
      </w:pPr>
      <w:r>
        <w:rPr>
          <w:rFonts w:ascii="Times New Roman" w:hAnsi="Times New Roman" w:cs="Times New Roman"/>
          <w:lang w:val="pl-PL"/>
        </w:rPr>
        <w:t>§ 1</w:t>
      </w:r>
    </w:p>
    <w:p w14:paraId="14981236" w14:textId="34022501" w:rsidR="00C11EE5" w:rsidRDefault="00C11EE5" w:rsidP="00C11EE5">
      <w:pPr>
        <w:spacing w:after="120" w:line="240" w:lineRule="auto"/>
        <w:jc w:val="both"/>
        <w:rPr>
          <w:rFonts w:ascii="Times New Roman" w:eastAsia="Times New Roman" w:hAnsi="Times New Roman" w:cs="Times New Roman"/>
          <w:lang w:val="pl-PL"/>
        </w:rPr>
      </w:pPr>
      <w:r w:rsidRPr="00070ADB">
        <w:rPr>
          <w:rFonts w:ascii="Times New Roman" w:eastAsia="Times New Roman" w:hAnsi="Times New Roman" w:cs="Times New Roman"/>
          <w:lang w:val="pl-PL"/>
        </w:rPr>
        <w:t>Zwyczajne Walne Zgromadzenie Banku działając w związku z treścią art. 22aa Prawa Bankowego oraz treścią Polityki oceny kwalifikacji członków Rady Nadzorczej w Banku Handlowym w Warszawie S.A.</w:t>
      </w:r>
      <w:r w:rsidR="006B63EA" w:rsidRPr="006B63EA">
        <w:rPr>
          <w:rFonts w:ascii="Times New Roman" w:eastAsia="Times New Roman" w:hAnsi="Times New Roman" w:cs="Times New Roman"/>
          <w:lang w:val="pl-PL"/>
        </w:rPr>
        <w:t xml:space="preserve"> </w:t>
      </w:r>
      <w:r w:rsidR="006B63EA">
        <w:rPr>
          <w:rFonts w:ascii="Times New Roman" w:eastAsia="Times New Roman" w:hAnsi="Times New Roman" w:cs="Times New Roman"/>
          <w:lang w:val="pl-PL"/>
        </w:rPr>
        <w:t xml:space="preserve">(uwzględniając dodatkowo jej modyfikacje uchwalone przez niniejsze </w:t>
      </w:r>
      <w:r w:rsidR="00E5205D">
        <w:rPr>
          <w:rFonts w:ascii="Times New Roman" w:eastAsia="Times New Roman" w:hAnsi="Times New Roman" w:cs="Times New Roman"/>
          <w:lang w:val="pl-PL"/>
        </w:rPr>
        <w:t xml:space="preserve">Zwyczajne </w:t>
      </w:r>
      <w:r w:rsidR="006B63EA">
        <w:rPr>
          <w:rFonts w:ascii="Times New Roman" w:eastAsia="Times New Roman" w:hAnsi="Times New Roman" w:cs="Times New Roman"/>
          <w:lang w:val="pl-PL"/>
        </w:rPr>
        <w:t>Walne Zgromadzenie)</w:t>
      </w:r>
      <w:r w:rsidRPr="00070ADB">
        <w:rPr>
          <w:rFonts w:ascii="Times New Roman" w:eastAsia="Times New Roman" w:hAnsi="Times New Roman" w:cs="Times New Roman"/>
          <w:lang w:val="pl-PL"/>
        </w:rPr>
        <w:t>, a także biorąc pod uwagę wstępną ocenę kwalifikacji oraz rekomendację Komitetu ds. Nominacji i Wynagrodzeń Rady Nadzorczej Banku ocenia, że Pan/Pani …….. spełnia wymogi określone w art. 22aa Prawa Bankowego</w:t>
      </w:r>
      <w:r>
        <w:rPr>
          <w:rFonts w:ascii="Times New Roman" w:eastAsia="Times New Roman" w:hAnsi="Times New Roman" w:cs="Times New Roman"/>
          <w:lang w:val="pl-PL"/>
        </w:rPr>
        <w:t xml:space="preserve">, </w:t>
      </w:r>
      <w:r w:rsidRPr="00070ADB">
        <w:rPr>
          <w:rFonts w:ascii="Times New Roman" w:eastAsia="Times New Roman" w:hAnsi="Times New Roman" w:cs="Times New Roman"/>
          <w:lang w:val="pl-PL"/>
        </w:rPr>
        <w:t xml:space="preserve">a także ocenia, że </w:t>
      </w:r>
      <w:r>
        <w:rPr>
          <w:rFonts w:ascii="Times New Roman" w:eastAsia="Times New Roman" w:hAnsi="Times New Roman" w:cs="Times New Roman"/>
          <w:lang w:val="pl-PL"/>
        </w:rPr>
        <w:t xml:space="preserve">po powołaniu Pana/Pani …..w skład Rady Nadzorczej, </w:t>
      </w:r>
      <w:r w:rsidRPr="00D678FB">
        <w:rPr>
          <w:rFonts w:ascii="Times New Roman" w:eastAsia="Times New Roman" w:hAnsi="Times New Roman" w:cs="Times New Roman"/>
          <w:lang w:val="pl-PL"/>
        </w:rPr>
        <w:t>Rada Nadzorcza traktowana jako całość posiadała będzie</w:t>
      </w:r>
      <w:r>
        <w:rPr>
          <w:rFonts w:ascii="Times New Roman" w:eastAsia="Times New Roman" w:hAnsi="Times New Roman" w:cs="Times New Roman"/>
          <w:lang w:val="pl-PL"/>
        </w:rPr>
        <w:t xml:space="preserve"> </w:t>
      </w:r>
      <w:r w:rsidRPr="00D678FB">
        <w:rPr>
          <w:rFonts w:ascii="Times New Roman" w:eastAsia="Times New Roman" w:hAnsi="Times New Roman" w:cs="Times New Roman"/>
          <w:lang w:val="pl-PL"/>
        </w:rPr>
        <w:t>kolegialnie kwalifikacje do prawidłowego</w:t>
      </w:r>
      <w:r>
        <w:rPr>
          <w:rFonts w:ascii="Times New Roman" w:eastAsia="Times New Roman" w:hAnsi="Times New Roman" w:cs="Times New Roman"/>
          <w:lang w:val="pl-PL"/>
        </w:rPr>
        <w:t xml:space="preserve"> wykonywania swoich funkcji, </w:t>
      </w:r>
      <w:r w:rsidRPr="00070ADB">
        <w:rPr>
          <w:rFonts w:ascii="Times New Roman" w:eastAsia="Times New Roman" w:hAnsi="Times New Roman" w:cs="Times New Roman"/>
          <w:lang w:val="pl-PL"/>
        </w:rPr>
        <w:t xml:space="preserve">w związku z czym, działając na podstawie § 9 ust. 2 pkt 7) w związku z § 14 ust. 1 Statutu </w:t>
      </w:r>
      <w:r w:rsidRPr="00346423">
        <w:rPr>
          <w:rFonts w:ascii="Times New Roman" w:eastAsia="Times New Roman" w:hAnsi="Times New Roman" w:cs="Times New Roman"/>
          <w:lang w:val="pl-PL"/>
        </w:rPr>
        <w:t>Banku Zwyczajne Walne Zgromadzenie Banku z dniem 24 czerwca 2022 r. powołuje Pana/Panią …….. na c</w:t>
      </w:r>
      <w:r w:rsidRPr="00070ADB">
        <w:rPr>
          <w:rFonts w:ascii="Times New Roman" w:eastAsia="Times New Roman" w:hAnsi="Times New Roman" w:cs="Times New Roman"/>
          <w:lang w:val="pl-PL"/>
        </w:rPr>
        <w:t xml:space="preserve">złonka Rady Nadzorczej Banku </w:t>
      </w:r>
      <w:r w:rsidRPr="00E5205D">
        <w:rPr>
          <w:rFonts w:ascii="Times New Roman" w:eastAsia="Times New Roman" w:hAnsi="Times New Roman" w:cs="Times New Roman"/>
          <w:lang w:val="pl-PL"/>
        </w:rPr>
        <w:t xml:space="preserve">na </w:t>
      </w:r>
      <w:r w:rsidR="00E45A5C" w:rsidRPr="00C72181">
        <w:rPr>
          <w:rFonts w:ascii="Times New Roman" w:eastAsia="Times New Roman" w:hAnsi="Times New Roman" w:cs="Times New Roman"/>
          <w:lang w:val="pl-PL"/>
        </w:rPr>
        <w:t xml:space="preserve">wspólną, </w:t>
      </w:r>
      <w:r w:rsidR="00E45A5C" w:rsidRPr="00A57C5E">
        <w:rPr>
          <w:rFonts w:ascii="Times New Roman" w:eastAsia="Times New Roman" w:hAnsi="Times New Roman" w:cs="Times New Roman"/>
          <w:lang w:val="pl-PL"/>
        </w:rPr>
        <w:t>obecnie trwająca kadencję.</w:t>
      </w:r>
      <w:r w:rsidR="00E45A5C">
        <w:rPr>
          <w:rFonts w:ascii="Times New Roman" w:eastAsia="Times New Roman" w:hAnsi="Times New Roman" w:cs="Times New Roman"/>
          <w:lang w:val="pl-PL"/>
        </w:rPr>
        <w:t xml:space="preserve"> </w:t>
      </w:r>
      <w:r w:rsidR="00E45A5C" w:rsidRPr="00070ADB">
        <w:rPr>
          <w:rFonts w:ascii="Times New Roman" w:eastAsia="Times New Roman" w:hAnsi="Times New Roman" w:cs="Times New Roman"/>
          <w:lang w:val="pl-PL"/>
        </w:rPr>
        <w:t xml:space="preserve"> </w:t>
      </w:r>
    </w:p>
    <w:p w14:paraId="2B4B2BB4" w14:textId="77777777" w:rsidR="00EA68BD" w:rsidRDefault="00EA68BD" w:rsidP="00C11EE5">
      <w:pPr>
        <w:spacing w:after="120" w:line="240" w:lineRule="auto"/>
        <w:jc w:val="both"/>
        <w:rPr>
          <w:rFonts w:ascii="Times New Roman" w:eastAsia="Times New Roman" w:hAnsi="Times New Roman" w:cs="Times New Roman"/>
          <w:lang w:val="pl-PL"/>
        </w:rPr>
      </w:pPr>
    </w:p>
    <w:p w14:paraId="3F61E447" w14:textId="77777777" w:rsidR="008B5D86" w:rsidRPr="00F44456" w:rsidRDefault="008B5D86" w:rsidP="008B5D86">
      <w:pPr>
        <w:spacing w:after="120" w:line="240" w:lineRule="auto"/>
        <w:ind w:left="12"/>
        <w:jc w:val="center"/>
        <w:rPr>
          <w:rFonts w:ascii="Times New Roman" w:hAnsi="Times New Roman" w:cs="Times New Roman"/>
          <w:lang w:val="pl-PL"/>
        </w:rPr>
      </w:pPr>
      <w:r w:rsidRPr="00F44456">
        <w:rPr>
          <w:rFonts w:ascii="Times New Roman" w:hAnsi="Times New Roman" w:cs="Times New Roman"/>
          <w:lang w:val="pl-PL"/>
        </w:rPr>
        <w:t>§ 2</w:t>
      </w:r>
    </w:p>
    <w:p w14:paraId="297F4712" w14:textId="7DD85B00" w:rsidR="008B5D86" w:rsidRPr="00F44456" w:rsidRDefault="008B5D86" w:rsidP="008B5D86">
      <w:pPr>
        <w:spacing w:after="120" w:line="240" w:lineRule="auto"/>
        <w:ind w:left="12"/>
        <w:jc w:val="center"/>
        <w:rPr>
          <w:rFonts w:ascii="Times New Roman" w:hAnsi="Times New Roman" w:cs="Times New Roman"/>
          <w:i/>
          <w:iCs/>
          <w:lang w:val="pl-PL"/>
        </w:rPr>
      </w:pPr>
      <w:r w:rsidRPr="00F44456">
        <w:rPr>
          <w:rFonts w:ascii="Times New Roman" w:hAnsi="Times New Roman" w:cs="Times New Roman"/>
          <w:i/>
          <w:iCs/>
          <w:lang w:val="pl-PL"/>
        </w:rPr>
        <w:t xml:space="preserve">[do uwzględnienia w przypadku, gdy kandydat spełnia co najmniej jeden z wymogów stawianych członkom Komitetu ds. Audytu określonych w art. 129 </w:t>
      </w:r>
      <w:r w:rsidRPr="00F44456">
        <w:rPr>
          <w:rFonts w:ascii="Times New Roman" w:eastAsia="Times New Roman" w:hAnsi="Times New Roman" w:cs="Times New Roman"/>
          <w:i/>
          <w:iCs/>
          <w:lang w:val="pl-PL"/>
        </w:rPr>
        <w:t>Ustawy z dnia 11 maja 2017 r. o biegłych rewidentach, firmach audytorskich oraz nadzorze publicznym</w:t>
      </w:r>
      <w:r w:rsidRPr="00F44456">
        <w:rPr>
          <w:rFonts w:ascii="Times New Roman" w:hAnsi="Times New Roman" w:cs="Times New Roman"/>
          <w:i/>
          <w:iCs/>
          <w:lang w:val="pl-PL"/>
        </w:rPr>
        <w:t xml:space="preserve"> ]</w:t>
      </w:r>
    </w:p>
    <w:p w14:paraId="7027FB32" w14:textId="77777777" w:rsidR="00EA68BD" w:rsidRPr="00F44456" w:rsidRDefault="00EA68BD" w:rsidP="008B5D86">
      <w:pPr>
        <w:spacing w:after="120" w:line="240" w:lineRule="auto"/>
        <w:ind w:left="12"/>
        <w:jc w:val="center"/>
        <w:rPr>
          <w:rFonts w:ascii="Times New Roman" w:hAnsi="Times New Roman" w:cs="Times New Roman"/>
          <w:i/>
          <w:iCs/>
          <w:lang w:val="pl-PL"/>
        </w:rPr>
      </w:pPr>
    </w:p>
    <w:p w14:paraId="12D637C3" w14:textId="4B0E5BC0" w:rsidR="008B5D86" w:rsidRPr="00F44456" w:rsidRDefault="008B5D86" w:rsidP="008B5D86">
      <w:pPr>
        <w:spacing w:after="120" w:line="240" w:lineRule="auto"/>
        <w:jc w:val="both"/>
        <w:rPr>
          <w:rFonts w:ascii="Times New Roman" w:eastAsia="Times New Roman" w:hAnsi="Times New Roman" w:cs="Times New Roman"/>
          <w:lang w:val="pl-PL"/>
        </w:rPr>
      </w:pPr>
      <w:r w:rsidRPr="00F44456">
        <w:rPr>
          <w:rFonts w:ascii="Times New Roman" w:eastAsia="Times New Roman" w:hAnsi="Times New Roman" w:cs="Times New Roman"/>
          <w:color w:val="auto"/>
          <w:lang w:val="pl-PL"/>
        </w:rPr>
        <w:t xml:space="preserve">Zwyczajne Walne Zgromadzenie Banku </w:t>
      </w:r>
      <w:r w:rsidR="00346423" w:rsidRPr="00F44456">
        <w:rPr>
          <w:rFonts w:ascii="Times New Roman" w:eastAsia="Times New Roman" w:hAnsi="Times New Roman" w:cs="Times New Roman"/>
          <w:color w:val="auto"/>
          <w:lang w:val="pl-PL"/>
        </w:rPr>
        <w:t xml:space="preserve">biorąc pod uwagę wstępną ocenę kwalifikacji oraz rekomendację Komitetu ds. Nominacji i Wynagrodzeń Rady Nadzorczej Banku </w:t>
      </w:r>
      <w:r w:rsidRPr="00F44456">
        <w:rPr>
          <w:rFonts w:ascii="Times New Roman" w:eastAsia="Times New Roman" w:hAnsi="Times New Roman" w:cs="Times New Roman"/>
          <w:color w:val="auto"/>
          <w:lang w:val="pl-PL"/>
        </w:rPr>
        <w:t xml:space="preserve">ocenia, że Pan/Pani …. spełnia niżej określone wymogi stawiane członkom Komitetu ds. Audytu określone w art. 129 Ustawy z dnia 11 maja 2017 r. o biegłych rewidentach, firmach audytorskich oraz nadzorze publicznym </w:t>
      </w:r>
      <w:r w:rsidRPr="00F44456">
        <w:rPr>
          <w:rFonts w:ascii="Times New Roman" w:eastAsia="Times New Roman" w:hAnsi="Times New Roman" w:cs="Times New Roman"/>
          <w:lang w:val="pl-PL"/>
        </w:rPr>
        <w:t>(dalej: Ustawa) tj.:</w:t>
      </w:r>
    </w:p>
    <w:p w14:paraId="3F25EC7C" w14:textId="77777777" w:rsidR="008B5D86" w:rsidRPr="00F44456" w:rsidRDefault="008B5D86" w:rsidP="001C146E">
      <w:pPr>
        <w:pStyle w:val="Akapitzlist"/>
        <w:numPr>
          <w:ilvl w:val="3"/>
          <w:numId w:val="7"/>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posiada wiedzę i umiejętności w zakresie rachunkowości lub badania sprawozdań finansowych, o którym mowa w art. 129 ust. 1 Ustawy, </w:t>
      </w:r>
      <w:r w:rsidRPr="00F44456">
        <w:rPr>
          <w:rFonts w:ascii="Times New Roman" w:eastAsia="Times New Roman" w:hAnsi="Times New Roman" w:cs="Times New Roman"/>
          <w:i/>
          <w:iCs/>
          <w:lang w:val="pl-PL"/>
        </w:rPr>
        <w:t>[do uwzględnienia wyłącznie w przypadku, gdy kandydat spełnia wskazaną przesłankę]</w:t>
      </w:r>
    </w:p>
    <w:p w14:paraId="2CEE372D" w14:textId="77777777" w:rsidR="008B5D86" w:rsidRPr="00F44456" w:rsidRDefault="008B5D86" w:rsidP="001C146E">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spełnia wymóg niezależności, o którym mowa w art. 129 ust. 3 Ustawy, </w:t>
      </w:r>
      <w:r w:rsidRPr="00F44456">
        <w:rPr>
          <w:rFonts w:ascii="Times New Roman" w:eastAsia="Times New Roman" w:hAnsi="Times New Roman" w:cs="Times New Roman"/>
          <w:i/>
          <w:iCs/>
          <w:lang w:val="pl-PL"/>
        </w:rPr>
        <w:t>[do uwzględnienia wyłącznie w przypadku, gdy kandydat spełnia wskazaną przesłankę]</w:t>
      </w:r>
    </w:p>
    <w:p w14:paraId="49C782ED" w14:textId="77777777" w:rsidR="008B5D86" w:rsidRPr="00F44456" w:rsidRDefault="008B5D86" w:rsidP="001C146E">
      <w:pPr>
        <w:pStyle w:val="Akapitzlist"/>
        <w:numPr>
          <w:ilvl w:val="3"/>
          <w:numId w:val="2"/>
        </w:numPr>
        <w:tabs>
          <w:tab w:val="clear" w:pos="2820"/>
          <w:tab w:val="num" w:pos="993"/>
        </w:tabs>
        <w:spacing w:after="120" w:line="240" w:lineRule="auto"/>
        <w:ind w:left="993" w:hanging="567"/>
        <w:jc w:val="both"/>
        <w:rPr>
          <w:rFonts w:ascii="Times New Roman" w:eastAsia="Times New Roman" w:hAnsi="Times New Roman" w:cs="Times New Roman"/>
          <w:lang w:val="pl-PL"/>
        </w:rPr>
      </w:pPr>
      <w:r w:rsidRPr="00F44456">
        <w:rPr>
          <w:rFonts w:ascii="Times New Roman" w:eastAsia="Times New Roman" w:hAnsi="Times New Roman" w:cs="Times New Roman"/>
          <w:lang w:val="pl-PL"/>
        </w:rPr>
        <w:t xml:space="preserve">posiada wiedzę i umiejętności z zakresu branży w której działa Bank Handlowy w Warszawie S.A., o których mowa w art. 129 ust. 5 Ustawy. </w:t>
      </w:r>
      <w:r w:rsidRPr="00F44456">
        <w:rPr>
          <w:rFonts w:ascii="Times New Roman" w:eastAsia="Times New Roman" w:hAnsi="Times New Roman" w:cs="Times New Roman"/>
          <w:i/>
          <w:iCs/>
          <w:lang w:val="pl-PL"/>
        </w:rPr>
        <w:t>[do uwzględnienia wyłącznie w przypadku, gdy kandydat spełnia wskazaną przesłankę]</w:t>
      </w:r>
    </w:p>
    <w:p w14:paraId="1433BE50" w14:textId="719AB76D" w:rsidR="00346423" w:rsidRDefault="00346423" w:rsidP="00E75F65">
      <w:pPr>
        <w:spacing w:after="120" w:line="240" w:lineRule="auto"/>
        <w:ind w:left="5050" w:right="-11" w:hanging="10"/>
        <w:jc w:val="both"/>
        <w:rPr>
          <w:rFonts w:ascii="Times New Roman" w:eastAsia="Times New Roman" w:hAnsi="Times New Roman" w:cs="Times New Roman"/>
          <w:i/>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4170E3" w:rsidRPr="00BF0958" w14:paraId="0059B87C"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45030ED7" w14:textId="77777777" w:rsidR="004170E3" w:rsidRPr="00BF0958" w:rsidRDefault="004170E3"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215D1D15" w14:textId="77777777" w:rsidR="004170E3" w:rsidRPr="00BF0958" w:rsidRDefault="004170E3"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C317357"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602299BC" w14:textId="77777777" w:rsidR="004170E3" w:rsidRPr="00BF0958" w:rsidRDefault="004170E3"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2A70A5ED"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3E9A4CC4" w14:textId="77777777" w:rsidR="004170E3" w:rsidRPr="00BF0958" w:rsidRDefault="004170E3"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407FC29C" w14:textId="77777777" w:rsidR="004170E3" w:rsidRPr="00BF0958" w:rsidRDefault="004170E3"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4170E3" w:rsidRPr="00BF0958" w14:paraId="60CF12A9"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0D073069"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7D8EAEF"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07B9C349"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C85845C"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2933AA25"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E13167F"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7D52E3CB"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FF9E4E5"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4170E3" w:rsidRPr="00BF0958" w14:paraId="0273B892"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030BC5C6"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75AEF160" w14:textId="77777777" w:rsidR="004170E3" w:rsidRPr="00BF0958" w:rsidRDefault="004170E3"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536EF5C6" w14:textId="77777777" w:rsidR="004170E3" w:rsidRPr="00BF0958" w:rsidRDefault="004170E3"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62D78E1C" w14:textId="77777777" w:rsidR="004170E3" w:rsidRPr="00BF0958" w:rsidRDefault="004170E3" w:rsidP="007458BB">
            <w:pPr>
              <w:spacing w:after="120"/>
              <w:rPr>
                <w:rFonts w:ascii="Times New Roman" w:hAnsi="Times New Roman" w:cs="Times New Roman"/>
              </w:rPr>
            </w:pPr>
          </w:p>
        </w:tc>
      </w:tr>
    </w:tbl>
    <w:p w14:paraId="577BD764" w14:textId="77777777" w:rsidR="004170E3" w:rsidRDefault="004170E3" w:rsidP="00E75F65">
      <w:pPr>
        <w:spacing w:after="120" w:line="240" w:lineRule="auto"/>
        <w:ind w:left="5050" w:right="-11" w:hanging="10"/>
        <w:jc w:val="both"/>
        <w:rPr>
          <w:rFonts w:ascii="Times New Roman" w:eastAsia="Times New Roman" w:hAnsi="Times New Roman" w:cs="Times New Roman"/>
          <w:i/>
          <w:lang w:val="pl-PL"/>
        </w:rPr>
      </w:pPr>
    </w:p>
    <w:p w14:paraId="26D5DC2A" w14:textId="00E2B483" w:rsidR="00E75F65" w:rsidRPr="00070ADB" w:rsidRDefault="00E75F65" w:rsidP="00E75F65">
      <w:pPr>
        <w:spacing w:after="120" w:line="240" w:lineRule="auto"/>
        <w:ind w:left="5050" w:right="-11" w:hanging="10"/>
        <w:jc w:val="both"/>
        <w:rPr>
          <w:rFonts w:ascii="Times New Roman" w:hAnsi="Times New Roman" w:cs="Times New Roman"/>
          <w:lang w:val="pl-PL"/>
        </w:rPr>
      </w:pPr>
      <w:r w:rsidRPr="00F773AD">
        <w:rPr>
          <w:rFonts w:ascii="Times New Roman" w:eastAsia="Times New Roman" w:hAnsi="Times New Roman" w:cs="Times New Roman"/>
          <w:i/>
          <w:lang w:val="pl-PL"/>
        </w:rPr>
        <w:t>Projekty uchwał do pkt 5 ppkt 1</w:t>
      </w:r>
      <w:r w:rsidR="00E14B4E" w:rsidRPr="00F773AD">
        <w:rPr>
          <w:rFonts w:ascii="Times New Roman" w:eastAsia="Times New Roman" w:hAnsi="Times New Roman" w:cs="Times New Roman"/>
          <w:i/>
          <w:lang w:val="pl-PL"/>
        </w:rPr>
        <w:t>2</w:t>
      </w:r>
      <w:r w:rsidRPr="00F773AD">
        <w:rPr>
          <w:rFonts w:ascii="Times New Roman" w:eastAsia="Times New Roman" w:hAnsi="Times New Roman" w:cs="Times New Roman"/>
          <w:i/>
          <w:lang w:val="pl-PL"/>
        </w:rPr>
        <w:t xml:space="preserve">) porządku obrad Zwyczajnego Walnego Zgromadzenia z dnia </w:t>
      </w:r>
      <w:r w:rsidR="00D35485" w:rsidRPr="00F773AD">
        <w:rPr>
          <w:rFonts w:ascii="Times New Roman" w:eastAsia="Times New Roman" w:hAnsi="Times New Roman" w:cs="Times New Roman"/>
          <w:i/>
          <w:lang w:val="pl-PL"/>
        </w:rPr>
        <w:t>23 czerwca 2022 r.</w:t>
      </w:r>
    </w:p>
    <w:p w14:paraId="756BF9F1" w14:textId="77777777" w:rsidR="00E75F65" w:rsidRDefault="00E75F65" w:rsidP="00E75F65">
      <w:pPr>
        <w:spacing w:after="120" w:line="240" w:lineRule="auto"/>
        <w:jc w:val="both"/>
        <w:rPr>
          <w:rFonts w:ascii="Times New Roman" w:eastAsia="Times New Roman" w:hAnsi="Times New Roman" w:cs="Times New Roman"/>
          <w:lang w:val="pl-PL"/>
        </w:rPr>
      </w:pPr>
    </w:p>
    <w:p w14:paraId="4A6085B7" w14:textId="3F8F393E" w:rsidR="00E75F65" w:rsidRPr="00006456" w:rsidRDefault="00E75F65" w:rsidP="00E75F6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UCHWAŁA Nr 3</w:t>
      </w:r>
      <w:r w:rsidR="00863EB7">
        <w:rPr>
          <w:rFonts w:ascii="Times New Roman" w:eastAsia="Times New Roman" w:hAnsi="Times New Roman" w:cs="Times New Roman"/>
          <w:b/>
          <w:lang w:val="pl-PL"/>
        </w:rPr>
        <w:t>4</w:t>
      </w:r>
      <w:r w:rsidRPr="00070ADB">
        <w:rPr>
          <w:rFonts w:ascii="Times New Roman" w:eastAsia="Times New Roman" w:hAnsi="Times New Roman" w:cs="Times New Roman"/>
          <w:b/>
          <w:lang w:val="pl-PL"/>
        </w:rPr>
        <w:t>/202</w:t>
      </w:r>
      <w:r>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w:t>
      </w:r>
    </w:p>
    <w:p w14:paraId="73F69E5C" w14:textId="77777777" w:rsidR="00E75F65" w:rsidRPr="00006456" w:rsidRDefault="00E75F65" w:rsidP="00E75F6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57262A4E" w14:textId="77777777" w:rsidR="00E75F65" w:rsidRDefault="00E75F65" w:rsidP="00E75F6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6E31C7FA" w14:textId="77777777" w:rsidR="00E75F65" w:rsidRPr="00006456" w:rsidRDefault="00E75F65" w:rsidP="00E75F6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Pr>
          <w:rFonts w:ascii="Times New Roman" w:eastAsia="Times New Roman" w:hAnsi="Times New Roman" w:cs="Times New Roman"/>
          <w:b/>
          <w:lang w:val="pl-PL"/>
        </w:rPr>
        <w:t>23</w:t>
      </w:r>
      <w:r w:rsidRPr="00070ADB">
        <w:rPr>
          <w:rFonts w:ascii="Times New Roman" w:eastAsia="Times New Roman" w:hAnsi="Times New Roman" w:cs="Times New Roman"/>
          <w:b/>
          <w:lang w:val="pl-PL"/>
        </w:rPr>
        <w:t xml:space="preserve"> czerwca 202</w:t>
      </w:r>
      <w:r>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r. </w:t>
      </w:r>
    </w:p>
    <w:p w14:paraId="06D1B344" w14:textId="7D87098D" w:rsidR="00E75F65" w:rsidRPr="00070ADB" w:rsidRDefault="00E75F65" w:rsidP="00E75F65">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w sprawie </w:t>
      </w:r>
      <w:bookmarkStart w:id="59" w:name="_Hlk100658132"/>
      <w:bookmarkStart w:id="60" w:name="_Hlk100658087"/>
      <w:r>
        <w:rPr>
          <w:rFonts w:ascii="Times New Roman" w:eastAsia="Times New Roman" w:hAnsi="Times New Roman" w:cs="Times New Roman"/>
          <w:b/>
          <w:lang w:val="pl-PL"/>
        </w:rPr>
        <w:t xml:space="preserve">przyjęcia informacji o uchwalonych przez Radę Nadzorczą zmianach w Regulaminie Rady Nadzorczej </w:t>
      </w:r>
      <w:r w:rsidR="00805D79">
        <w:rPr>
          <w:rFonts w:ascii="Times New Roman" w:eastAsia="Times New Roman" w:hAnsi="Times New Roman" w:cs="Times New Roman"/>
          <w:b/>
          <w:lang w:val="pl-PL"/>
        </w:rPr>
        <w:t>B</w:t>
      </w:r>
      <w:r>
        <w:rPr>
          <w:rFonts w:ascii="Times New Roman" w:eastAsia="Times New Roman" w:hAnsi="Times New Roman" w:cs="Times New Roman"/>
          <w:b/>
          <w:lang w:val="pl-PL"/>
        </w:rPr>
        <w:t>anku Handlowego w Warszawie S.A.</w:t>
      </w:r>
      <w:bookmarkEnd w:id="59"/>
    </w:p>
    <w:bookmarkEnd w:id="60"/>
    <w:p w14:paraId="35D6EB7B" w14:textId="77777777" w:rsidR="00E75F65" w:rsidRPr="00070ADB" w:rsidRDefault="00E75F65" w:rsidP="00E75F65">
      <w:pPr>
        <w:spacing w:after="120" w:line="240" w:lineRule="auto"/>
        <w:jc w:val="both"/>
        <w:rPr>
          <w:rFonts w:ascii="Times New Roman" w:eastAsia="Times New Roman" w:hAnsi="Times New Roman" w:cs="Times New Roman"/>
          <w:lang w:val="pl-PL"/>
        </w:rPr>
      </w:pPr>
    </w:p>
    <w:p w14:paraId="54A20004" w14:textId="6EB0444C" w:rsidR="00B85EBE" w:rsidRPr="00F773AD" w:rsidRDefault="00E75F65" w:rsidP="004B2A4E">
      <w:pPr>
        <w:spacing w:after="120" w:line="240" w:lineRule="auto"/>
        <w:ind w:left="12"/>
        <w:jc w:val="both"/>
        <w:rPr>
          <w:rFonts w:ascii="Times New Roman" w:eastAsia="Times New Roman" w:hAnsi="Times New Roman" w:cs="Times New Roman"/>
          <w:lang w:val="pl-PL"/>
        </w:rPr>
      </w:pPr>
      <w:r w:rsidRPr="00E75F65">
        <w:rPr>
          <w:rFonts w:ascii="Times New Roman" w:eastAsia="Times New Roman" w:hAnsi="Times New Roman" w:cs="Times New Roman"/>
          <w:lang w:val="pl-PL"/>
        </w:rPr>
        <w:t xml:space="preserve">Na podstawie § </w:t>
      </w:r>
      <w:r>
        <w:rPr>
          <w:rFonts w:ascii="Times New Roman" w:eastAsia="Times New Roman" w:hAnsi="Times New Roman" w:cs="Times New Roman"/>
          <w:lang w:val="pl-PL"/>
        </w:rPr>
        <w:t>16</w:t>
      </w:r>
      <w:r w:rsidRPr="00E75F65">
        <w:rPr>
          <w:rFonts w:ascii="Times New Roman" w:eastAsia="Times New Roman" w:hAnsi="Times New Roman" w:cs="Times New Roman"/>
          <w:lang w:val="pl-PL"/>
        </w:rPr>
        <w:t xml:space="preserve"> ust. 2 Statutu Banku, Zwyczajne Walne Zgromadzenie Banku postanawia</w:t>
      </w:r>
      <w:r>
        <w:rPr>
          <w:rFonts w:ascii="Times New Roman" w:eastAsia="Times New Roman" w:hAnsi="Times New Roman" w:cs="Times New Roman"/>
          <w:lang w:val="pl-PL"/>
        </w:rPr>
        <w:t xml:space="preserve"> przyjąć informację </w:t>
      </w:r>
      <w:r w:rsidR="00B85EBE">
        <w:rPr>
          <w:rFonts w:ascii="Times New Roman" w:eastAsia="Times New Roman" w:hAnsi="Times New Roman" w:cs="Times New Roman"/>
          <w:lang w:val="pl-PL"/>
        </w:rPr>
        <w:t xml:space="preserve">o uchwalonym </w:t>
      </w:r>
      <w:r>
        <w:rPr>
          <w:rFonts w:ascii="Times New Roman" w:eastAsia="Times New Roman" w:hAnsi="Times New Roman" w:cs="Times New Roman"/>
          <w:lang w:val="pl-PL"/>
        </w:rPr>
        <w:t xml:space="preserve">przez Radę Nadzorczą </w:t>
      </w:r>
      <w:r w:rsidR="00C41BAD">
        <w:rPr>
          <w:rFonts w:ascii="Times New Roman" w:eastAsia="Times New Roman" w:hAnsi="Times New Roman" w:cs="Times New Roman"/>
          <w:lang w:val="pl-PL"/>
        </w:rPr>
        <w:t xml:space="preserve">Regulaminie Rady Nadzorczej Banku Handlowego w Warszawie S.A. </w:t>
      </w:r>
      <w:r w:rsidR="00B85EBE">
        <w:rPr>
          <w:rFonts w:ascii="Times New Roman" w:eastAsia="Times New Roman" w:hAnsi="Times New Roman" w:cs="Times New Roman"/>
          <w:lang w:val="pl-PL"/>
        </w:rPr>
        <w:t>przyjętym</w:t>
      </w:r>
      <w:r w:rsidR="00C41BAD">
        <w:rPr>
          <w:rFonts w:ascii="Times New Roman" w:eastAsia="Times New Roman" w:hAnsi="Times New Roman" w:cs="Times New Roman"/>
          <w:lang w:val="pl-PL"/>
        </w:rPr>
        <w:t xml:space="preserve"> uchwał</w:t>
      </w:r>
      <w:r w:rsidR="00B85EBE">
        <w:rPr>
          <w:rFonts w:ascii="Times New Roman" w:eastAsia="Times New Roman" w:hAnsi="Times New Roman" w:cs="Times New Roman"/>
          <w:lang w:val="pl-PL"/>
        </w:rPr>
        <w:t>ą</w:t>
      </w:r>
      <w:r w:rsidR="00C41BAD">
        <w:rPr>
          <w:rFonts w:ascii="Times New Roman" w:eastAsia="Times New Roman" w:hAnsi="Times New Roman" w:cs="Times New Roman"/>
          <w:lang w:val="pl-PL"/>
        </w:rPr>
        <w:t xml:space="preserve"> Rady Nadzorczej Banku Handlowego w Warszawie S.A.</w:t>
      </w:r>
      <w:r w:rsidR="003909D8">
        <w:rPr>
          <w:rFonts w:ascii="Times New Roman" w:eastAsia="Times New Roman" w:hAnsi="Times New Roman" w:cs="Times New Roman"/>
          <w:lang w:val="pl-PL"/>
        </w:rPr>
        <w:t xml:space="preserve"> </w:t>
      </w:r>
      <w:r w:rsidR="00C41BAD" w:rsidRPr="00F773AD">
        <w:rPr>
          <w:rFonts w:ascii="Times New Roman" w:eastAsia="Times New Roman" w:hAnsi="Times New Roman" w:cs="Times New Roman"/>
          <w:lang w:val="pl-PL"/>
        </w:rPr>
        <w:t>z dnia 3 grudnia 2021 r.</w:t>
      </w:r>
      <w:r w:rsidR="00BF4AB8" w:rsidRPr="00F773AD">
        <w:rPr>
          <w:rFonts w:ascii="Times New Roman" w:eastAsia="Times New Roman" w:hAnsi="Times New Roman" w:cs="Times New Roman"/>
          <w:lang w:val="pl-PL"/>
        </w:rPr>
        <w:t>,</w:t>
      </w:r>
      <w:r w:rsidR="00B85EBE" w:rsidRPr="00F773AD">
        <w:rPr>
          <w:rFonts w:ascii="Times New Roman" w:eastAsia="Times New Roman" w:hAnsi="Times New Roman" w:cs="Times New Roman"/>
          <w:lang w:val="pl-PL"/>
        </w:rPr>
        <w:t xml:space="preserve"> o treści stanowiącej załącznik nr 1 do niniejszej uchwały, </w:t>
      </w:r>
      <w:r w:rsidR="003909D8">
        <w:rPr>
          <w:rFonts w:ascii="Times New Roman" w:eastAsia="Times New Roman" w:hAnsi="Times New Roman" w:cs="Times New Roman"/>
          <w:lang w:val="pl-PL"/>
        </w:rPr>
        <w:t>oraz z</w:t>
      </w:r>
      <w:r w:rsidR="00B85EBE">
        <w:rPr>
          <w:rFonts w:ascii="Times New Roman" w:eastAsia="Times New Roman" w:hAnsi="Times New Roman" w:cs="Times New Roman"/>
          <w:lang w:val="pl-PL"/>
        </w:rPr>
        <w:t xml:space="preserve"> dnia 24 marca 2022 r.</w:t>
      </w:r>
      <w:r w:rsidR="00BF4AB8">
        <w:rPr>
          <w:rFonts w:ascii="Times New Roman" w:eastAsia="Times New Roman" w:hAnsi="Times New Roman" w:cs="Times New Roman"/>
          <w:lang w:val="pl-PL"/>
        </w:rPr>
        <w:t>,</w:t>
      </w:r>
      <w:r w:rsidR="00B85EBE">
        <w:rPr>
          <w:rFonts w:ascii="Times New Roman" w:eastAsia="Times New Roman" w:hAnsi="Times New Roman" w:cs="Times New Roman"/>
          <w:lang w:val="pl-PL"/>
        </w:rPr>
        <w:t xml:space="preserve"> o treści stanowiącej załącznik nr 2 do niniejszej uchwały. </w:t>
      </w:r>
    </w:p>
    <w:p w14:paraId="40A4E8D4" w14:textId="77777777" w:rsidR="00E75F65" w:rsidRPr="00006456" w:rsidRDefault="00E75F65" w:rsidP="004F160F">
      <w:pPr>
        <w:spacing w:after="120" w:line="240" w:lineRule="auto"/>
        <w:ind w:right="-1"/>
        <w:jc w:val="center"/>
        <w:rPr>
          <w:rFonts w:ascii="Times New Roman" w:eastAsia="Times New Roman" w:hAnsi="Times New Roman" w:cs="Times New Roman"/>
          <w:b/>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4170E3" w:rsidRPr="00BF0958" w14:paraId="0DEA7185"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2C7C57D6" w14:textId="77777777" w:rsidR="004170E3" w:rsidRPr="00BF0958" w:rsidRDefault="004170E3"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39427952" w14:textId="77777777" w:rsidR="004170E3" w:rsidRPr="00BF0958" w:rsidRDefault="004170E3"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463521B2"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7F5A7A82" w14:textId="77777777" w:rsidR="004170E3" w:rsidRPr="00BF0958" w:rsidRDefault="004170E3"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4D1ACD0E"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1839676F" w14:textId="77777777" w:rsidR="004170E3" w:rsidRPr="00BF0958" w:rsidRDefault="004170E3"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6D41BC87" w14:textId="77777777" w:rsidR="004170E3" w:rsidRPr="00BF0958" w:rsidRDefault="004170E3"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4170E3" w:rsidRPr="00BF0958" w14:paraId="0685B91C"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7611B323"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0122BEB"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742BA6EB"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9AF6953"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69687AFA"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842C340"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644966CF"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EF9F700"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4170E3" w:rsidRPr="00BF0958" w14:paraId="296DFA23"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531B0F42"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502537A2" w14:textId="77777777" w:rsidR="004170E3" w:rsidRPr="00BF0958" w:rsidRDefault="004170E3"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3ED427D4" w14:textId="77777777" w:rsidR="004170E3" w:rsidRPr="00BF0958" w:rsidRDefault="004170E3"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6C08D205" w14:textId="77777777" w:rsidR="004170E3" w:rsidRPr="00BF0958" w:rsidRDefault="004170E3" w:rsidP="007458BB">
            <w:pPr>
              <w:spacing w:after="120"/>
              <w:rPr>
                <w:rFonts w:ascii="Times New Roman" w:hAnsi="Times New Roman" w:cs="Times New Roman"/>
              </w:rPr>
            </w:pPr>
          </w:p>
        </w:tc>
      </w:tr>
    </w:tbl>
    <w:p w14:paraId="5DD44D6D" w14:textId="7B21CEFA" w:rsidR="000D7276" w:rsidRDefault="000D7276" w:rsidP="00B85EBE">
      <w:pPr>
        <w:spacing w:after="120" w:line="240" w:lineRule="auto"/>
        <w:jc w:val="both"/>
        <w:rPr>
          <w:rFonts w:ascii="Times New Roman" w:eastAsia="Times New Roman" w:hAnsi="Times New Roman" w:cs="Times New Roman"/>
          <w:lang w:val="pl-PL"/>
        </w:rPr>
      </w:pPr>
    </w:p>
    <w:p w14:paraId="5B0E4AD9" w14:textId="77777777" w:rsidR="004170E3" w:rsidRDefault="004170E3" w:rsidP="00B85EBE">
      <w:pPr>
        <w:spacing w:after="120" w:line="240" w:lineRule="auto"/>
        <w:jc w:val="both"/>
        <w:rPr>
          <w:rFonts w:ascii="Times New Roman" w:eastAsia="Times New Roman" w:hAnsi="Times New Roman" w:cs="Times New Roman"/>
          <w:lang w:val="pl-PL"/>
        </w:rPr>
      </w:pPr>
    </w:p>
    <w:p w14:paraId="277FC83D" w14:textId="77777777" w:rsidR="000D7276" w:rsidRDefault="000D7276" w:rsidP="00B85EBE">
      <w:pPr>
        <w:spacing w:after="120" w:line="240" w:lineRule="auto"/>
        <w:jc w:val="both"/>
        <w:rPr>
          <w:rFonts w:ascii="Times New Roman" w:eastAsia="Times New Roman" w:hAnsi="Times New Roman" w:cs="Times New Roman"/>
          <w:lang w:val="pl-PL"/>
        </w:rPr>
      </w:pPr>
    </w:p>
    <w:p w14:paraId="43A3CEBF" w14:textId="77777777" w:rsidR="000D7276" w:rsidRDefault="000D7276" w:rsidP="00B85EBE">
      <w:pPr>
        <w:spacing w:after="120" w:line="240" w:lineRule="auto"/>
        <w:jc w:val="both"/>
        <w:rPr>
          <w:rFonts w:ascii="Times New Roman" w:eastAsia="Times New Roman" w:hAnsi="Times New Roman" w:cs="Times New Roman"/>
          <w:lang w:val="pl-PL"/>
        </w:rPr>
      </w:pPr>
    </w:p>
    <w:p w14:paraId="5E592F88" w14:textId="77777777" w:rsidR="000D7276" w:rsidRDefault="000D7276" w:rsidP="00B85EBE">
      <w:pPr>
        <w:spacing w:after="120" w:line="240" w:lineRule="auto"/>
        <w:jc w:val="both"/>
        <w:rPr>
          <w:rFonts w:ascii="Times New Roman" w:eastAsia="Times New Roman" w:hAnsi="Times New Roman" w:cs="Times New Roman"/>
          <w:lang w:val="pl-PL"/>
        </w:rPr>
      </w:pPr>
    </w:p>
    <w:p w14:paraId="6671E134" w14:textId="77777777" w:rsidR="000D7276" w:rsidRDefault="000D7276" w:rsidP="00B85EBE">
      <w:pPr>
        <w:spacing w:after="120" w:line="240" w:lineRule="auto"/>
        <w:jc w:val="both"/>
        <w:rPr>
          <w:rFonts w:ascii="Times New Roman" w:eastAsia="Times New Roman" w:hAnsi="Times New Roman" w:cs="Times New Roman"/>
          <w:lang w:val="pl-PL"/>
        </w:rPr>
      </w:pPr>
    </w:p>
    <w:p w14:paraId="6958119D" w14:textId="77777777" w:rsidR="000D7276" w:rsidRDefault="000D7276" w:rsidP="00B85EBE">
      <w:pPr>
        <w:spacing w:after="120" w:line="240" w:lineRule="auto"/>
        <w:jc w:val="both"/>
        <w:rPr>
          <w:rFonts w:ascii="Times New Roman" w:eastAsia="Times New Roman" w:hAnsi="Times New Roman" w:cs="Times New Roman"/>
          <w:lang w:val="pl-PL"/>
        </w:rPr>
      </w:pPr>
    </w:p>
    <w:p w14:paraId="49518549" w14:textId="77777777" w:rsidR="000D7276" w:rsidRDefault="000D7276" w:rsidP="00B85EBE">
      <w:pPr>
        <w:spacing w:after="120" w:line="240" w:lineRule="auto"/>
        <w:jc w:val="both"/>
        <w:rPr>
          <w:rFonts w:ascii="Times New Roman" w:eastAsia="Times New Roman" w:hAnsi="Times New Roman" w:cs="Times New Roman"/>
          <w:lang w:val="pl-PL"/>
        </w:rPr>
      </w:pPr>
    </w:p>
    <w:p w14:paraId="766BE466" w14:textId="77777777" w:rsidR="000D7276" w:rsidRDefault="000D7276" w:rsidP="00B85EBE">
      <w:pPr>
        <w:spacing w:after="120" w:line="240" w:lineRule="auto"/>
        <w:jc w:val="both"/>
        <w:rPr>
          <w:rFonts w:ascii="Times New Roman" w:eastAsia="Times New Roman" w:hAnsi="Times New Roman" w:cs="Times New Roman"/>
          <w:lang w:val="pl-PL"/>
        </w:rPr>
      </w:pPr>
    </w:p>
    <w:p w14:paraId="66BE6D64" w14:textId="77777777" w:rsidR="000D7276" w:rsidRDefault="000D7276" w:rsidP="00B85EBE">
      <w:pPr>
        <w:spacing w:after="120" w:line="240" w:lineRule="auto"/>
        <w:jc w:val="both"/>
        <w:rPr>
          <w:rFonts w:ascii="Times New Roman" w:eastAsia="Times New Roman" w:hAnsi="Times New Roman" w:cs="Times New Roman"/>
          <w:lang w:val="pl-PL"/>
        </w:rPr>
      </w:pPr>
    </w:p>
    <w:p w14:paraId="2F65C2F4" w14:textId="77777777" w:rsidR="000D7276" w:rsidRDefault="000D7276" w:rsidP="00B85EBE">
      <w:pPr>
        <w:spacing w:after="120" w:line="240" w:lineRule="auto"/>
        <w:jc w:val="both"/>
        <w:rPr>
          <w:rFonts w:ascii="Times New Roman" w:eastAsia="Times New Roman" w:hAnsi="Times New Roman" w:cs="Times New Roman"/>
          <w:lang w:val="pl-PL"/>
        </w:rPr>
      </w:pPr>
    </w:p>
    <w:p w14:paraId="63255FF0" w14:textId="77777777" w:rsidR="000D7276" w:rsidRDefault="000D7276" w:rsidP="00B85EBE">
      <w:pPr>
        <w:spacing w:after="120" w:line="240" w:lineRule="auto"/>
        <w:jc w:val="both"/>
        <w:rPr>
          <w:rFonts w:ascii="Times New Roman" w:eastAsia="Times New Roman" w:hAnsi="Times New Roman" w:cs="Times New Roman"/>
          <w:lang w:val="pl-PL"/>
        </w:rPr>
      </w:pPr>
    </w:p>
    <w:p w14:paraId="27BFE219" w14:textId="29F0846C" w:rsidR="00B85EBE" w:rsidRPr="00F773AD" w:rsidRDefault="00B85EBE" w:rsidP="00B85EBE">
      <w:pPr>
        <w:spacing w:after="120" w:line="240" w:lineRule="auto"/>
        <w:jc w:val="both"/>
        <w:rPr>
          <w:rFonts w:ascii="Times New Roman" w:eastAsia="Times New Roman" w:hAnsi="Times New Roman" w:cs="Times New Roman"/>
          <w:lang w:val="pl-PL"/>
        </w:rPr>
      </w:pPr>
      <w:r w:rsidRPr="00F773AD">
        <w:rPr>
          <w:rFonts w:ascii="Times New Roman" w:eastAsia="Times New Roman" w:hAnsi="Times New Roman" w:cs="Times New Roman"/>
          <w:lang w:val="pl-PL"/>
        </w:rPr>
        <w:t>Załącznik nr 1 do Uchwały Nr 34/2022</w:t>
      </w:r>
    </w:p>
    <w:p w14:paraId="075193AE" w14:textId="77777777" w:rsidR="00B85EBE" w:rsidRPr="00F773AD" w:rsidRDefault="00B85EBE" w:rsidP="00B85EBE">
      <w:pPr>
        <w:spacing w:after="120" w:line="240" w:lineRule="auto"/>
        <w:jc w:val="both"/>
        <w:rPr>
          <w:rFonts w:ascii="Times New Roman" w:eastAsia="Times New Roman" w:hAnsi="Times New Roman" w:cs="Times New Roman"/>
          <w:lang w:val="pl-PL"/>
        </w:rPr>
      </w:pPr>
      <w:r w:rsidRPr="00F773AD">
        <w:rPr>
          <w:rFonts w:ascii="Times New Roman" w:eastAsia="Times New Roman" w:hAnsi="Times New Roman" w:cs="Times New Roman"/>
          <w:lang w:val="pl-PL"/>
        </w:rPr>
        <w:t>Zwyczajnego Walnego Zgromadzenia</w:t>
      </w:r>
    </w:p>
    <w:p w14:paraId="5F9B2F55" w14:textId="77777777" w:rsidR="00B85EBE" w:rsidRPr="00F773AD" w:rsidRDefault="00B85EBE" w:rsidP="00B85EBE">
      <w:pPr>
        <w:spacing w:after="120" w:line="240" w:lineRule="auto"/>
        <w:jc w:val="both"/>
        <w:rPr>
          <w:rFonts w:ascii="Times New Roman" w:eastAsia="Times New Roman" w:hAnsi="Times New Roman" w:cs="Times New Roman"/>
          <w:lang w:val="pl-PL"/>
        </w:rPr>
      </w:pPr>
      <w:r w:rsidRPr="00F773AD">
        <w:rPr>
          <w:rFonts w:ascii="Times New Roman" w:eastAsia="Times New Roman" w:hAnsi="Times New Roman" w:cs="Times New Roman"/>
          <w:lang w:val="pl-PL"/>
        </w:rPr>
        <w:t>Banku Handlowego w Warszawie S.A.</w:t>
      </w:r>
    </w:p>
    <w:p w14:paraId="34ED30B2" w14:textId="1B9DC7B9" w:rsidR="00B85EBE" w:rsidRDefault="00B85EBE" w:rsidP="00B85EBE">
      <w:pPr>
        <w:spacing w:after="120" w:line="240" w:lineRule="auto"/>
        <w:ind w:right="-1"/>
        <w:rPr>
          <w:rFonts w:ascii="Times New Roman" w:eastAsia="Times New Roman" w:hAnsi="Times New Roman" w:cs="Times New Roman"/>
          <w:lang w:val="pl-PL"/>
        </w:rPr>
      </w:pPr>
      <w:r w:rsidRPr="00F773AD">
        <w:rPr>
          <w:rFonts w:ascii="Times New Roman" w:eastAsia="Times New Roman" w:hAnsi="Times New Roman" w:cs="Times New Roman"/>
          <w:lang w:val="pl-PL"/>
        </w:rPr>
        <w:t>z dnia 23 czerwca 2022 roku</w:t>
      </w:r>
    </w:p>
    <w:p w14:paraId="4E220608" w14:textId="536C227C" w:rsidR="00B85EBE" w:rsidRDefault="00B85EBE" w:rsidP="00B85EBE">
      <w:pPr>
        <w:spacing w:after="120" w:line="240" w:lineRule="auto"/>
        <w:ind w:right="-1"/>
        <w:rPr>
          <w:rFonts w:ascii="Times New Roman" w:eastAsia="Times New Roman" w:hAnsi="Times New Roman" w:cs="Times New Roman"/>
          <w:lang w:val="pl-PL"/>
        </w:rPr>
      </w:pPr>
    </w:p>
    <w:p w14:paraId="0A113555" w14:textId="77777777" w:rsidR="000D7276" w:rsidRPr="000D7276" w:rsidRDefault="000D7276" w:rsidP="000D7276">
      <w:pPr>
        <w:spacing w:after="120"/>
        <w:ind w:left="4248" w:right="56"/>
        <w:jc w:val="both"/>
        <w:rPr>
          <w:rFonts w:ascii="Times New Roman" w:hAnsi="Times New Roman" w:cs="Times New Roman"/>
          <w:lang w:val="pl-PL"/>
        </w:rPr>
      </w:pPr>
      <w:r w:rsidRPr="000D7276">
        <w:rPr>
          <w:rFonts w:ascii="Times New Roman" w:hAnsi="Times New Roman" w:cs="Times New Roman"/>
          <w:i/>
          <w:sz w:val="18"/>
          <w:lang w:val="pl-PL"/>
        </w:rPr>
        <w:t>Regulamin przyjęty uchwałą Rady Nadzorczej z dnia 24 maja 2005 r., zmieniony uchwałą Rady Nadzorczej z dnia 29 września 2005 r., uchwałą Rady Nadzorczej z dnia 26 września 2006 r., uchwałą Rady Nadzorczej z dnia 14 grudnia 2007 r., uchwałą Rady Nadzorczej z dnia 17 września 2008 r., uchwałą Rady Nadzorczej z dnia 18 lutego 2010 r., uchwałą Rady Nadzorczej z dnia 9 grudnia 2011 r., uchwałą Rady Nadzorczej z dnia 29 stycznia 2015 r., uchwałą Rady Nadzorczej z dnia 10 czerwca 2015 r., uchwałą Rady Nadzorczej z dnia 3 grudnia 2015 r., uchwałą Rady Nadzorczej z dnia 17 maja 2016 r., uchwałą Rady Nadzorczej z dnia 17 maja 2017 r., uchwałą Rady Nadzorczej z dnia 8 grudnia 2017 r.,</w:t>
      </w:r>
      <w:r w:rsidRPr="000D7276">
        <w:rPr>
          <w:rFonts w:ascii="Times New Roman" w:hAnsi="Times New Roman" w:cs="Times New Roman"/>
          <w:lang w:val="pl-PL"/>
        </w:rPr>
        <w:t xml:space="preserve"> </w:t>
      </w:r>
      <w:r w:rsidRPr="000D7276">
        <w:rPr>
          <w:rFonts w:ascii="Times New Roman" w:hAnsi="Times New Roman" w:cs="Times New Roman"/>
          <w:i/>
          <w:sz w:val="18"/>
          <w:lang w:val="pl-PL"/>
        </w:rPr>
        <w:t>uchwałą Rady Nadzorczej z dnia 30 maja 2018 r. oraz uchwałą Rady Nadzorczej z dnia 3 grudnia 2021 r.</w:t>
      </w:r>
    </w:p>
    <w:p w14:paraId="5137B553" w14:textId="77777777" w:rsidR="000D7276" w:rsidRDefault="000D7276" w:rsidP="000D7276">
      <w:pPr>
        <w:pStyle w:val="Lista2"/>
        <w:ind w:left="0" w:firstLine="0"/>
        <w:jc w:val="both"/>
        <w:rPr>
          <w:sz w:val="24"/>
          <w:szCs w:val="22"/>
          <w:lang w:val="pl-PL"/>
        </w:rPr>
      </w:pPr>
    </w:p>
    <w:p w14:paraId="61341AE0" w14:textId="77777777" w:rsidR="000D7276" w:rsidRPr="00B546E5" w:rsidRDefault="000D7276" w:rsidP="000D7276">
      <w:pPr>
        <w:pStyle w:val="Lista2"/>
        <w:ind w:left="0" w:firstLine="0"/>
        <w:jc w:val="both"/>
        <w:rPr>
          <w:sz w:val="24"/>
          <w:szCs w:val="22"/>
          <w:lang w:val="pl-PL"/>
        </w:rPr>
      </w:pPr>
    </w:p>
    <w:p w14:paraId="26F7E888" w14:textId="77777777" w:rsidR="000D7276" w:rsidRPr="000D7276" w:rsidRDefault="000D7276" w:rsidP="000D7276">
      <w:pPr>
        <w:pStyle w:val="Tytu"/>
        <w:rPr>
          <w:caps/>
          <w:sz w:val="24"/>
          <w:szCs w:val="24"/>
        </w:rPr>
      </w:pPr>
      <w:r w:rsidRPr="000D7276">
        <w:rPr>
          <w:caps/>
          <w:sz w:val="24"/>
          <w:szCs w:val="24"/>
        </w:rPr>
        <w:t xml:space="preserve">Regulamin Rady Nadzorczej </w:t>
      </w:r>
    </w:p>
    <w:p w14:paraId="0FA06521" w14:textId="77777777" w:rsidR="000D7276" w:rsidRPr="000D7276" w:rsidRDefault="000D7276" w:rsidP="000D7276">
      <w:pPr>
        <w:pStyle w:val="Tytu"/>
        <w:rPr>
          <w:caps/>
          <w:sz w:val="24"/>
          <w:szCs w:val="24"/>
        </w:rPr>
      </w:pPr>
      <w:r w:rsidRPr="000D7276">
        <w:rPr>
          <w:caps/>
          <w:sz w:val="24"/>
          <w:szCs w:val="24"/>
        </w:rPr>
        <w:t>Banku Handlowego w Warszawie S.A.</w:t>
      </w:r>
    </w:p>
    <w:p w14:paraId="17544D8D" w14:textId="77777777" w:rsidR="000D7276" w:rsidRPr="000D7276" w:rsidRDefault="000D7276" w:rsidP="000D7276">
      <w:pPr>
        <w:pStyle w:val="Lista2"/>
        <w:ind w:left="0" w:firstLine="0"/>
        <w:jc w:val="both"/>
        <w:rPr>
          <w:sz w:val="24"/>
          <w:szCs w:val="24"/>
          <w:lang w:val="pl-PL"/>
        </w:rPr>
      </w:pPr>
    </w:p>
    <w:p w14:paraId="182FD44B" w14:textId="77777777" w:rsidR="000D7276" w:rsidRPr="000D7276" w:rsidRDefault="000D7276" w:rsidP="000D7276">
      <w:pPr>
        <w:pStyle w:val="Tekstpodstawowy"/>
        <w:spacing w:after="0"/>
        <w:jc w:val="center"/>
        <w:rPr>
          <w:rFonts w:ascii="Times New Roman" w:hAnsi="Times New Roman" w:cs="Times New Roman"/>
          <w:b/>
          <w:sz w:val="24"/>
          <w:szCs w:val="24"/>
          <w:lang w:val="pl-PL"/>
        </w:rPr>
      </w:pPr>
      <w:r w:rsidRPr="000D7276">
        <w:rPr>
          <w:rFonts w:ascii="Times New Roman" w:hAnsi="Times New Roman" w:cs="Times New Roman"/>
          <w:b/>
          <w:sz w:val="24"/>
          <w:szCs w:val="24"/>
          <w:lang w:val="pl-PL"/>
        </w:rPr>
        <w:t>§ 1</w:t>
      </w:r>
    </w:p>
    <w:p w14:paraId="7DF01251" w14:textId="77777777" w:rsidR="000D7276" w:rsidRPr="000D7276" w:rsidRDefault="000D7276" w:rsidP="000D7276">
      <w:pPr>
        <w:pStyle w:val="Lista2"/>
        <w:ind w:left="0" w:firstLine="0"/>
        <w:jc w:val="both"/>
        <w:rPr>
          <w:sz w:val="24"/>
          <w:szCs w:val="24"/>
          <w:lang w:val="pl-PL"/>
        </w:rPr>
      </w:pPr>
    </w:p>
    <w:p w14:paraId="7DFB9BCB" w14:textId="77777777" w:rsidR="000D7276" w:rsidRPr="000D7276" w:rsidRDefault="000D7276" w:rsidP="000D7276">
      <w:pPr>
        <w:pStyle w:val="Tekstpodstawowy"/>
        <w:spacing w:after="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Rada Nadzorcza jest ustawowym organem nadzorczym Spółki działającym na podstawie Statutu oraz niniejszego Regulaminu, uchwalonego zgodnie z § 16 ust. 2 Statutu Banku. Rada Nadzorcza informuje Walne Zgromadzenie o uchwalonym regulaminie. </w:t>
      </w:r>
    </w:p>
    <w:p w14:paraId="3894AA04" w14:textId="77777777" w:rsidR="000D7276" w:rsidRPr="000D7276" w:rsidRDefault="000D7276" w:rsidP="000D7276">
      <w:pPr>
        <w:pStyle w:val="Tekstpodstawowy"/>
        <w:spacing w:after="0"/>
        <w:rPr>
          <w:rFonts w:ascii="Times New Roman" w:hAnsi="Times New Roman" w:cs="Times New Roman"/>
          <w:sz w:val="24"/>
          <w:szCs w:val="24"/>
          <w:lang w:val="pl-PL"/>
        </w:rPr>
      </w:pPr>
    </w:p>
    <w:p w14:paraId="3A4B2B41" w14:textId="77777777" w:rsidR="000D7276" w:rsidRPr="000D7276" w:rsidRDefault="000D7276" w:rsidP="000D7276">
      <w:pPr>
        <w:pStyle w:val="Tekstpodstawowy"/>
        <w:spacing w:after="0"/>
        <w:jc w:val="center"/>
        <w:rPr>
          <w:rFonts w:ascii="Times New Roman" w:hAnsi="Times New Roman" w:cs="Times New Roman"/>
          <w:b/>
          <w:sz w:val="24"/>
          <w:szCs w:val="24"/>
          <w:lang w:val="pl-PL"/>
        </w:rPr>
      </w:pPr>
      <w:r w:rsidRPr="000D7276">
        <w:rPr>
          <w:rFonts w:ascii="Times New Roman" w:hAnsi="Times New Roman" w:cs="Times New Roman"/>
          <w:b/>
          <w:sz w:val="24"/>
          <w:szCs w:val="24"/>
          <w:lang w:val="pl-PL"/>
        </w:rPr>
        <w:t>§ 2</w:t>
      </w:r>
    </w:p>
    <w:p w14:paraId="70C7213F" w14:textId="77777777" w:rsidR="000D7276" w:rsidRPr="000D7276" w:rsidRDefault="000D7276" w:rsidP="000D7276">
      <w:pPr>
        <w:pStyle w:val="Lista2"/>
        <w:ind w:left="0" w:firstLine="0"/>
        <w:jc w:val="both"/>
        <w:rPr>
          <w:sz w:val="24"/>
          <w:szCs w:val="24"/>
          <w:lang w:val="pl-PL"/>
        </w:rPr>
      </w:pPr>
    </w:p>
    <w:p w14:paraId="2253566A" w14:textId="77777777" w:rsidR="000D7276" w:rsidRPr="000D7276" w:rsidRDefault="000D7276" w:rsidP="001C146E">
      <w:pPr>
        <w:pStyle w:val="Lista2"/>
        <w:numPr>
          <w:ilvl w:val="0"/>
          <w:numId w:val="8"/>
        </w:numPr>
        <w:tabs>
          <w:tab w:val="clear" w:pos="720"/>
        </w:tabs>
        <w:ind w:left="426" w:hanging="426"/>
        <w:jc w:val="both"/>
        <w:rPr>
          <w:sz w:val="24"/>
          <w:szCs w:val="24"/>
          <w:lang w:val="pl-PL"/>
        </w:rPr>
      </w:pPr>
      <w:r w:rsidRPr="000D7276">
        <w:rPr>
          <w:sz w:val="24"/>
          <w:szCs w:val="24"/>
          <w:lang w:val="pl-PL"/>
        </w:rPr>
        <w:t>Rada Nadzorcza wykonuje czynności przewidziane w przepisach prawa oraz w Statucie Banku, zgodnie z niniejszym Regulaminem. Rada Nadzorcza nadzoruje przestrzeganie polityk Banku oraz, jeżeli wynika to z regulacji szczególnych lub Statutu Banku, zatwierdza przyjęte przez Zarząd dokumenty.</w:t>
      </w:r>
    </w:p>
    <w:p w14:paraId="7226E2F7" w14:textId="77777777" w:rsidR="000D7276" w:rsidRPr="000D7276" w:rsidRDefault="000D7276" w:rsidP="000D7276">
      <w:pPr>
        <w:pStyle w:val="Lista2"/>
        <w:ind w:left="567" w:hanging="567"/>
        <w:jc w:val="both"/>
        <w:rPr>
          <w:sz w:val="24"/>
          <w:szCs w:val="24"/>
          <w:lang w:val="pl-PL"/>
        </w:rPr>
      </w:pPr>
    </w:p>
    <w:p w14:paraId="58DE225A" w14:textId="77777777" w:rsidR="000D7276" w:rsidRPr="000D7276" w:rsidRDefault="000D7276" w:rsidP="001C146E">
      <w:pPr>
        <w:pStyle w:val="Lista2"/>
        <w:numPr>
          <w:ilvl w:val="0"/>
          <w:numId w:val="8"/>
        </w:numPr>
        <w:tabs>
          <w:tab w:val="clear" w:pos="720"/>
        </w:tabs>
        <w:ind w:left="426" w:hanging="426"/>
        <w:jc w:val="both"/>
        <w:rPr>
          <w:sz w:val="24"/>
          <w:szCs w:val="24"/>
          <w:lang w:val="pl-PL"/>
        </w:rPr>
      </w:pPr>
      <w:r w:rsidRPr="000D7276">
        <w:rPr>
          <w:sz w:val="24"/>
          <w:szCs w:val="24"/>
          <w:lang w:val="pl-PL"/>
        </w:rPr>
        <w:t>Do kompetencji Rady Nadzorczej, oprócz praw i obowiązków przewidzianych w przepisach prawa, należą w szczególności następujące sprawy:</w:t>
      </w:r>
    </w:p>
    <w:p w14:paraId="5CD8C404" w14:textId="77777777" w:rsidR="000D7276" w:rsidRPr="000D7276" w:rsidRDefault="000D7276" w:rsidP="000D7276">
      <w:pPr>
        <w:jc w:val="both"/>
        <w:rPr>
          <w:rFonts w:ascii="Times New Roman" w:hAnsi="Times New Roman" w:cs="Times New Roman"/>
          <w:sz w:val="24"/>
          <w:szCs w:val="24"/>
          <w:lang w:val="pl-PL"/>
        </w:rPr>
      </w:pPr>
    </w:p>
    <w:p w14:paraId="02E4A7D2" w14:textId="77777777" w:rsidR="000D7276" w:rsidRPr="000D7276" w:rsidRDefault="000D7276" w:rsidP="001C146E">
      <w:pPr>
        <w:pStyle w:val="Lista-kontynuacja2"/>
        <w:numPr>
          <w:ilvl w:val="1"/>
          <w:numId w:val="8"/>
        </w:numPr>
        <w:tabs>
          <w:tab w:val="clear" w:pos="1440"/>
          <w:tab w:val="left" w:pos="990"/>
        </w:tabs>
        <w:spacing w:after="0"/>
        <w:ind w:left="990" w:hanging="540"/>
        <w:jc w:val="both"/>
        <w:rPr>
          <w:sz w:val="24"/>
          <w:szCs w:val="24"/>
          <w:lang w:val="pl-PL"/>
        </w:rPr>
      </w:pPr>
      <w:r w:rsidRPr="000D7276">
        <w:rPr>
          <w:sz w:val="24"/>
          <w:szCs w:val="24"/>
          <w:lang w:val="pl-PL"/>
        </w:rPr>
        <w:t>powołanie i odwołanie w głosowaniu tajnym Prezesa Zarządu Banku,</w:t>
      </w:r>
    </w:p>
    <w:p w14:paraId="1906D904" w14:textId="77777777" w:rsidR="000D7276" w:rsidRPr="000D7276" w:rsidRDefault="000D7276" w:rsidP="001C146E">
      <w:pPr>
        <w:pStyle w:val="Lista-kontynuacja2"/>
        <w:numPr>
          <w:ilvl w:val="1"/>
          <w:numId w:val="8"/>
        </w:numPr>
        <w:tabs>
          <w:tab w:val="clear" w:pos="1440"/>
          <w:tab w:val="left" w:pos="990"/>
        </w:tabs>
        <w:spacing w:after="0"/>
        <w:ind w:left="990" w:hanging="540"/>
        <w:jc w:val="both"/>
        <w:rPr>
          <w:sz w:val="24"/>
          <w:szCs w:val="24"/>
          <w:lang w:val="pl-PL"/>
        </w:rPr>
      </w:pPr>
      <w:r w:rsidRPr="000D7276">
        <w:rPr>
          <w:sz w:val="24"/>
          <w:szCs w:val="24"/>
          <w:lang w:val="pl-PL"/>
        </w:rPr>
        <w:t>powołanie i odwołanie, w tajnym głosowaniu Wiceprezesów oraz innych członków Zarządu Banku,</w:t>
      </w:r>
    </w:p>
    <w:p w14:paraId="36C02B00" w14:textId="77777777" w:rsidR="000D7276" w:rsidRPr="000D7276" w:rsidRDefault="000D7276" w:rsidP="001C146E">
      <w:pPr>
        <w:pStyle w:val="Lista-kontynuacja2"/>
        <w:numPr>
          <w:ilvl w:val="1"/>
          <w:numId w:val="8"/>
        </w:numPr>
        <w:tabs>
          <w:tab w:val="clear" w:pos="1440"/>
          <w:tab w:val="left" w:pos="990"/>
        </w:tabs>
        <w:spacing w:after="0"/>
        <w:ind w:left="990" w:hanging="540"/>
        <w:jc w:val="both"/>
        <w:rPr>
          <w:sz w:val="24"/>
          <w:szCs w:val="24"/>
          <w:lang w:val="pl-PL"/>
        </w:rPr>
      </w:pPr>
      <w:r w:rsidRPr="000D7276">
        <w:rPr>
          <w:sz w:val="24"/>
          <w:szCs w:val="24"/>
          <w:lang w:val="pl-PL"/>
        </w:rPr>
        <w:t>ustalenie warunków umów regulujących stosunek pracy lub inny stosunek prawny, łączący członków Zarządu z Bankiem,</w:t>
      </w:r>
    </w:p>
    <w:p w14:paraId="053E607E" w14:textId="77777777" w:rsidR="000D7276" w:rsidRPr="000D7276" w:rsidRDefault="000D7276" w:rsidP="001C146E">
      <w:pPr>
        <w:pStyle w:val="Lista-kontynuacja2"/>
        <w:numPr>
          <w:ilvl w:val="1"/>
          <w:numId w:val="8"/>
        </w:numPr>
        <w:tabs>
          <w:tab w:val="clear" w:pos="1440"/>
          <w:tab w:val="left" w:pos="990"/>
        </w:tabs>
        <w:spacing w:after="0"/>
        <w:ind w:left="990" w:hanging="540"/>
        <w:jc w:val="both"/>
        <w:rPr>
          <w:sz w:val="24"/>
          <w:szCs w:val="24"/>
          <w:lang w:val="pl-PL"/>
        </w:rPr>
      </w:pPr>
      <w:r w:rsidRPr="000D7276">
        <w:rPr>
          <w:sz w:val="24"/>
          <w:szCs w:val="24"/>
          <w:lang w:val="pl-PL"/>
        </w:rPr>
        <w:t>wyrażenie zgody na otwarcie lub zamknięcie za granicą oddziału,</w:t>
      </w:r>
    </w:p>
    <w:p w14:paraId="45086BCF" w14:textId="77777777" w:rsidR="000D7276" w:rsidRPr="000D7276" w:rsidRDefault="000D7276" w:rsidP="001C146E">
      <w:pPr>
        <w:pStyle w:val="Lista-kontynuacja2"/>
        <w:numPr>
          <w:ilvl w:val="1"/>
          <w:numId w:val="8"/>
        </w:numPr>
        <w:tabs>
          <w:tab w:val="clear" w:pos="1440"/>
          <w:tab w:val="left" w:pos="990"/>
        </w:tabs>
        <w:spacing w:after="0"/>
        <w:ind w:left="990" w:hanging="540"/>
        <w:jc w:val="both"/>
        <w:rPr>
          <w:sz w:val="24"/>
          <w:szCs w:val="24"/>
          <w:lang w:val="pl-PL"/>
        </w:rPr>
      </w:pPr>
      <w:r w:rsidRPr="000D7276">
        <w:rPr>
          <w:sz w:val="24"/>
          <w:szCs w:val="24"/>
          <w:lang w:val="pl-PL"/>
        </w:rPr>
        <w:t>uchwalanie regulaminu Rady Nadzorczej oraz zatwierdzenie ustalanych przez Zarząd Banku:</w:t>
      </w:r>
    </w:p>
    <w:p w14:paraId="6F1CBA37" w14:textId="77777777" w:rsidR="000D7276" w:rsidRPr="000D7276" w:rsidRDefault="000D7276" w:rsidP="001C146E">
      <w:pPr>
        <w:pStyle w:val="Lista3"/>
        <w:numPr>
          <w:ilvl w:val="0"/>
          <w:numId w:val="9"/>
        </w:numPr>
        <w:tabs>
          <w:tab w:val="clear" w:pos="1800"/>
          <w:tab w:val="left" w:pos="1530"/>
        </w:tabs>
        <w:ind w:left="1530" w:hanging="540"/>
        <w:jc w:val="both"/>
        <w:rPr>
          <w:sz w:val="24"/>
          <w:szCs w:val="24"/>
          <w:lang w:val="pl-PL"/>
        </w:rPr>
      </w:pPr>
      <w:r w:rsidRPr="000D7276">
        <w:rPr>
          <w:sz w:val="24"/>
          <w:szCs w:val="24"/>
          <w:lang w:val="pl-PL"/>
        </w:rPr>
        <w:t>regulaminu Zarządu Banku,</w:t>
      </w:r>
    </w:p>
    <w:p w14:paraId="3C20BDE7" w14:textId="77777777" w:rsidR="000D7276" w:rsidRPr="000D7276" w:rsidRDefault="000D7276" w:rsidP="001C146E">
      <w:pPr>
        <w:pStyle w:val="Lista3"/>
        <w:numPr>
          <w:ilvl w:val="0"/>
          <w:numId w:val="9"/>
        </w:numPr>
        <w:tabs>
          <w:tab w:val="clear" w:pos="1800"/>
          <w:tab w:val="left" w:pos="1530"/>
        </w:tabs>
        <w:ind w:left="1530" w:hanging="540"/>
        <w:jc w:val="both"/>
        <w:rPr>
          <w:sz w:val="24"/>
          <w:szCs w:val="24"/>
          <w:lang w:val="pl-PL"/>
        </w:rPr>
      </w:pPr>
      <w:r w:rsidRPr="000D7276">
        <w:rPr>
          <w:sz w:val="24"/>
          <w:szCs w:val="24"/>
          <w:lang w:val="pl-PL"/>
        </w:rPr>
        <w:t>regulaminów gospodarowania funduszami specjalnymi tworzonymi z zysku netto,</w:t>
      </w:r>
    </w:p>
    <w:p w14:paraId="4F220C60"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wyrażanie uprzedniej zgody na dokonanie czynności rozporządzającej środkami trwałymi Banku, których wartość przekracza 1/10 kapitału zakładowego Banku,</w:t>
      </w:r>
    </w:p>
    <w:p w14:paraId="6841A753"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wybór firmy audytorskiej do badania lub przeglądu sprawozdań finansowych,</w:t>
      </w:r>
    </w:p>
    <w:p w14:paraId="39BCFCEF"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wyrażanie zgody na zatrudnianie i zwalnianie (po uprzednim wysłuchaniu) osoby kierującej Departamentem Audytu oraz osoby kierującej komórką ds. zgodności, na wniosek Zarządu,</w:t>
      </w:r>
    </w:p>
    <w:p w14:paraId="2240383D" w14:textId="77777777" w:rsidR="000D7276" w:rsidRPr="000D7276" w:rsidRDefault="000D7276" w:rsidP="001C146E">
      <w:pPr>
        <w:pStyle w:val="Tekstpodstawowywcity"/>
        <w:numPr>
          <w:ilvl w:val="1"/>
          <w:numId w:val="9"/>
        </w:numPr>
        <w:tabs>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wyrażanie zgody na zawarcie przez Bank istotnej umowy z akcjonariuszem posiadającym co najmniej 5% ogólnej liczby głosów w Banku lub podmiotem powiązanym z Bankiem. Rada Nadzorcza przed wyrażeniem zgody dokonuje oceny wpływu takiej transakcji na interes Banku, a także oceny, czy istnieje konieczność uprzedniego zasięgnięcia opinii podmiotu zewnętrznego, który przeprowadzi wycenę transakcji oraz analizę jej skutków ekonomicznych,</w:t>
      </w:r>
    </w:p>
    <w:p w14:paraId="14BA46B7" w14:textId="77777777" w:rsidR="000D7276" w:rsidRPr="000D7276" w:rsidRDefault="000D7276" w:rsidP="001C146E">
      <w:pPr>
        <w:pStyle w:val="Tekstpodstawowywcity"/>
        <w:numPr>
          <w:ilvl w:val="1"/>
          <w:numId w:val="9"/>
        </w:numPr>
        <w:tabs>
          <w:tab w:val="left" w:pos="990"/>
        </w:tabs>
        <w:spacing w:after="0" w:line="240" w:lineRule="auto"/>
        <w:ind w:left="990" w:hanging="540"/>
        <w:jc w:val="both"/>
        <w:rPr>
          <w:rFonts w:ascii="Times New Roman" w:hAnsi="Times New Roman" w:cs="Times New Roman"/>
          <w:i/>
          <w:iCs/>
          <w:sz w:val="24"/>
          <w:szCs w:val="24"/>
          <w:lang w:val="pl-PL"/>
        </w:rPr>
      </w:pPr>
      <w:r w:rsidRPr="000D7276">
        <w:rPr>
          <w:rFonts w:ascii="Times New Roman" w:hAnsi="Times New Roman" w:cs="Times New Roman"/>
          <w:sz w:val="24"/>
          <w:szCs w:val="24"/>
          <w:lang w:val="pl-PL"/>
        </w:rPr>
        <w:t>sprawowanie nadzoru nad wprowadzeniem systemu zarządzania w Banku oraz dokonywanie oceny adekwatności i skuteczności tego systemu, w tym nadzór nad wprowadzaniem systemu zarządzania ryzykiem oraz dokonywanie corocznej oceny adekwatności i skuteczności tego systemu oraz nadzór nad wprowadzaniem systemu kontroli wewnętrznej oraz dokonywanie corocznej oceny adekwatności i skuteczności tego systemu uwzględniającej ocenę adekwatności i skuteczności funkcji kontroli, komórki do spraw zgodności oraz Departamentu Audytu oraz ocenę stopnia efektywności zarządzania ryzykiem braku zgodności przez Bank,</w:t>
      </w:r>
    </w:p>
    <w:p w14:paraId="4937AA0E"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zatwierdzanie strategii działania Banku,</w:t>
      </w:r>
      <w:r w:rsidRPr="000D7276">
        <w:rPr>
          <w:rFonts w:ascii="Times New Roman" w:hAnsi="Times New Roman" w:cs="Times New Roman"/>
          <w:i/>
          <w:w w:val="0"/>
          <w:sz w:val="24"/>
          <w:szCs w:val="24"/>
          <w:lang w:val="pl-PL"/>
        </w:rPr>
        <w:t xml:space="preserve"> </w:t>
      </w:r>
      <w:r w:rsidRPr="000D7276">
        <w:rPr>
          <w:rFonts w:ascii="Times New Roman" w:hAnsi="Times New Roman" w:cs="Times New Roman"/>
          <w:sz w:val="24"/>
          <w:szCs w:val="24"/>
          <w:lang w:val="pl-PL"/>
        </w:rPr>
        <w:t>oraz zasad ostrożnego i stabilnego zarządzania Bankiem,</w:t>
      </w:r>
    </w:p>
    <w:p w14:paraId="7783B12D"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zatwierdzanie zasadniczej struktury organizacyjnej Banku dostosowanej do wielkości i profilu ponoszonego ryzyka i ustalonej przez Zarząd Banku,</w:t>
      </w:r>
    </w:p>
    <w:p w14:paraId="1231003D"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zatwierdzanie </w:t>
      </w:r>
      <w:r w:rsidRPr="000D7276">
        <w:rPr>
          <w:rFonts w:ascii="Times New Roman" w:hAnsi="Times New Roman" w:cs="Times New Roman"/>
          <w:w w:val="0"/>
          <w:sz w:val="24"/>
          <w:szCs w:val="24"/>
          <w:lang w:val="pl-PL"/>
        </w:rPr>
        <w:t>akceptowalnego</w:t>
      </w:r>
      <w:r w:rsidRPr="000D7276">
        <w:rPr>
          <w:rFonts w:ascii="Times New Roman" w:hAnsi="Times New Roman" w:cs="Times New Roman"/>
          <w:sz w:val="24"/>
          <w:szCs w:val="24"/>
          <w:lang w:val="pl-PL"/>
        </w:rPr>
        <w:t xml:space="preserve"> ogólnego poziomu ryzyka Banku,</w:t>
      </w:r>
    </w:p>
    <w:p w14:paraId="7CE2E56B"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rPr>
      </w:pPr>
      <w:r w:rsidRPr="000D7276">
        <w:rPr>
          <w:rFonts w:ascii="Times New Roman" w:hAnsi="Times New Roman" w:cs="Times New Roman"/>
          <w:sz w:val="24"/>
          <w:szCs w:val="24"/>
        </w:rPr>
        <w:t>zatwierdzanie polityki zgodności Banku,</w:t>
      </w:r>
    </w:p>
    <w:p w14:paraId="27884218"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zatwierdzanie procedur wewnętrznych Banku dotyczących procesów szacowania kapitału wewnętrznego, zarządzania kapitałowego oraz planowania kapitałowego,</w:t>
      </w:r>
    </w:p>
    <w:p w14:paraId="315C4EE3"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rPr>
      </w:pPr>
      <w:r w:rsidRPr="000D7276">
        <w:rPr>
          <w:rFonts w:ascii="Times New Roman" w:hAnsi="Times New Roman" w:cs="Times New Roman"/>
          <w:sz w:val="24"/>
          <w:szCs w:val="24"/>
        </w:rPr>
        <w:t>zatwierdzanie polityki informacyjnej Banku,</w:t>
      </w:r>
    </w:p>
    <w:p w14:paraId="3D4B2ED6"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rPr>
      </w:pPr>
      <w:r w:rsidRPr="000D7276">
        <w:rPr>
          <w:rFonts w:ascii="Times New Roman" w:hAnsi="Times New Roman" w:cs="Times New Roman"/>
          <w:sz w:val="24"/>
          <w:szCs w:val="24"/>
        </w:rPr>
        <w:t>zatwierdzanie procedury kontroli wewnętrznej,</w:t>
      </w:r>
    </w:p>
    <w:p w14:paraId="08508F74"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rPr>
      </w:pPr>
      <w:r w:rsidRPr="000D7276">
        <w:rPr>
          <w:rFonts w:ascii="Times New Roman" w:hAnsi="Times New Roman" w:cs="Times New Roman"/>
          <w:sz w:val="24"/>
          <w:szCs w:val="24"/>
          <w:lang w:eastAsia="pl-PL"/>
        </w:rPr>
        <w:t>zatwierdzania polityk wynagrodzeń,</w:t>
      </w:r>
    </w:p>
    <w:p w14:paraId="159C021A"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i/>
          <w:iCs/>
          <w:sz w:val="24"/>
          <w:szCs w:val="24"/>
        </w:rPr>
      </w:pPr>
      <w:r w:rsidRPr="000D7276">
        <w:rPr>
          <w:rFonts w:ascii="Times New Roman" w:hAnsi="Times New Roman" w:cs="Times New Roman"/>
          <w:i/>
          <w:iCs/>
          <w:sz w:val="24"/>
          <w:szCs w:val="24"/>
          <w:lang w:eastAsia="pl-PL"/>
        </w:rPr>
        <w:t>skreślony,</w:t>
      </w:r>
    </w:p>
    <w:p w14:paraId="1D095253"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i/>
          <w:iCs/>
          <w:sz w:val="24"/>
          <w:szCs w:val="24"/>
        </w:rPr>
      </w:pPr>
      <w:r w:rsidRPr="000D7276">
        <w:rPr>
          <w:rFonts w:ascii="Times New Roman" w:hAnsi="Times New Roman" w:cs="Times New Roman"/>
          <w:i/>
          <w:iCs/>
          <w:sz w:val="24"/>
          <w:szCs w:val="24"/>
          <w:lang w:eastAsia="pl-PL"/>
        </w:rPr>
        <w:t>skreślony,</w:t>
      </w:r>
    </w:p>
    <w:p w14:paraId="09A7FA72"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zatwierdzanie strategii zarządzania ryzykiem, oraz określenie zasad raportowania do Rady Nadzorczej o rodzajach i wielkościach ryzyka w działalności Banku, </w:t>
      </w:r>
    </w:p>
    <w:p w14:paraId="0C3F950D"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zatwierdzanie regulaminu funkcjonowania komórki do spraw zgodności oraz Departamentu Audytu, </w:t>
      </w:r>
    </w:p>
    <w:p w14:paraId="7E45B895"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zatwierdzanie opracowanych przez Zarząd Banku kryteriów oceny adekwatności i skuteczności systemu kontroli wewnętrznej, </w:t>
      </w:r>
    </w:p>
    <w:p w14:paraId="53C73A6B"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zatwierdzanie zasad kategoryzacji nieprawidłowości wykrytych przez system kontroli wewnętrznej, </w:t>
      </w:r>
    </w:p>
    <w:p w14:paraId="1D18F251"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zatwierdzanie rocznego planu działań komórki do spraw zgodności, </w:t>
      </w:r>
    </w:p>
    <w:p w14:paraId="6114BFED"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zatwierdzanie zasad współpracy komórki do spraw zgodności oraz Departamentu Audytu z analogicznymi komórkami podmiotu dominującego oraz podmiotu zależnego, </w:t>
      </w:r>
    </w:p>
    <w:p w14:paraId="7413D145"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zatwierdzanie zasad rocznego przesyłania przez komórkę do spraw zgodności raportów dotyczących realizacji jego zadań do Zarządu Banku i Rady Nadzorczej, </w:t>
      </w:r>
    </w:p>
    <w:p w14:paraId="37502CAB"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zatwierdzanie zasad współpracy Departamentu Audytu z biegłym rewidentem, </w:t>
      </w:r>
    </w:p>
    <w:p w14:paraId="19CE657B"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zatwierdzanie strategii działalności Departamentu Audytu, </w:t>
      </w:r>
    </w:p>
    <w:p w14:paraId="1E17CC7E"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zatwierdzanie przygotowanych przez kierującego Departamentem Audytu zasad przeprowadzania badań audytowych zapewniających obiektywne wykonywanie zadań przez Departament Audytu oraz zasad przenoszenia pracowników z innych jednostek organizacyjnych do Departamentu Audytu, doskonalenia kwalifikacji, dotyczących określania liczby audytorów wewnętrznych posiadających certyfikaty zawodowe i okresowej oceny pracy audytorów wewnętrznych, </w:t>
      </w:r>
    </w:p>
    <w:p w14:paraId="120CC914"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zatwierdzanie wysokości wynagrodzenia Dyrektora Departamentu Audytu, </w:t>
      </w:r>
    </w:p>
    <w:p w14:paraId="0F8ACCCD"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zatwierdzanie strategicznego (długoterminowego) i operacyjnego (rocznego) planu badań audytowych oraz ich zmian, </w:t>
      </w:r>
    </w:p>
    <w:p w14:paraId="5ADF815A"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zatwierdzanie wysokości wynagrodzenia Dyrektora komórki do spraw zgodności, która to kompetencja w drodze uchwały może zostać powierzona Komitetowi Audytu, </w:t>
      </w:r>
    </w:p>
    <w:p w14:paraId="4B725254"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wyrażanie zgody na każdorazową współpracę Departamentu Audytu z analogiczną komórką podmiotu dominującego w ramach badania audytowego, która to kompetencja w drodze uchwały może zostać powierzona Komitetowi Audytu, </w:t>
      </w:r>
    </w:p>
    <w:p w14:paraId="7BCD4B49"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zatwierdzanie zasad przekazywania przez Departament Audytu raportów do Zarządu Banku i Rady Nadzorczej,</w:t>
      </w:r>
    </w:p>
    <w:p w14:paraId="0DCE2982"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zatwierdzanie przyjętych przez Zarząd ogólnych zasad wprowadzania zmian w strukturze organizacyjnej, </w:t>
      </w:r>
    </w:p>
    <w:p w14:paraId="391B089D"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zatwierdzanie opracowanej przez Zarząd, polityki identyfikowania kluczowych funkcji w Banku obejmującej zasady powoływania i odwoływania osób pełniących te funkcje, </w:t>
      </w:r>
    </w:p>
    <w:p w14:paraId="5D264534"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zatwierdzanie przyjętych przez Zarząd, zasad etyki określających normy i standardy etyczne postępowania członków organów i pracowników Banku, jak również innych osób, za pośrednictwem których Bank prowadzi swoją działalność, </w:t>
      </w:r>
    </w:p>
    <w:p w14:paraId="2039B163"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zatwierdzanie opracowanej przez Zarząd, polityki zarządzania konfliktami interesów, </w:t>
      </w:r>
    </w:p>
    <w:p w14:paraId="6056E01B"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zatwierdzanie opracowanych przez Zarząd, zasad wynagradzania w Banku, </w:t>
      </w:r>
    </w:p>
    <w:p w14:paraId="7FE04E09"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zatwierdzanie opracowanej przez Zarząd, polityki dywidendowej Banku określającej warunki umożliwiające wypłatę dywidendy z wypracowanego przez Bank zysku w określonym czasie, z uwzględnieniem utrzymania kapitału na poziomie adekwatnym do ponoszonego ryzyka, </w:t>
      </w:r>
    </w:p>
    <w:p w14:paraId="5B1EB47E"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zatwierdzanie opracowanych przez Zarząd, o ile nie zostały uwzględnione w ramach strategii zarządzania ryzykiem, zasad kultury ryzyka, obejmujących cały Bank, opartych na pełnym zrozumieniu ryzyka, na jakie Bank jest narażony i sposobu zarządzania tym ryzykiem, uwzględniających przyjęty apetyt na ryzyko,</w:t>
      </w:r>
    </w:p>
    <w:p w14:paraId="43FF1E1D" w14:textId="77777777" w:rsidR="000D7276" w:rsidRPr="000D7276" w:rsidRDefault="000D7276" w:rsidP="001C146E">
      <w:pPr>
        <w:pStyle w:val="Tekstpodstawowywcity"/>
        <w:numPr>
          <w:ilvl w:val="1"/>
          <w:numId w:val="9"/>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zatwierdzanie opracowanej przez Zarząd, polityki zatwierdzania nowych produktów, która obejmuje rozwój nowych produktów, usług i rynków oraz istotne zmiany dotychczasowych produktów, usług i rynków. </w:t>
      </w:r>
    </w:p>
    <w:p w14:paraId="2D331E4C" w14:textId="77777777" w:rsidR="000D7276" w:rsidRPr="000D7276" w:rsidRDefault="000D7276" w:rsidP="000D7276">
      <w:pPr>
        <w:pStyle w:val="Tekstpodstawowywcity"/>
        <w:tabs>
          <w:tab w:val="left" w:pos="990"/>
        </w:tabs>
        <w:ind w:left="990"/>
        <w:jc w:val="both"/>
        <w:rPr>
          <w:rFonts w:ascii="Times New Roman" w:hAnsi="Times New Roman" w:cs="Times New Roman"/>
          <w:sz w:val="24"/>
          <w:szCs w:val="24"/>
          <w:lang w:val="pl-PL"/>
        </w:rPr>
      </w:pPr>
    </w:p>
    <w:p w14:paraId="1D1E0255" w14:textId="77777777" w:rsidR="000D7276" w:rsidRPr="000D7276" w:rsidRDefault="000D7276" w:rsidP="001C146E">
      <w:pPr>
        <w:pStyle w:val="Lista2"/>
        <w:numPr>
          <w:ilvl w:val="0"/>
          <w:numId w:val="8"/>
        </w:numPr>
        <w:tabs>
          <w:tab w:val="clear" w:pos="720"/>
        </w:tabs>
        <w:ind w:left="426" w:hanging="426"/>
        <w:jc w:val="both"/>
        <w:rPr>
          <w:sz w:val="24"/>
          <w:szCs w:val="24"/>
          <w:lang w:val="pl-PL"/>
        </w:rPr>
      </w:pPr>
      <w:r w:rsidRPr="000D7276">
        <w:rPr>
          <w:sz w:val="24"/>
          <w:szCs w:val="24"/>
          <w:lang w:val="pl-PL"/>
        </w:rPr>
        <w:t>Rada Nadzorcza otrzymuje od Zarządu Banku następujące informacje i sprawozdania:</w:t>
      </w:r>
    </w:p>
    <w:p w14:paraId="234C3D9D" w14:textId="77777777" w:rsidR="000D7276" w:rsidRPr="000D7276" w:rsidRDefault="000D7276" w:rsidP="000D7276">
      <w:pPr>
        <w:pStyle w:val="Lista2"/>
        <w:ind w:left="0" w:firstLine="0"/>
        <w:jc w:val="both"/>
        <w:rPr>
          <w:sz w:val="24"/>
          <w:szCs w:val="24"/>
          <w:lang w:val="pl-PL"/>
        </w:rPr>
      </w:pPr>
    </w:p>
    <w:p w14:paraId="3EE4757E" w14:textId="77777777" w:rsidR="000D7276" w:rsidRPr="000D7276" w:rsidRDefault="000D7276" w:rsidP="001C146E">
      <w:pPr>
        <w:numPr>
          <w:ilvl w:val="1"/>
          <w:numId w:val="8"/>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niezwłocznie po ich przygotowaniu, lecz nie później niż 120 (sto dwadzieścia) dni po upływie każdego roku obrotowego, roczne jednostkowe i skonsolidowane sprawozdania finansowe, przygotowane zgodnie z Międzynarodowymi Standardami Rachunkowości i Międzynarodowymi Standardami Sprawozdawczości Finansowej, zweryfikowane przez biegłego rewidenta Banku,</w:t>
      </w:r>
    </w:p>
    <w:p w14:paraId="5D7C4B39" w14:textId="77777777" w:rsidR="000D7276" w:rsidRPr="000D7276" w:rsidRDefault="000D7276" w:rsidP="001C146E">
      <w:pPr>
        <w:numPr>
          <w:ilvl w:val="1"/>
          <w:numId w:val="8"/>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niezwłocznie po jego przygotowaniu, lecz w każdym przypadku nie później niż przed końcem każdego roku obrotowego, projekt planu rocznego na bazie skonsolidowanej na następny rok obrotowy,</w:t>
      </w:r>
    </w:p>
    <w:p w14:paraId="045EAB7E" w14:textId="77777777" w:rsidR="000D7276" w:rsidRPr="000D7276" w:rsidRDefault="000D7276" w:rsidP="001C146E">
      <w:pPr>
        <w:numPr>
          <w:ilvl w:val="1"/>
          <w:numId w:val="8"/>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inne okresowe informacje i sprawozdania, zgodnie z uchwałą Rady Nadzorczej lub regulacjami wewnętrznymi Banku, </w:t>
      </w:r>
    </w:p>
    <w:p w14:paraId="3EE5B5D3" w14:textId="77777777" w:rsidR="000D7276" w:rsidRPr="000D7276" w:rsidRDefault="000D7276" w:rsidP="001C146E">
      <w:pPr>
        <w:numPr>
          <w:ilvl w:val="1"/>
          <w:numId w:val="8"/>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niezwłocznie, inne dostępne dane finansowe odnoszące się do działalności Banku i jego stanu finansowego oraz działalności i stanu finansowego podmiotów zależnych Banku, których członek Rady Nadzorczej może w sposób uzasadniony zażądać,</w:t>
      </w:r>
    </w:p>
    <w:p w14:paraId="0D7D2A36" w14:textId="77777777" w:rsidR="000D7276" w:rsidRPr="000D7276" w:rsidRDefault="000D7276" w:rsidP="001C146E">
      <w:pPr>
        <w:numPr>
          <w:ilvl w:val="1"/>
          <w:numId w:val="8"/>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okresową informację przedstawiającą rodzaje i wielkość ryzyka w działalności Banku,</w:t>
      </w:r>
    </w:p>
    <w:p w14:paraId="15C902D5" w14:textId="77777777" w:rsidR="000D7276" w:rsidRPr="000D7276" w:rsidRDefault="000D7276" w:rsidP="001C146E">
      <w:pPr>
        <w:numPr>
          <w:ilvl w:val="1"/>
          <w:numId w:val="8"/>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sprawozdanie w sprawie zarządzania w Banku ryzykiem braku zgodności,</w:t>
      </w:r>
    </w:p>
    <w:p w14:paraId="5B7E551B" w14:textId="77777777" w:rsidR="000D7276" w:rsidRPr="000D7276" w:rsidRDefault="000D7276" w:rsidP="001C146E">
      <w:pPr>
        <w:numPr>
          <w:ilvl w:val="1"/>
          <w:numId w:val="8"/>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sz w:val="24"/>
          <w:szCs w:val="24"/>
          <w:lang w:val="pl-PL"/>
        </w:rPr>
      </w:pPr>
      <w:r w:rsidRPr="000D7276">
        <w:rPr>
          <w:rFonts w:ascii="Times New Roman" w:hAnsi="Times New Roman" w:cs="Times New Roman"/>
          <w:noProof/>
          <w:sz w:val="24"/>
          <w:szCs w:val="24"/>
          <w:lang w:val="pl-PL"/>
        </w:rPr>
        <w:t xml:space="preserve">na </w:t>
      </w:r>
      <w:r w:rsidRPr="000D7276">
        <w:rPr>
          <w:rFonts w:ascii="Times New Roman" w:hAnsi="Times New Roman" w:cs="Times New Roman"/>
          <w:sz w:val="24"/>
          <w:szCs w:val="24"/>
          <w:lang w:val="pl-PL"/>
        </w:rPr>
        <w:t>podstawie</w:t>
      </w:r>
      <w:r w:rsidRPr="000D7276">
        <w:rPr>
          <w:rFonts w:ascii="Times New Roman" w:hAnsi="Times New Roman" w:cs="Times New Roman"/>
          <w:noProof/>
          <w:sz w:val="24"/>
          <w:szCs w:val="24"/>
          <w:lang w:val="pl-PL"/>
        </w:rPr>
        <w:t xml:space="preserve"> czynności kontroli wewnętrznej, w raporcie pokontrolnym bieżące i dokładne informacje dotyczące wszelkich istotnych kwestii związanych z przeprowadzonymi czynnościami kontroli wewnętrznej,</w:t>
      </w:r>
    </w:p>
    <w:p w14:paraId="1893E1B3" w14:textId="77777777" w:rsidR="000D7276" w:rsidRPr="000D7276" w:rsidRDefault="000D7276" w:rsidP="001C146E">
      <w:pPr>
        <w:numPr>
          <w:ilvl w:val="1"/>
          <w:numId w:val="8"/>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noProof/>
          <w:sz w:val="24"/>
          <w:szCs w:val="24"/>
          <w:lang w:val="pl-PL"/>
        </w:rPr>
      </w:pPr>
      <w:r w:rsidRPr="000D7276">
        <w:rPr>
          <w:rFonts w:ascii="Times New Roman" w:hAnsi="Times New Roman" w:cs="Times New Roman"/>
          <w:bCs/>
          <w:noProof/>
          <w:spacing w:val="-3"/>
          <w:sz w:val="24"/>
          <w:szCs w:val="24"/>
          <w:lang w:val="pl-PL"/>
        </w:rPr>
        <w:t>raz w roku, informację o sposobie realizacji przez Zarząd zadań zapewniających funkcjonowanie adekwatnego i skutecznego systemu kontroli wewnętrznej,</w:t>
      </w:r>
    </w:p>
    <w:p w14:paraId="7C465149" w14:textId="77777777" w:rsidR="000D7276" w:rsidRPr="000D7276" w:rsidRDefault="000D7276" w:rsidP="001C146E">
      <w:pPr>
        <w:numPr>
          <w:ilvl w:val="1"/>
          <w:numId w:val="8"/>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noProof/>
          <w:sz w:val="24"/>
          <w:szCs w:val="24"/>
          <w:lang w:val="pl-PL"/>
        </w:rPr>
      </w:pPr>
      <w:r w:rsidRPr="000D7276">
        <w:rPr>
          <w:rFonts w:ascii="Times New Roman" w:hAnsi="Times New Roman" w:cs="Times New Roman"/>
          <w:bCs/>
          <w:noProof/>
          <w:spacing w:val="-3"/>
          <w:sz w:val="24"/>
          <w:szCs w:val="24"/>
          <w:lang w:val="pl-PL"/>
        </w:rPr>
        <w:t>informację o wynikach przeprowadzonej przez Zarząd okresowej oceny przestrzegania w Banku ładu wewnętrznego oraz o wszelkich istotnych zdarzeniach mogących mieć wpływ na funkcjonowanie ładu wewnętrznego w Banku,,</w:t>
      </w:r>
    </w:p>
    <w:p w14:paraId="30A965BE" w14:textId="77777777" w:rsidR="000D7276" w:rsidRPr="000D7276" w:rsidRDefault="000D7276" w:rsidP="001C146E">
      <w:pPr>
        <w:numPr>
          <w:ilvl w:val="1"/>
          <w:numId w:val="8"/>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noProof/>
          <w:sz w:val="24"/>
          <w:szCs w:val="24"/>
          <w:lang w:val="pl-PL"/>
        </w:rPr>
      </w:pPr>
      <w:r w:rsidRPr="000D7276">
        <w:rPr>
          <w:rFonts w:ascii="Times New Roman" w:hAnsi="Times New Roman" w:cs="Times New Roman"/>
          <w:bCs/>
          <w:noProof/>
          <w:spacing w:val="-3"/>
          <w:sz w:val="24"/>
          <w:szCs w:val="24"/>
          <w:lang w:val="pl-PL"/>
        </w:rPr>
        <w:t>okresową informację o stanie realizacji strategii zarządzania Bankiem i strategii zarządzania ryzykiem oraz najważniejszych kwestiach z tym związanych,</w:t>
      </w:r>
    </w:p>
    <w:p w14:paraId="6DB0E630" w14:textId="77777777" w:rsidR="000D7276" w:rsidRPr="000D7276" w:rsidRDefault="000D7276" w:rsidP="001C146E">
      <w:pPr>
        <w:numPr>
          <w:ilvl w:val="1"/>
          <w:numId w:val="8"/>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noProof/>
          <w:sz w:val="24"/>
          <w:szCs w:val="24"/>
          <w:lang w:val="pl-PL"/>
        </w:rPr>
      </w:pPr>
      <w:r w:rsidRPr="000D7276">
        <w:rPr>
          <w:rFonts w:ascii="Times New Roman" w:hAnsi="Times New Roman" w:cs="Times New Roman"/>
          <w:noProof/>
          <w:sz w:val="24"/>
          <w:szCs w:val="24"/>
          <w:lang w:val="pl-PL"/>
        </w:rPr>
        <w:t xml:space="preserve">informacje o zdarzeniach i okolicznościach istotnych dla oceny sytuacji Banku oraz zarządzania Bankiem, </w:t>
      </w:r>
    </w:p>
    <w:p w14:paraId="367BBA2C" w14:textId="77777777" w:rsidR="000D7276" w:rsidRPr="000D7276" w:rsidRDefault="000D7276" w:rsidP="001C146E">
      <w:pPr>
        <w:numPr>
          <w:ilvl w:val="1"/>
          <w:numId w:val="8"/>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noProof/>
          <w:sz w:val="24"/>
          <w:szCs w:val="24"/>
          <w:lang w:val="pl-PL"/>
        </w:rPr>
      </w:pPr>
      <w:r w:rsidRPr="000D7276">
        <w:rPr>
          <w:rFonts w:ascii="Times New Roman" w:hAnsi="Times New Roman" w:cs="Times New Roman"/>
          <w:noProof/>
          <w:sz w:val="24"/>
          <w:szCs w:val="24"/>
          <w:lang w:val="pl-PL"/>
        </w:rPr>
        <w:t xml:space="preserve">nie rzadziej niż raz w roku informacje o wynikach przeprowadzonej oceny przestrzegania zasad etyki, </w:t>
      </w:r>
    </w:p>
    <w:p w14:paraId="43A1F1D7" w14:textId="77777777" w:rsidR="000D7276" w:rsidRPr="000D7276" w:rsidRDefault="000D7276" w:rsidP="001C146E">
      <w:pPr>
        <w:numPr>
          <w:ilvl w:val="1"/>
          <w:numId w:val="8"/>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noProof/>
          <w:sz w:val="24"/>
          <w:szCs w:val="24"/>
          <w:lang w:val="pl-PL"/>
        </w:rPr>
      </w:pPr>
      <w:r w:rsidRPr="000D7276">
        <w:rPr>
          <w:rFonts w:ascii="Times New Roman" w:hAnsi="Times New Roman" w:cs="Times New Roman"/>
          <w:noProof/>
          <w:sz w:val="24"/>
          <w:szCs w:val="24"/>
          <w:lang w:val="pl-PL"/>
        </w:rPr>
        <w:t>w sytuacji, gdy w zakresie podejmowanych przez Zarząd decyzji związanych z zarządzaniem ryzykiem pozostającym w zakresie kompetencji członka Zarządu nadzorującego zarządzanie ryzykiem istotnym w działalności Banku, członek Zarządu nadzorujący zarządzanie ryzykiem istotnym w działalności Banku zagłosuje inaczej, niż pozostała większość członków Zarządu lub w sposób odmienny, niż wstępnie zostało to zaproponowane w projekcie decyzji - informację o powyższym fakcie wraz z pisemnym uzasadnieniem decyzji podjętej przez Zarząd i pisemnym uzasadnieniem decyzji podjętej przez członka Zarządu nadzorującego zarządzanie ryzykiem  istotnym w działalności Banku,</w:t>
      </w:r>
    </w:p>
    <w:p w14:paraId="36C7A65D" w14:textId="77777777" w:rsidR="000D7276" w:rsidRPr="000D7276" w:rsidRDefault="000D7276" w:rsidP="001C146E">
      <w:pPr>
        <w:numPr>
          <w:ilvl w:val="1"/>
          <w:numId w:val="8"/>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noProof/>
          <w:sz w:val="24"/>
          <w:szCs w:val="24"/>
          <w:lang w:val="pl-PL"/>
        </w:rPr>
      </w:pPr>
      <w:r w:rsidRPr="000D7276">
        <w:rPr>
          <w:rFonts w:ascii="Times New Roman" w:hAnsi="Times New Roman" w:cs="Times New Roman"/>
          <w:noProof/>
          <w:sz w:val="24"/>
          <w:szCs w:val="24"/>
          <w:lang w:val="pl-PL"/>
        </w:rPr>
        <w:t xml:space="preserve">informacje  o zatwierdzeniu przez Zarząd nowego produktu lub dokonaniu istotnych zmian w dotychczas oferowanym przez Bank produkcie pomimo negatywnej opinii komórki ds. zgodności lub Sektora Zarządzania Ryzykiem co do zasadności zatwierdzenia nowego produktu lub jego istotnych zmian. Informacja przekazywana jest do Rady Nadzorczej niezwłocznie i obejmuje w szczególności uzasadnienie dla nieuwzględnienia opinii wydanych przez przedstawicieli obszaru Sektora Zarządzania Ryzykiem lub komórki ds. zgodności.  </w:t>
      </w:r>
    </w:p>
    <w:p w14:paraId="24460EC9" w14:textId="77777777" w:rsidR="000D7276" w:rsidRPr="000D7276" w:rsidRDefault="000D7276" w:rsidP="000D7276">
      <w:pPr>
        <w:pStyle w:val="Lista2"/>
        <w:ind w:left="0" w:firstLine="0"/>
        <w:jc w:val="both"/>
        <w:rPr>
          <w:sz w:val="24"/>
          <w:szCs w:val="24"/>
          <w:lang w:val="pl-PL"/>
        </w:rPr>
      </w:pPr>
    </w:p>
    <w:p w14:paraId="2EB1F60F" w14:textId="77777777" w:rsidR="000D7276" w:rsidRPr="000D7276" w:rsidRDefault="000D7276" w:rsidP="001C146E">
      <w:pPr>
        <w:pStyle w:val="Lista2"/>
        <w:numPr>
          <w:ilvl w:val="0"/>
          <w:numId w:val="8"/>
        </w:numPr>
        <w:tabs>
          <w:tab w:val="clear" w:pos="720"/>
        </w:tabs>
        <w:ind w:left="426" w:hanging="426"/>
        <w:jc w:val="both"/>
        <w:rPr>
          <w:sz w:val="24"/>
          <w:szCs w:val="24"/>
          <w:lang w:val="pl-PL"/>
        </w:rPr>
      </w:pPr>
      <w:r w:rsidRPr="000D7276">
        <w:rPr>
          <w:sz w:val="24"/>
          <w:szCs w:val="24"/>
          <w:lang w:val="pl-PL"/>
        </w:rPr>
        <w:t xml:space="preserve">Rada Nadzorcza sprawuje nadzór nad wprowadzeniem ładu wewnętrznego w Banku oraz co najmniej raz w roku ocenia jego adekwatność i skuteczność. Ocena przeprowadzana przez Radę Nadzorczą obejmuje w szczególności wszelkie zmiany czynników wewnętrznych i zewnętrznych mających wpływ na Bank.  </w:t>
      </w:r>
    </w:p>
    <w:p w14:paraId="7C396A66" w14:textId="77777777" w:rsidR="000D7276" w:rsidRPr="000D7276" w:rsidRDefault="000D7276" w:rsidP="000D7276">
      <w:pPr>
        <w:pStyle w:val="Lista2"/>
        <w:ind w:left="426" w:firstLine="0"/>
        <w:jc w:val="both"/>
        <w:rPr>
          <w:sz w:val="24"/>
          <w:szCs w:val="24"/>
          <w:lang w:val="pl-PL"/>
        </w:rPr>
      </w:pPr>
    </w:p>
    <w:p w14:paraId="41B3B9CD" w14:textId="77777777" w:rsidR="000D7276" w:rsidRPr="000D7276" w:rsidRDefault="000D7276" w:rsidP="001C146E">
      <w:pPr>
        <w:pStyle w:val="Lista2"/>
        <w:numPr>
          <w:ilvl w:val="0"/>
          <w:numId w:val="8"/>
        </w:numPr>
        <w:tabs>
          <w:tab w:val="clear" w:pos="720"/>
        </w:tabs>
        <w:ind w:left="426" w:hanging="426"/>
        <w:jc w:val="both"/>
        <w:rPr>
          <w:sz w:val="24"/>
          <w:szCs w:val="24"/>
          <w:lang w:val="pl-PL"/>
        </w:rPr>
      </w:pPr>
      <w:r w:rsidRPr="000D7276">
        <w:rPr>
          <w:sz w:val="24"/>
          <w:szCs w:val="24"/>
          <w:lang w:val="pl-PL"/>
        </w:rPr>
        <w:t>Rada Nadzorcza dokonuje regularnej oceny stosowania zasad wprowadzonych Zasadami Ładu Korporacyjnego dla Instytucji Nadzorowanych, a wyniki tej oceny są udostępniane na stronie internetowej Banku oraz przekazywane pozostałym organom Banku.</w:t>
      </w:r>
    </w:p>
    <w:p w14:paraId="26EBB2EF" w14:textId="77777777" w:rsidR="000D7276" w:rsidRPr="000D7276" w:rsidRDefault="000D7276" w:rsidP="000D7276">
      <w:pPr>
        <w:pStyle w:val="Lista2"/>
        <w:ind w:left="0" w:firstLine="0"/>
        <w:jc w:val="both"/>
        <w:rPr>
          <w:sz w:val="24"/>
          <w:szCs w:val="24"/>
          <w:lang w:val="pl-PL"/>
        </w:rPr>
      </w:pPr>
    </w:p>
    <w:p w14:paraId="3B3C3CE9" w14:textId="77777777" w:rsidR="000D7276" w:rsidRPr="000D7276" w:rsidRDefault="000D7276" w:rsidP="001C146E">
      <w:pPr>
        <w:pStyle w:val="Lista2"/>
        <w:numPr>
          <w:ilvl w:val="0"/>
          <w:numId w:val="8"/>
        </w:numPr>
        <w:tabs>
          <w:tab w:val="clear" w:pos="720"/>
        </w:tabs>
        <w:ind w:left="426" w:hanging="426"/>
        <w:jc w:val="both"/>
        <w:rPr>
          <w:sz w:val="24"/>
          <w:szCs w:val="24"/>
          <w:lang w:val="pl-PL"/>
        </w:rPr>
      </w:pPr>
      <w:r w:rsidRPr="000D7276">
        <w:rPr>
          <w:sz w:val="24"/>
          <w:szCs w:val="24"/>
          <w:lang w:val="pl-PL"/>
        </w:rPr>
        <w:t>Rada Nadzorcza, powołując lub odwołując członka Zarządu, uwzględnia ocenę spełniania wymogów, o których mowa w art. 22aa ustawy Prawo bankowe.</w:t>
      </w:r>
    </w:p>
    <w:p w14:paraId="10F9986E" w14:textId="77777777" w:rsidR="000D7276" w:rsidRPr="000D7276" w:rsidRDefault="000D7276" w:rsidP="000D7276">
      <w:pPr>
        <w:pStyle w:val="Lista2"/>
        <w:ind w:left="0" w:firstLine="0"/>
        <w:jc w:val="both"/>
        <w:rPr>
          <w:sz w:val="24"/>
          <w:szCs w:val="24"/>
          <w:lang w:val="pl-PL"/>
        </w:rPr>
      </w:pPr>
    </w:p>
    <w:p w14:paraId="52596902" w14:textId="77777777" w:rsidR="000D7276" w:rsidRPr="000D7276" w:rsidRDefault="000D7276" w:rsidP="001C146E">
      <w:pPr>
        <w:pStyle w:val="Lista2"/>
        <w:numPr>
          <w:ilvl w:val="0"/>
          <w:numId w:val="8"/>
        </w:numPr>
        <w:tabs>
          <w:tab w:val="clear" w:pos="720"/>
        </w:tabs>
        <w:ind w:left="426" w:hanging="426"/>
        <w:jc w:val="both"/>
        <w:rPr>
          <w:sz w:val="24"/>
          <w:szCs w:val="24"/>
          <w:lang w:val="pl-PL"/>
        </w:rPr>
      </w:pPr>
      <w:r w:rsidRPr="000D7276">
        <w:rPr>
          <w:sz w:val="24"/>
          <w:szCs w:val="24"/>
          <w:lang w:val="pl-PL"/>
        </w:rPr>
        <w:t>Rada Nadzorcza niezwłocznie po powołaniu Zarządu i po dokonaniu zmiany jego składu przekazuje Komisji Nadzoru Finansowego informację o składzie Zarządu i zmianie jego składu oraz wynikającą z oceny, o której mowa w ust. 6, informację o spełnieniu przez członków Zarządu wymogów, o których mowa w art. 22aa ustawy Prawo bankowe.</w:t>
      </w:r>
    </w:p>
    <w:p w14:paraId="4B1E62A5" w14:textId="77777777" w:rsidR="000D7276" w:rsidRPr="000D7276" w:rsidRDefault="000D7276" w:rsidP="000D7276">
      <w:pPr>
        <w:pStyle w:val="Lista2"/>
        <w:ind w:left="0" w:firstLine="0"/>
        <w:jc w:val="both"/>
        <w:rPr>
          <w:sz w:val="24"/>
          <w:szCs w:val="24"/>
          <w:lang w:val="pl-PL"/>
        </w:rPr>
      </w:pPr>
    </w:p>
    <w:p w14:paraId="67BB2383" w14:textId="77777777" w:rsidR="000D7276" w:rsidRPr="000D7276" w:rsidRDefault="000D7276" w:rsidP="001C146E">
      <w:pPr>
        <w:pStyle w:val="Lista2"/>
        <w:numPr>
          <w:ilvl w:val="0"/>
          <w:numId w:val="8"/>
        </w:numPr>
        <w:tabs>
          <w:tab w:val="clear" w:pos="720"/>
        </w:tabs>
        <w:ind w:left="426" w:hanging="426"/>
        <w:jc w:val="both"/>
        <w:rPr>
          <w:sz w:val="24"/>
          <w:szCs w:val="24"/>
          <w:lang w:val="pl-PL"/>
        </w:rPr>
      </w:pPr>
      <w:r w:rsidRPr="000D7276">
        <w:rPr>
          <w:sz w:val="24"/>
          <w:szCs w:val="24"/>
          <w:lang w:val="pl-PL"/>
        </w:rPr>
        <w:t>Rada Nadzorcza zatwierdza uchwalony przez Zarząd wewnętrzny podział kompetencji w Zarządzie oraz przekazuje o tym informację Komisji Nadzoru Finansowego.</w:t>
      </w:r>
    </w:p>
    <w:p w14:paraId="114E550D" w14:textId="77777777" w:rsidR="000D7276" w:rsidRPr="000D7276" w:rsidRDefault="000D7276" w:rsidP="000D7276">
      <w:pPr>
        <w:pStyle w:val="Lista2"/>
        <w:ind w:left="0" w:firstLine="0"/>
        <w:jc w:val="both"/>
        <w:rPr>
          <w:sz w:val="24"/>
          <w:szCs w:val="24"/>
          <w:lang w:val="pl-PL"/>
        </w:rPr>
      </w:pPr>
    </w:p>
    <w:p w14:paraId="05217BE3" w14:textId="77777777" w:rsidR="000D7276" w:rsidRPr="000D7276" w:rsidRDefault="000D7276" w:rsidP="001C146E">
      <w:pPr>
        <w:pStyle w:val="Lista2"/>
        <w:numPr>
          <w:ilvl w:val="0"/>
          <w:numId w:val="8"/>
        </w:numPr>
        <w:tabs>
          <w:tab w:val="clear" w:pos="720"/>
        </w:tabs>
        <w:ind w:left="426" w:hanging="426"/>
        <w:jc w:val="both"/>
        <w:rPr>
          <w:sz w:val="24"/>
          <w:szCs w:val="24"/>
          <w:lang w:val="pl-PL"/>
        </w:rPr>
      </w:pPr>
      <w:r w:rsidRPr="000D7276">
        <w:rPr>
          <w:sz w:val="24"/>
          <w:szCs w:val="24"/>
          <w:lang w:val="pl-PL"/>
        </w:rPr>
        <w:t>Rada Nadzorcza występuje z wnioskiem do Komisji Nadzoru Finansowego o wyrażenie zgody na powołanie Prezesa Zarządu, członka Zarządu nadzorującego zarządzanie ryzykiem istotnym w działalności Banku, jak również na powierzenie nadzorowania zarządzania ryzykiem istotnym w działalności Banku powołanemu już członkowi Zarządu. Powołanie tych osób oraz powierzenie funkcji nadzorowania zarządzania ryzykiem istotnym w działalności Banku powołanemu już członkowi Zarządu następuje po uzyskaniu zgody Komisji Nadzoru Finansowego.</w:t>
      </w:r>
    </w:p>
    <w:p w14:paraId="709A74BA" w14:textId="77777777" w:rsidR="000D7276" w:rsidRPr="000D7276" w:rsidRDefault="000D7276" w:rsidP="000D7276">
      <w:pPr>
        <w:pStyle w:val="Lista2"/>
        <w:ind w:left="0" w:firstLine="0"/>
        <w:jc w:val="both"/>
        <w:rPr>
          <w:sz w:val="24"/>
          <w:szCs w:val="24"/>
          <w:lang w:val="pl-PL"/>
        </w:rPr>
      </w:pPr>
    </w:p>
    <w:p w14:paraId="707CE56D" w14:textId="77777777" w:rsidR="000D7276" w:rsidRPr="000D7276" w:rsidRDefault="000D7276" w:rsidP="001C146E">
      <w:pPr>
        <w:pStyle w:val="Lista2"/>
        <w:numPr>
          <w:ilvl w:val="0"/>
          <w:numId w:val="8"/>
        </w:numPr>
        <w:tabs>
          <w:tab w:val="clear" w:pos="720"/>
        </w:tabs>
        <w:ind w:left="426" w:hanging="426"/>
        <w:jc w:val="both"/>
        <w:rPr>
          <w:sz w:val="24"/>
          <w:szCs w:val="24"/>
          <w:lang w:val="pl-PL"/>
        </w:rPr>
      </w:pPr>
      <w:r w:rsidRPr="000D7276">
        <w:rPr>
          <w:sz w:val="24"/>
          <w:szCs w:val="24"/>
          <w:lang w:val="pl-PL"/>
        </w:rPr>
        <w:t>Rada Nadzorcza niezwłocznie przekazuje Komisji Nadzoru Finansowego informację o umieszczeniu w porządku obrad punktu dotyczącego:</w:t>
      </w:r>
    </w:p>
    <w:p w14:paraId="027A6922" w14:textId="77777777" w:rsidR="000D7276" w:rsidRPr="000D7276" w:rsidRDefault="000D7276" w:rsidP="001C146E">
      <w:pPr>
        <w:numPr>
          <w:ilvl w:val="1"/>
          <w:numId w:val="8"/>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noProof/>
          <w:sz w:val="24"/>
          <w:szCs w:val="24"/>
        </w:rPr>
      </w:pPr>
      <w:r w:rsidRPr="000D7276">
        <w:rPr>
          <w:rFonts w:ascii="Times New Roman" w:hAnsi="Times New Roman" w:cs="Times New Roman"/>
          <w:noProof/>
          <w:sz w:val="24"/>
          <w:szCs w:val="24"/>
        </w:rPr>
        <w:t>odwołania Prezesa Zarządu,</w:t>
      </w:r>
    </w:p>
    <w:p w14:paraId="2D1FEB6F" w14:textId="77777777" w:rsidR="000D7276" w:rsidRPr="000D7276" w:rsidRDefault="000D7276" w:rsidP="001C146E">
      <w:pPr>
        <w:numPr>
          <w:ilvl w:val="1"/>
          <w:numId w:val="8"/>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noProof/>
          <w:sz w:val="24"/>
          <w:szCs w:val="24"/>
          <w:lang w:val="pl-PL"/>
        </w:rPr>
      </w:pPr>
      <w:r w:rsidRPr="000D7276">
        <w:rPr>
          <w:rFonts w:ascii="Times New Roman" w:hAnsi="Times New Roman" w:cs="Times New Roman"/>
          <w:noProof/>
          <w:sz w:val="24"/>
          <w:szCs w:val="24"/>
          <w:lang w:val="pl-PL"/>
        </w:rPr>
        <w:t>odwołania członka Zarządu nadzorującego zarządzanie ryzykiem istotnym w działalności Banku lub powierzenia innemu członkowi Zarządu obowiązków członka Zarządu nadzorującego zarządzanie ryzykiem istotnym w działalności Banku.</w:t>
      </w:r>
    </w:p>
    <w:p w14:paraId="3C97D000" w14:textId="77777777" w:rsidR="000D7276" w:rsidRPr="000D7276" w:rsidRDefault="000D7276" w:rsidP="000D7276">
      <w:pPr>
        <w:pStyle w:val="Lista2"/>
        <w:ind w:left="426" w:firstLine="0"/>
        <w:jc w:val="both"/>
        <w:rPr>
          <w:sz w:val="24"/>
          <w:szCs w:val="24"/>
          <w:lang w:val="pl-PL"/>
        </w:rPr>
      </w:pPr>
    </w:p>
    <w:p w14:paraId="27137634" w14:textId="77777777" w:rsidR="000D7276" w:rsidRPr="000D7276" w:rsidRDefault="000D7276" w:rsidP="000D7276">
      <w:pPr>
        <w:pStyle w:val="Lista2"/>
        <w:ind w:left="426" w:firstLine="0"/>
        <w:jc w:val="both"/>
        <w:rPr>
          <w:sz w:val="24"/>
          <w:szCs w:val="24"/>
          <w:lang w:val="pl-PL"/>
        </w:rPr>
      </w:pPr>
      <w:r w:rsidRPr="000D7276">
        <w:rPr>
          <w:sz w:val="24"/>
          <w:szCs w:val="24"/>
          <w:lang w:val="pl-PL"/>
        </w:rPr>
        <w:t xml:space="preserve">Rada Nadzorcza Banku przekazuje Komisji Nadzoru Finansowego ww. informacje wraz z uzasadnieniem z odpowiednim wyprzedzeniem umożliwiającym Komisji Nadzoru Finansowego zajęcie stanowiska przed podjęciem uchwał przez Radę Nadzorczą. </w:t>
      </w:r>
    </w:p>
    <w:p w14:paraId="30AA7971" w14:textId="77777777" w:rsidR="000D7276" w:rsidRPr="000D7276" w:rsidRDefault="000D7276" w:rsidP="000D7276">
      <w:pPr>
        <w:pStyle w:val="Lista2"/>
        <w:jc w:val="both"/>
        <w:rPr>
          <w:sz w:val="24"/>
          <w:szCs w:val="24"/>
          <w:lang w:val="pl-PL"/>
        </w:rPr>
      </w:pPr>
    </w:p>
    <w:p w14:paraId="1701A1A5" w14:textId="77777777" w:rsidR="000D7276" w:rsidRPr="000D7276" w:rsidRDefault="000D7276" w:rsidP="001C146E">
      <w:pPr>
        <w:pStyle w:val="Lista2"/>
        <w:numPr>
          <w:ilvl w:val="0"/>
          <w:numId w:val="8"/>
        </w:numPr>
        <w:tabs>
          <w:tab w:val="clear" w:pos="720"/>
        </w:tabs>
        <w:ind w:left="426" w:hanging="426"/>
        <w:jc w:val="both"/>
        <w:rPr>
          <w:sz w:val="24"/>
          <w:szCs w:val="24"/>
          <w:lang w:val="pl-PL"/>
        </w:rPr>
      </w:pPr>
      <w:r w:rsidRPr="000D7276">
        <w:rPr>
          <w:sz w:val="24"/>
          <w:szCs w:val="24"/>
          <w:lang w:val="pl-PL"/>
        </w:rPr>
        <w:t>Rada Nadzorcza, w zależności od potrzeb, nie rzadziej jednak niż raz w roku, ocenia adekwatność i skuteczność procedury anonimowego zgłaszania przez pracowników naruszeń prawa oraz obowiązujących w Banku procedur i standardów etycznych.</w:t>
      </w:r>
    </w:p>
    <w:p w14:paraId="34A2F642" w14:textId="77777777" w:rsidR="000D7276" w:rsidRPr="000D7276" w:rsidRDefault="000D7276" w:rsidP="000D7276">
      <w:pPr>
        <w:pStyle w:val="Lista2"/>
        <w:ind w:left="0" w:firstLine="0"/>
        <w:jc w:val="both"/>
        <w:rPr>
          <w:sz w:val="24"/>
          <w:szCs w:val="24"/>
          <w:lang w:val="pl-PL"/>
        </w:rPr>
      </w:pPr>
    </w:p>
    <w:p w14:paraId="6ACE081B" w14:textId="77777777" w:rsidR="000D7276" w:rsidRPr="000D7276" w:rsidRDefault="000D7276" w:rsidP="001C146E">
      <w:pPr>
        <w:pStyle w:val="Lista2"/>
        <w:numPr>
          <w:ilvl w:val="0"/>
          <w:numId w:val="8"/>
        </w:numPr>
        <w:tabs>
          <w:tab w:val="clear" w:pos="720"/>
        </w:tabs>
        <w:ind w:left="426" w:hanging="426"/>
        <w:jc w:val="both"/>
        <w:rPr>
          <w:sz w:val="24"/>
          <w:szCs w:val="24"/>
          <w:lang w:val="pl-PL"/>
        </w:rPr>
      </w:pPr>
      <w:r w:rsidRPr="000D7276">
        <w:rPr>
          <w:sz w:val="24"/>
          <w:szCs w:val="24"/>
          <w:lang w:val="pl-PL"/>
        </w:rPr>
        <w:t>Jeżeli decyzja Rady Nadzorczej w zakresie wyboru firmy audytorskiej odbiega od rekomendacji Komitetu ds. Audytu, Rada Nadzorcza uzasadnia przyczyny niezastosowania się do rekomendacji Komitetu ds. Audytu oraz przekazuje takie uzasadnienie do wiadomości Walnemu Zgromadzeniu.</w:t>
      </w:r>
      <w:r w:rsidRPr="000D7276">
        <w:rPr>
          <w:i/>
          <w:spacing w:val="-3"/>
          <w:sz w:val="24"/>
          <w:szCs w:val="24"/>
          <w:lang w:val="pl-PL"/>
        </w:rPr>
        <w:t xml:space="preserve"> </w:t>
      </w:r>
    </w:p>
    <w:p w14:paraId="7D19F49B" w14:textId="77777777" w:rsidR="000D7276" w:rsidRPr="000D7276" w:rsidRDefault="000D7276" w:rsidP="000D7276">
      <w:pPr>
        <w:pStyle w:val="Lista2"/>
        <w:ind w:left="0" w:firstLine="0"/>
        <w:jc w:val="both"/>
        <w:rPr>
          <w:sz w:val="24"/>
          <w:szCs w:val="24"/>
          <w:lang w:val="pl-PL"/>
        </w:rPr>
      </w:pPr>
    </w:p>
    <w:p w14:paraId="67C9E7CD" w14:textId="77777777" w:rsidR="000D7276" w:rsidRPr="000D7276" w:rsidRDefault="000D7276" w:rsidP="001C146E">
      <w:pPr>
        <w:pStyle w:val="Lista2"/>
        <w:numPr>
          <w:ilvl w:val="0"/>
          <w:numId w:val="8"/>
        </w:numPr>
        <w:tabs>
          <w:tab w:val="clear" w:pos="720"/>
        </w:tabs>
        <w:ind w:left="426" w:hanging="426"/>
        <w:jc w:val="both"/>
        <w:rPr>
          <w:sz w:val="24"/>
          <w:szCs w:val="24"/>
          <w:lang w:val="pl-PL"/>
        </w:rPr>
      </w:pPr>
      <w:r w:rsidRPr="000D7276">
        <w:rPr>
          <w:sz w:val="24"/>
          <w:szCs w:val="24"/>
          <w:lang w:val="pl-PL"/>
        </w:rPr>
        <w:t xml:space="preserve">Rada Nadzorcza, nie rzadziej niż raz w roku, dokonuje oceny skuteczności działania Zarządu oraz adekwatności regulacji wewnętrznych dotyczących funkcjonowania Zarządu.  </w:t>
      </w:r>
    </w:p>
    <w:p w14:paraId="47CE894D" w14:textId="77777777" w:rsidR="000D7276" w:rsidRPr="000D7276" w:rsidRDefault="000D7276" w:rsidP="000D7276">
      <w:pPr>
        <w:pStyle w:val="Lista2"/>
        <w:ind w:left="426" w:firstLine="0"/>
        <w:jc w:val="both"/>
        <w:rPr>
          <w:sz w:val="24"/>
          <w:szCs w:val="24"/>
          <w:lang w:val="pl-PL"/>
        </w:rPr>
      </w:pPr>
    </w:p>
    <w:p w14:paraId="5976230A" w14:textId="77777777" w:rsidR="000D7276" w:rsidRPr="000D7276" w:rsidRDefault="000D7276" w:rsidP="000D7276">
      <w:pPr>
        <w:pStyle w:val="Lista2"/>
        <w:ind w:left="0" w:firstLine="0"/>
        <w:jc w:val="both"/>
        <w:rPr>
          <w:sz w:val="24"/>
          <w:szCs w:val="24"/>
          <w:lang w:val="pl-PL"/>
        </w:rPr>
      </w:pPr>
    </w:p>
    <w:p w14:paraId="242B2F32" w14:textId="77777777" w:rsidR="000D7276" w:rsidRPr="000D7276" w:rsidRDefault="000D7276" w:rsidP="000D7276">
      <w:pPr>
        <w:pStyle w:val="Tekstpodstawowy"/>
        <w:spacing w:after="0"/>
        <w:jc w:val="center"/>
        <w:rPr>
          <w:rFonts w:ascii="Times New Roman" w:hAnsi="Times New Roman" w:cs="Times New Roman"/>
          <w:b/>
          <w:sz w:val="24"/>
          <w:szCs w:val="24"/>
          <w:lang w:val="pl-PL"/>
        </w:rPr>
      </w:pPr>
      <w:r w:rsidRPr="000D7276">
        <w:rPr>
          <w:rFonts w:ascii="Times New Roman" w:hAnsi="Times New Roman" w:cs="Times New Roman"/>
          <w:b/>
          <w:sz w:val="24"/>
          <w:szCs w:val="24"/>
          <w:lang w:val="pl-PL"/>
        </w:rPr>
        <w:t>§ 3</w:t>
      </w:r>
    </w:p>
    <w:p w14:paraId="27BE4E9B" w14:textId="77777777" w:rsidR="000D7276" w:rsidRPr="000D7276" w:rsidRDefault="000D7276" w:rsidP="000D7276">
      <w:pPr>
        <w:pStyle w:val="Tekstpodstawowy"/>
        <w:spacing w:after="0"/>
        <w:jc w:val="both"/>
        <w:rPr>
          <w:rFonts w:ascii="Times New Roman" w:hAnsi="Times New Roman" w:cs="Times New Roman"/>
          <w:sz w:val="24"/>
          <w:szCs w:val="24"/>
          <w:lang w:val="pl-PL"/>
        </w:rPr>
      </w:pPr>
    </w:p>
    <w:p w14:paraId="4ADA680D" w14:textId="77777777" w:rsidR="000D7276" w:rsidRPr="000D7276" w:rsidRDefault="000D7276" w:rsidP="001C146E">
      <w:pPr>
        <w:pStyle w:val="Lista2"/>
        <w:numPr>
          <w:ilvl w:val="0"/>
          <w:numId w:val="21"/>
        </w:numPr>
        <w:tabs>
          <w:tab w:val="clear" w:pos="720"/>
          <w:tab w:val="num" w:pos="426"/>
        </w:tabs>
        <w:ind w:left="426" w:hanging="426"/>
        <w:jc w:val="both"/>
        <w:rPr>
          <w:sz w:val="24"/>
          <w:szCs w:val="24"/>
          <w:lang w:val="pl-PL"/>
        </w:rPr>
      </w:pPr>
      <w:r w:rsidRPr="000D7276">
        <w:rPr>
          <w:sz w:val="24"/>
          <w:szCs w:val="24"/>
          <w:lang w:val="pl-PL"/>
        </w:rPr>
        <w:t>Rada Nadzorcza składa się z 5 (pięciu) do 12 (dwunastu) członków, powoływanych przez Walne Zgromadzenie. Członkowie Rady Nadzorczej powoływani są na wspólną kadencję wynoszącą trzy lata.</w:t>
      </w:r>
    </w:p>
    <w:p w14:paraId="37D68919" w14:textId="77777777" w:rsidR="000D7276" w:rsidRPr="000D7276" w:rsidRDefault="000D7276" w:rsidP="000D7276">
      <w:pPr>
        <w:pStyle w:val="Lista2"/>
        <w:ind w:left="0" w:firstLine="0"/>
        <w:jc w:val="both"/>
        <w:rPr>
          <w:sz w:val="24"/>
          <w:szCs w:val="24"/>
          <w:lang w:val="pl-PL"/>
        </w:rPr>
      </w:pPr>
    </w:p>
    <w:p w14:paraId="3C565DC6" w14:textId="77777777" w:rsidR="000D7276" w:rsidRPr="000D7276" w:rsidRDefault="000D7276" w:rsidP="001C146E">
      <w:pPr>
        <w:pStyle w:val="Lista2"/>
        <w:numPr>
          <w:ilvl w:val="0"/>
          <w:numId w:val="21"/>
        </w:numPr>
        <w:tabs>
          <w:tab w:val="clear" w:pos="720"/>
          <w:tab w:val="num" w:pos="426"/>
        </w:tabs>
        <w:ind w:left="426" w:hanging="426"/>
        <w:jc w:val="both"/>
        <w:rPr>
          <w:sz w:val="24"/>
          <w:szCs w:val="24"/>
          <w:lang w:val="pl-PL"/>
        </w:rPr>
      </w:pPr>
      <w:r w:rsidRPr="000D7276">
        <w:rPr>
          <w:sz w:val="24"/>
          <w:szCs w:val="24"/>
          <w:lang w:val="pl-PL"/>
        </w:rPr>
        <w:t>Liczbę członków Rady Nadzorczej określa zgodnie ze Statutem Banku Walne Zgromadzenie.</w:t>
      </w:r>
    </w:p>
    <w:p w14:paraId="585838AA" w14:textId="77777777" w:rsidR="000D7276" w:rsidRPr="000D7276" w:rsidRDefault="000D7276" w:rsidP="000D7276">
      <w:pPr>
        <w:pStyle w:val="Lista2"/>
        <w:ind w:left="0" w:firstLine="0"/>
        <w:jc w:val="both"/>
        <w:rPr>
          <w:sz w:val="24"/>
          <w:szCs w:val="24"/>
          <w:lang w:val="pl-PL"/>
        </w:rPr>
      </w:pPr>
    </w:p>
    <w:p w14:paraId="4B82B364" w14:textId="77777777" w:rsidR="000D7276" w:rsidRPr="000D7276" w:rsidRDefault="000D7276" w:rsidP="001C146E">
      <w:pPr>
        <w:pStyle w:val="Lista2"/>
        <w:numPr>
          <w:ilvl w:val="0"/>
          <w:numId w:val="21"/>
        </w:numPr>
        <w:tabs>
          <w:tab w:val="clear" w:pos="720"/>
          <w:tab w:val="num" w:pos="426"/>
        </w:tabs>
        <w:ind w:left="426" w:hanging="426"/>
        <w:jc w:val="both"/>
        <w:rPr>
          <w:sz w:val="24"/>
          <w:szCs w:val="24"/>
          <w:lang w:val="pl-PL"/>
        </w:rPr>
      </w:pPr>
      <w:r w:rsidRPr="000D7276">
        <w:rPr>
          <w:sz w:val="24"/>
          <w:szCs w:val="24"/>
          <w:lang w:val="pl-PL"/>
        </w:rPr>
        <w:t>Tryb wyboru członków Rady Nadzorczej określa Statut Banku oraz Regulamin Walnego Zgromadzenia.</w:t>
      </w:r>
    </w:p>
    <w:p w14:paraId="7028D0CD" w14:textId="77777777" w:rsidR="000D7276" w:rsidRPr="000D7276" w:rsidRDefault="000D7276" w:rsidP="000D7276">
      <w:pPr>
        <w:pStyle w:val="Lista2"/>
        <w:ind w:left="0" w:firstLine="0"/>
        <w:jc w:val="both"/>
        <w:rPr>
          <w:sz w:val="24"/>
          <w:szCs w:val="24"/>
          <w:lang w:val="pl-PL"/>
        </w:rPr>
      </w:pPr>
    </w:p>
    <w:p w14:paraId="68DF41A1" w14:textId="77777777" w:rsidR="000D7276" w:rsidRPr="000D7276" w:rsidRDefault="000D7276" w:rsidP="001C146E">
      <w:pPr>
        <w:pStyle w:val="Lista2"/>
        <w:numPr>
          <w:ilvl w:val="0"/>
          <w:numId w:val="21"/>
        </w:numPr>
        <w:tabs>
          <w:tab w:val="clear" w:pos="720"/>
          <w:tab w:val="num" w:pos="426"/>
        </w:tabs>
        <w:ind w:left="426" w:hanging="426"/>
        <w:jc w:val="both"/>
        <w:rPr>
          <w:sz w:val="24"/>
          <w:szCs w:val="24"/>
          <w:lang w:val="pl-PL"/>
        </w:rPr>
      </w:pPr>
      <w:r w:rsidRPr="000D7276">
        <w:rPr>
          <w:sz w:val="24"/>
          <w:szCs w:val="24"/>
          <w:lang w:val="pl-PL"/>
        </w:rPr>
        <w:t>Członek Rady Nadzorczej przekazuje za pośrednictwem Sekretarza Rady Nadzorczej pozostałym członkom Rady Nadzorczej oraz Zarządowi oświadczenie o spełnianiu przez niego kryteriów niezależności. Rada Nadzorcza ocenia, czy istnieją związki lub okoliczności, które mogą wpływać na spełnienie przez danego członka Rady Nadzorczej kryteriów niezależności. Ocena spełniania kryteriów niezależności przez członków Rady Nadzorczej przedstawiana jest Zwyczajnemu Walnemu Zgromadzeniu w sprawozdaniu z działalności Rady Nadzorczej.</w:t>
      </w:r>
    </w:p>
    <w:p w14:paraId="57E5B2C0" w14:textId="77777777" w:rsidR="000D7276" w:rsidRPr="000D7276" w:rsidRDefault="000D7276" w:rsidP="000D7276">
      <w:pPr>
        <w:pStyle w:val="Lista2"/>
        <w:ind w:left="0" w:firstLine="0"/>
        <w:jc w:val="both"/>
        <w:rPr>
          <w:sz w:val="24"/>
          <w:szCs w:val="24"/>
          <w:lang w:val="pl-PL"/>
        </w:rPr>
      </w:pPr>
    </w:p>
    <w:p w14:paraId="220753DB" w14:textId="77777777" w:rsidR="000D7276" w:rsidRPr="000D7276" w:rsidRDefault="000D7276" w:rsidP="000D7276">
      <w:pPr>
        <w:jc w:val="center"/>
        <w:rPr>
          <w:rFonts w:ascii="Times New Roman" w:hAnsi="Times New Roman" w:cs="Times New Roman"/>
          <w:b/>
          <w:sz w:val="24"/>
          <w:szCs w:val="24"/>
          <w:lang w:val="pl-PL"/>
        </w:rPr>
      </w:pPr>
      <w:r w:rsidRPr="000D7276">
        <w:rPr>
          <w:rFonts w:ascii="Times New Roman" w:hAnsi="Times New Roman" w:cs="Times New Roman"/>
          <w:b/>
          <w:sz w:val="24"/>
          <w:szCs w:val="24"/>
          <w:lang w:val="pl-PL"/>
        </w:rPr>
        <w:t>§ 4</w:t>
      </w:r>
    </w:p>
    <w:p w14:paraId="0E28C5D0" w14:textId="77777777" w:rsidR="000D7276" w:rsidRPr="000D7276" w:rsidRDefault="000D7276" w:rsidP="000D7276">
      <w:pPr>
        <w:pStyle w:val="Tekstpodstawowy2"/>
        <w:rPr>
          <w:sz w:val="24"/>
          <w:szCs w:val="24"/>
        </w:rPr>
      </w:pPr>
    </w:p>
    <w:p w14:paraId="4D397A74" w14:textId="77777777" w:rsidR="000D7276" w:rsidRPr="000D7276" w:rsidRDefault="000D7276" w:rsidP="000D7276">
      <w:pPr>
        <w:pStyle w:val="Tekstpodstawowy2"/>
        <w:jc w:val="both"/>
        <w:rPr>
          <w:b w:val="0"/>
          <w:bCs w:val="0"/>
          <w:sz w:val="24"/>
          <w:szCs w:val="24"/>
        </w:rPr>
      </w:pPr>
      <w:r w:rsidRPr="000D7276">
        <w:rPr>
          <w:b w:val="0"/>
          <w:bCs w:val="0"/>
          <w:sz w:val="24"/>
          <w:szCs w:val="24"/>
        </w:rPr>
        <w:t>Rada Nadzorcza wybiera spośród swoich członków Przewodniczącego i Wiceprzewodniczących Rady Nadzorczej. Wybór ten odbywa się na posiedzeniu Rady Nadzorczej w głosowaniu tajnym.</w:t>
      </w:r>
    </w:p>
    <w:p w14:paraId="311B8F54" w14:textId="77777777" w:rsidR="000D7276" w:rsidRPr="000D7276" w:rsidRDefault="000D7276" w:rsidP="000D7276">
      <w:pPr>
        <w:jc w:val="both"/>
        <w:rPr>
          <w:rFonts w:ascii="Times New Roman" w:hAnsi="Times New Roman" w:cs="Times New Roman"/>
          <w:sz w:val="24"/>
          <w:szCs w:val="24"/>
          <w:lang w:val="pl-PL"/>
        </w:rPr>
      </w:pPr>
    </w:p>
    <w:p w14:paraId="09566588" w14:textId="77777777" w:rsidR="000D7276" w:rsidRPr="000D7276" w:rsidRDefault="000D7276" w:rsidP="000D7276">
      <w:pPr>
        <w:jc w:val="center"/>
        <w:rPr>
          <w:rFonts w:ascii="Times New Roman" w:hAnsi="Times New Roman" w:cs="Times New Roman"/>
          <w:b/>
          <w:sz w:val="24"/>
          <w:szCs w:val="24"/>
          <w:lang w:val="pl-PL"/>
        </w:rPr>
      </w:pPr>
      <w:r w:rsidRPr="000D7276">
        <w:rPr>
          <w:rFonts w:ascii="Times New Roman" w:hAnsi="Times New Roman" w:cs="Times New Roman"/>
          <w:b/>
          <w:sz w:val="24"/>
          <w:szCs w:val="24"/>
          <w:lang w:val="pl-PL"/>
        </w:rPr>
        <w:t>§ 5</w:t>
      </w:r>
    </w:p>
    <w:p w14:paraId="57E1BD27" w14:textId="77777777" w:rsidR="000D7276" w:rsidRPr="000D7276" w:rsidRDefault="000D7276" w:rsidP="000D7276">
      <w:pPr>
        <w:pStyle w:val="Tekstpodstawowy"/>
        <w:spacing w:after="0"/>
        <w:rPr>
          <w:rFonts w:ascii="Times New Roman" w:hAnsi="Times New Roman" w:cs="Times New Roman"/>
          <w:sz w:val="24"/>
          <w:szCs w:val="24"/>
          <w:lang w:val="pl-PL"/>
        </w:rPr>
      </w:pPr>
      <w:r w:rsidRPr="000D7276">
        <w:rPr>
          <w:rFonts w:ascii="Times New Roman" w:hAnsi="Times New Roman" w:cs="Times New Roman"/>
          <w:sz w:val="24"/>
          <w:szCs w:val="24"/>
          <w:lang w:val="pl-PL"/>
        </w:rPr>
        <w:t>Rada Nadzorcza powołuje i odwołuje Sekretarza Rady Nadzorczej.</w:t>
      </w:r>
    </w:p>
    <w:p w14:paraId="0A225A43" w14:textId="77777777" w:rsidR="000D7276" w:rsidRPr="000D7276" w:rsidRDefault="000D7276" w:rsidP="000D7276">
      <w:pPr>
        <w:jc w:val="both"/>
        <w:rPr>
          <w:rFonts w:ascii="Times New Roman" w:hAnsi="Times New Roman" w:cs="Times New Roman"/>
          <w:sz w:val="24"/>
          <w:szCs w:val="24"/>
          <w:lang w:val="pl-PL"/>
        </w:rPr>
      </w:pPr>
    </w:p>
    <w:p w14:paraId="62ED6EB1" w14:textId="77777777" w:rsidR="000D7276" w:rsidRPr="000D7276" w:rsidRDefault="000D7276" w:rsidP="000D7276">
      <w:pPr>
        <w:pStyle w:val="Tekstpodstawowy"/>
        <w:spacing w:after="0"/>
        <w:jc w:val="center"/>
        <w:rPr>
          <w:rFonts w:ascii="Times New Roman" w:hAnsi="Times New Roman" w:cs="Times New Roman"/>
          <w:b/>
          <w:sz w:val="24"/>
          <w:szCs w:val="24"/>
          <w:lang w:val="pl-PL"/>
        </w:rPr>
      </w:pPr>
      <w:r w:rsidRPr="000D7276">
        <w:rPr>
          <w:rFonts w:ascii="Times New Roman" w:hAnsi="Times New Roman" w:cs="Times New Roman"/>
          <w:b/>
          <w:sz w:val="24"/>
          <w:szCs w:val="24"/>
          <w:lang w:val="pl-PL"/>
        </w:rPr>
        <w:t>§ 6</w:t>
      </w:r>
    </w:p>
    <w:p w14:paraId="49BC588A" w14:textId="77777777" w:rsidR="000D7276" w:rsidRPr="000D7276" w:rsidRDefault="000D7276" w:rsidP="000D7276">
      <w:pPr>
        <w:pStyle w:val="Lista2"/>
        <w:ind w:left="0" w:firstLine="0"/>
        <w:jc w:val="both"/>
        <w:rPr>
          <w:sz w:val="24"/>
          <w:szCs w:val="24"/>
          <w:lang w:val="pl-PL"/>
        </w:rPr>
      </w:pPr>
    </w:p>
    <w:p w14:paraId="599D709C" w14:textId="77777777" w:rsidR="000D7276" w:rsidRPr="000D7276" w:rsidRDefault="000D7276" w:rsidP="000D7276">
      <w:pPr>
        <w:pStyle w:val="Tekstpodstawowy"/>
        <w:spacing w:after="0"/>
        <w:rPr>
          <w:rFonts w:ascii="Times New Roman" w:hAnsi="Times New Roman" w:cs="Times New Roman"/>
          <w:sz w:val="24"/>
          <w:szCs w:val="24"/>
          <w:lang w:val="pl-PL"/>
        </w:rPr>
      </w:pPr>
      <w:r w:rsidRPr="000D7276">
        <w:rPr>
          <w:rFonts w:ascii="Times New Roman" w:hAnsi="Times New Roman" w:cs="Times New Roman"/>
          <w:sz w:val="24"/>
          <w:szCs w:val="24"/>
          <w:lang w:val="pl-PL"/>
        </w:rPr>
        <w:t>Członkowie Rady Nadzorczej wykonują swoje obowiązki osobiście.</w:t>
      </w:r>
    </w:p>
    <w:p w14:paraId="07F5FFA5" w14:textId="77777777" w:rsidR="000D7276" w:rsidRPr="000D7276" w:rsidRDefault="000D7276" w:rsidP="000D7276">
      <w:pPr>
        <w:pStyle w:val="Tekstpodstawowy"/>
        <w:spacing w:after="0"/>
        <w:rPr>
          <w:rFonts w:ascii="Times New Roman" w:hAnsi="Times New Roman" w:cs="Times New Roman"/>
          <w:sz w:val="24"/>
          <w:szCs w:val="24"/>
          <w:lang w:val="pl-PL"/>
        </w:rPr>
      </w:pPr>
    </w:p>
    <w:p w14:paraId="035D10CC" w14:textId="77777777" w:rsidR="000D7276" w:rsidRPr="000D7276" w:rsidRDefault="000D7276" w:rsidP="000D7276">
      <w:pPr>
        <w:pStyle w:val="Tekstpodstawowy"/>
        <w:spacing w:after="0"/>
        <w:jc w:val="center"/>
        <w:rPr>
          <w:rFonts w:ascii="Times New Roman" w:hAnsi="Times New Roman" w:cs="Times New Roman"/>
          <w:b/>
          <w:sz w:val="24"/>
          <w:szCs w:val="24"/>
          <w:lang w:val="pl-PL"/>
        </w:rPr>
      </w:pPr>
      <w:r w:rsidRPr="000D7276">
        <w:rPr>
          <w:rFonts w:ascii="Times New Roman" w:hAnsi="Times New Roman" w:cs="Times New Roman"/>
          <w:b/>
          <w:sz w:val="24"/>
          <w:szCs w:val="24"/>
          <w:lang w:val="pl-PL"/>
        </w:rPr>
        <w:t>§ 7</w:t>
      </w:r>
    </w:p>
    <w:p w14:paraId="245A09E6" w14:textId="77777777" w:rsidR="000D7276" w:rsidRPr="000D7276" w:rsidRDefault="000D7276" w:rsidP="000D7276">
      <w:pPr>
        <w:pStyle w:val="Lista2"/>
        <w:ind w:left="0" w:firstLine="0"/>
        <w:jc w:val="both"/>
        <w:rPr>
          <w:sz w:val="24"/>
          <w:szCs w:val="24"/>
          <w:lang w:val="pl-PL"/>
        </w:rPr>
      </w:pPr>
    </w:p>
    <w:p w14:paraId="2D3A8157" w14:textId="77777777" w:rsidR="000D7276" w:rsidRPr="000D7276" w:rsidRDefault="000D7276" w:rsidP="001C146E">
      <w:pPr>
        <w:pStyle w:val="Lista2"/>
        <w:numPr>
          <w:ilvl w:val="0"/>
          <w:numId w:val="10"/>
        </w:numPr>
        <w:tabs>
          <w:tab w:val="clear" w:pos="720"/>
        </w:tabs>
        <w:ind w:left="426" w:hanging="426"/>
        <w:jc w:val="both"/>
        <w:rPr>
          <w:sz w:val="24"/>
          <w:szCs w:val="24"/>
          <w:lang w:val="pl-PL"/>
        </w:rPr>
      </w:pPr>
      <w:r w:rsidRPr="000D7276">
        <w:rPr>
          <w:sz w:val="24"/>
          <w:szCs w:val="24"/>
          <w:lang w:val="pl-PL"/>
        </w:rPr>
        <w:t>Rada Nadzorcza, z zastrzeżeniem ust. 2, wykonuje swoje czynności kolegialnie.</w:t>
      </w:r>
    </w:p>
    <w:p w14:paraId="3880B6B4" w14:textId="77777777" w:rsidR="000D7276" w:rsidRPr="000D7276" w:rsidRDefault="000D7276" w:rsidP="000D7276">
      <w:pPr>
        <w:pStyle w:val="Lista2"/>
        <w:ind w:left="0" w:firstLine="0"/>
        <w:jc w:val="both"/>
        <w:rPr>
          <w:sz w:val="24"/>
          <w:szCs w:val="24"/>
          <w:lang w:val="pl-PL"/>
        </w:rPr>
      </w:pPr>
    </w:p>
    <w:p w14:paraId="3CEDF7E6" w14:textId="77777777" w:rsidR="000D7276" w:rsidRPr="000D7276" w:rsidRDefault="000D7276" w:rsidP="001C146E">
      <w:pPr>
        <w:pStyle w:val="Lista2"/>
        <w:numPr>
          <w:ilvl w:val="0"/>
          <w:numId w:val="10"/>
        </w:numPr>
        <w:tabs>
          <w:tab w:val="clear" w:pos="720"/>
        </w:tabs>
        <w:ind w:left="426" w:hanging="426"/>
        <w:jc w:val="both"/>
        <w:rPr>
          <w:sz w:val="24"/>
          <w:szCs w:val="24"/>
          <w:lang w:val="pl-PL"/>
        </w:rPr>
      </w:pPr>
      <w:r w:rsidRPr="000D7276">
        <w:rPr>
          <w:sz w:val="24"/>
          <w:szCs w:val="24"/>
          <w:lang w:val="pl-PL"/>
        </w:rPr>
        <w:t>Każdy członek Rady Nadzorczej ma prawo do otrzymania od Zarządu informacji niezbędnych do wykonywania swoich obowiązków. Na wniosek co najmniej dwóch członków, Rada Nadzorcza przejrzy określony dział czynności Banku, zażąda od Zarządu lub pracowników Banku sprawozdań i wyjaśnień, dokona rewizji majątku, tudzież sprawdzi księgi i dokumenty Banku, zgodnie z wnioskiem takich członków. Taki wniosek może być odrzucony przez Radę Nadzorczą jedynie w drodze uchwały. Rada Nadzorcza może korzystać z usług ekspertów zewnętrznych.</w:t>
      </w:r>
    </w:p>
    <w:p w14:paraId="104C0A99" w14:textId="77777777" w:rsidR="000D7276" w:rsidRPr="000D7276" w:rsidRDefault="000D7276" w:rsidP="000D7276">
      <w:pPr>
        <w:ind w:left="567" w:hanging="567"/>
        <w:jc w:val="both"/>
        <w:rPr>
          <w:rFonts w:ascii="Times New Roman" w:hAnsi="Times New Roman" w:cs="Times New Roman"/>
          <w:sz w:val="24"/>
          <w:szCs w:val="24"/>
        </w:rPr>
      </w:pPr>
    </w:p>
    <w:p w14:paraId="503F5377" w14:textId="77777777" w:rsidR="000D7276" w:rsidRPr="000D7276" w:rsidRDefault="000D7276" w:rsidP="000D7276">
      <w:pPr>
        <w:pStyle w:val="Tekstpodstawowy"/>
        <w:spacing w:after="0"/>
        <w:jc w:val="center"/>
        <w:rPr>
          <w:rFonts w:ascii="Times New Roman" w:hAnsi="Times New Roman" w:cs="Times New Roman"/>
          <w:b/>
          <w:sz w:val="24"/>
          <w:szCs w:val="24"/>
          <w:lang w:val="pl-PL"/>
        </w:rPr>
      </w:pPr>
      <w:r w:rsidRPr="000D7276">
        <w:rPr>
          <w:rFonts w:ascii="Times New Roman" w:hAnsi="Times New Roman" w:cs="Times New Roman"/>
          <w:b/>
          <w:sz w:val="24"/>
          <w:szCs w:val="24"/>
          <w:lang w:val="pl-PL"/>
        </w:rPr>
        <w:t>§ 8</w:t>
      </w:r>
    </w:p>
    <w:p w14:paraId="2871EBCD" w14:textId="77777777" w:rsidR="000D7276" w:rsidRPr="000D7276" w:rsidRDefault="000D7276" w:rsidP="000D7276">
      <w:pPr>
        <w:pStyle w:val="Lista2"/>
        <w:ind w:left="0" w:firstLine="0"/>
        <w:jc w:val="both"/>
        <w:rPr>
          <w:sz w:val="24"/>
          <w:szCs w:val="24"/>
          <w:lang w:val="pl-PL"/>
        </w:rPr>
      </w:pPr>
    </w:p>
    <w:p w14:paraId="356FDCB5" w14:textId="77777777" w:rsidR="000D7276" w:rsidRPr="000D7276" w:rsidRDefault="000D7276" w:rsidP="001C146E">
      <w:pPr>
        <w:pStyle w:val="Lista2"/>
        <w:numPr>
          <w:ilvl w:val="0"/>
          <w:numId w:val="11"/>
        </w:numPr>
        <w:tabs>
          <w:tab w:val="clear" w:pos="720"/>
        </w:tabs>
        <w:ind w:left="426" w:hanging="426"/>
        <w:jc w:val="both"/>
        <w:rPr>
          <w:sz w:val="24"/>
          <w:szCs w:val="24"/>
          <w:lang w:val="pl-PL"/>
        </w:rPr>
      </w:pPr>
      <w:r w:rsidRPr="000D7276">
        <w:rPr>
          <w:sz w:val="24"/>
          <w:szCs w:val="24"/>
          <w:lang w:val="pl-PL"/>
        </w:rPr>
        <w:t>Posiedzenia Rady Nadzorczej odbywają się co najmniej raz na kwartał.</w:t>
      </w:r>
    </w:p>
    <w:p w14:paraId="1F72DF4D" w14:textId="77777777" w:rsidR="000D7276" w:rsidRPr="000D7276" w:rsidRDefault="000D7276" w:rsidP="000D7276">
      <w:pPr>
        <w:pStyle w:val="Lista2"/>
        <w:ind w:left="0" w:firstLine="0"/>
        <w:jc w:val="both"/>
        <w:rPr>
          <w:sz w:val="24"/>
          <w:szCs w:val="24"/>
          <w:lang w:val="pl-PL"/>
        </w:rPr>
      </w:pPr>
    </w:p>
    <w:p w14:paraId="14ED54C2" w14:textId="77777777" w:rsidR="000D7276" w:rsidRPr="000D7276" w:rsidRDefault="000D7276" w:rsidP="001C146E">
      <w:pPr>
        <w:pStyle w:val="Lista2"/>
        <w:numPr>
          <w:ilvl w:val="0"/>
          <w:numId w:val="11"/>
        </w:numPr>
        <w:tabs>
          <w:tab w:val="clear" w:pos="720"/>
        </w:tabs>
        <w:ind w:left="426" w:hanging="426"/>
        <w:jc w:val="both"/>
        <w:rPr>
          <w:sz w:val="24"/>
          <w:szCs w:val="24"/>
          <w:lang w:val="pl-PL"/>
        </w:rPr>
      </w:pPr>
      <w:r w:rsidRPr="000D7276">
        <w:rPr>
          <w:sz w:val="24"/>
          <w:szCs w:val="24"/>
          <w:lang w:val="pl-PL"/>
        </w:rPr>
        <w:t xml:space="preserve">Członkowie Rady Nadzorczej winni być obecni na Walnym Zgromadzeniu. Wyjaśnienie nieobecności członka Rady Nadzorczej powinno być przedstawione na piśmie Przewodniczącemu Rady Nadzorczej najpóźniej w dniu poprzedzającym Walne Zgromadzenie, chyba że nieobecność następuje z powodu, którego nie dało się przewidzieć. Przewodniczący Rady Nadzorczej, jeden z Wiceprzewodniczących lub upoważniona osoba przekazuje do protokołu Walnego Zgromadzenia przyczyny nieobecności danego członka Rady Nadzorczej. </w:t>
      </w:r>
    </w:p>
    <w:p w14:paraId="6FD94A66" w14:textId="77777777" w:rsidR="000D7276" w:rsidRPr="000D7276" w:rsidRDefault="000D7276" w:rsidP="000D7276">
      <w:pPr>
        <w:pStyle w:val="Lista2"/>
        <w:ind w:left="0" w:firstLine="0"/>
        <w:jc w:val="both"/>
        <w:rPr>
          <w:sz w:val="24"/>
          <w:szCs w:val="24"/>
          <w:lang w:val="pl-PL"/>
        </w:rPr>
      </w:pPr>
    </w:p>
    <w:p w14:paraId="7E082688" w14:textId="77777777" w:rsidR="000D7276" w:rsidRPr="000D7276" w:rsidRDefault="000D7276" w:rsidP="001C146E">
      <w:pPr>
        <w:pStyle w:val="Lista2"/>
        <w:numPr>
          <w:ilvl w:val="0"/>
          <w:numId w:val="11"/>
        </w:numPr>
        <w:tabs>
          <w:tab w:val="clear" w:pos="720"/>
        </w:tabs>
        <w:ind w:left="426" w:hanging="426"/>
        <w:jc w:val="both"/>
        <w:rPr>
          <w:sz w:val="24"/>
          <w:szCs w:val="24"/>
          <w:lang w:val="pl-PL"/>
        </w:rPr>
      </w:pPr>
      <w:r w:rsidRPr="000D7276">
        <w:rPr>
          <w:sz w:val="24"/>
          <w:szCs w:val="24"/>
          <w:lang w:val="pl-PL"/>
        </w:rPr>
        <w:t xml:space="preserve">Członkowie Rady Nadzorczej winni w granicach swych kompetencji udzielać w niezbędnym zakresie wyjaśnień i informacji dotyczących Banku uczestnikom Walnego Zgromadzenia. </w:t>
      </w:r>
    </w:p>
    <w:p w14:paraId="19BB3CCC" w14:textId="77777777" w:rsidR="000D7276" w:rsidRPr="000D7276" w:rsidRDefault="000D7276" w:rsidP="000D7276">
      <w:pPr>
        <w:pStyle w:val="Lista2"/>
        <w:ind w:left="0" w:firstLine="0"/>
        <w:rPr>
          <w:sz w:val="24"/>
          <w:szCs w:val="24"/>
          <w:lang w:val="pl-PL"/>
        </w:rPr>
      </w:pPr>
    </w:p>
    <w:p w14:paraId="3F182EA8" w14:textId="77777777" w:rsidR="000D7276" w:rsidRPr="000D7276" w:rsidRDefault="000D7276" w:rsidP="000D7276">
      <w:pPr>
        <w:pStyle w:val="Tekstpodstawowy"/>
        <w:spacing w:after="0"/>
        <w:jc w:val="center"/>
        <w:rPr>
          <w:rFonts w:ascii="Times New Roman" w:hAnsi="Times New Roman" w:cs="Times New Roman"/>
          <w:b/>
          <w:sz w:val="24"/>
          <w:szCs w:val="24"/>
          <w:lang w:val="pl-PL"/>
        </w:rPr>
      </w:pPr>
      <w:r w:rsidRPr="000D7276">
        <w:rPr>
          <w:rFonts w:ascii="Times New Roman" w:hAnsi="Times New Roman" w:cs="Times New Roman"/>
          <w:b/>
          <w:sz w:val="24"/>
          <w:szCs w:val="24"/>
          <w:lang w:val="pl-PL"/>
        </w:rPr>
        <w:t>§ 9</w:t>
      </w:r>
    </w:p>
    <w:p w14:paraId="1DC2C6FD" w14:textId="77777777" w:rsidR="000D7276" w:rsidRPr="000D7276" w:rsidRDefault="000D7276" w:rsidP="000D7276">
      <w:pPr>
        <w:pStyle w:val="Lista2"/>
        <w:ind w:left="0" w:firstLine="0"/>
        <w:rPr>
          <w:sz w:val="24"/>
          <w:szCs w:val="24"/>
          <w:lang w:val="pl-PL"/>
        </w:rPr>
      </w:pPr>
    </w:p>
    <w:p w14:paraId="54589739" w14:textId="77777777" w:rsidR="000D7276" w:rsidRPr="000D7276" w:rsidRDefault="000D7276" w:rsidP="001C146E">
      <w:pPr>
        <w:pStyle w:val="Lista2"/>
        <w:numPr>
          <w:ilvl w:val="0"/>
          <w:numId w:val="12"/>
        </w:numPr>
        <w:tabs>
          <w:tab w:val="clear" w:pos="720"/>
        </w:tabs>
        <w:ind w:left="426" w:hanging="426"/>
        <w:jc w:val="both"/>
        <w:rPr>
          <w:sz w:val="24"/>
          <w:szCs w:val="24"/>
          <w:lang w:val="pl-PL"/>
        </w:rPr>
      </w:pPr>
      <w:r w:rsidRPr="000D7276">
        <w:rPr>
          <w:sz w:val="24"/>
          <w:szCs w:val="24"/>
          <w:lang w:val="pl-PL"/>
        </w:rPr>
        <w:t>Posiedzenie Rady Nadzorczej, zwołuje Przewodniczący Rady Nadzorczej, a pod jego nieobecność jeden z Wiceprzewodniczących Rady Nadzorczej, z własnej inicjatywy, na wniosek członka Rady Nadzorczej albo na wniosek Zarządu Banku.</w:t>
      </w:r>
    </w:p>
    <w:p w14:paraId="65AE5234" w14:textId="77777777" w:rsidR="000D7276" w:rsidRPr="000D7276" w:rsidRDefault="000D7276" w:rsidP="000D7276">
      <w:pPr>
        <w:pStyle w:val="Lista2"/>
        <w:ind w:left="0" w:firstLine="0"/>
        <w:jc w:val="both"/>
        <w:rPr>
          <w:sz w:val="24"/>
          <w:szCs w:val="24"/>
          <w:lang w:val="pl-PL"/>
        </w:rPr>
      </w:pPr>
    </w:p>
    <w:p w14:paraId="6B946F54" w14:textId="77777777" w:rsidR="000D7276" w:rsidRPr="000D7276" w:rsidRDefault="000D7276" w:rsidP="001C146E">
      <w:pPr>
        <w:pStyle w:val="Lista2"/>
        <w:numPr>
          <w:ilvl w:val="0"/>
          <w:numId w:val="12"/>
        </w:numPr>
        <w:tabs>
          <w:tab w:val="clear" w:pos="720"/>
        </w:tabs>
        <w:ind w:left="426" w:hanging="426"/>
        <w:jc w:val="both"/>
        <w:rPr>
          <w:sz w:val="24"/>
          <w:szCs w:val="24"/>
          <w:lang w:val="pl-PL"/>
        </w:rPr>
      </w:pPr>
      <w:r w:rsidRPr="000D7276">
        <w:rPr>
          <w:sz w:val="24"/>
          <w:szCs w:val="24"/>
          <w:lang w:val="pl-PL"/>
        </w:rPr>
        <w:t>Przewodniczący Rady Nadzorczej może wyznaczyć stałe terminy odbywania posiedzeń Rady Nadzorczej.</w:t>
      </w:r>
    </w:p>
    <w:p w14:paraId="387FCC92" w14:textId="77777777" w:rsidR="000D7276" w:rsidRPr="000D7276" w:rsidRDefault="000D7276" w:rsidP="000D7276">
      <w:pPr>
        <w:pStyle w:val="Lista2"/>
        <w:ind w:left="0" w:firstLine="0"/>
        <w:jc w:val="both"/>
        <w:rPr>
          <w:sz w:val="24"/>
          <w:szCs w:val="24"/>
          <w:lang w:val="pl-PL"/>
        </w:rPr>
      </w:pPr>
    </w:p>
    <w:p w14:paraId="19D7DBFA" w14:textId="77777777" w:rsidR="000D7276" w:rsidRPr="000D7276" w:rsidRDefault="000D7276" w:rsidP="000D7276">
      <w:pPr>
        <w:pStyle w:val="Tekstpodstawowy"/>
        <w:spacing w:after="0"/>
        <w:jc w:val="center"/>
        <w:rPr>
          <w:rFonts w:ascii="Times New Roman" w:hAnsi="Times New Roman" w:cs="Times New Roman"/>
          <w:b/>
          <w:sz w:val="24"/>
          <w:szCs w:val="24"/>
          <w:lang w:val="pl-PL"/>
        </w:rPr>
      </w:pPr>
      <w:r w:rsidRPr="000D7276">
        <w:rPr>
          <w:rFonts w:ascii="Times New Roman" w:hAnsi="Times New Roman" w:cs="Times New Roman"/>
          <w:b/>
          <w:sz w:val="24"/>
          <w:szCs w:val="24"/>
          <w:lang w:val="pl-PL"/>
        </w:rPr>
        <w:t>§ 10</w:t>
      </w:r>
    </w:p>
    <w:p w14:paraId="091EBE9F" w14:textId="77777777" w:rsidR="000D7276" w:rsidRPr="000D7276" w:rsidRDefault="000D7276" w:rsidP="000D7276">
      <w:pPr>
        <w:pStyle w:val="Lista2"/>
        <w:ind w:left="0" w:firstLine="0"/>
        <w:jc w:val="both"/>
        <w:rPr>
          <w:sz w:val="24"/>
          <w:szCs w:val="24"/>
          <w:lang w:val="pl-PL"/>
        </w:rPr>
      </w:pPr>
    </w:p>
    <w:p w14:paraId="7B838119" w14:textId="77777777" w:rsidR="000D7276" w:rsidRPr="000D7276" w:rsidRDefault="000D7276" w:rsidP="001C146E">
      <w:pPr>
        <w:pStyle w:val="Lista2"/>
        <w:numPr>
          <w:ilvl w:val="0"/>
          <w:numId w:val="13"/>
        </w:numPr>
        <w:tabs>
          <w:tab w:val="clear" w:pos="720"/>
        </w:tabs>
        <w:ind w:left="426" w:hanging="426"/>
        <w:jc w:val="both"/>
        <w:rPr>
          <w:sz w:val="24"/>
          <w:szCs w:val="24"/>
          <w:lang w:val="pl-PL"/>
        </w:rPr>
      </w:pPr>
      <w:r w:rsidRPr="000D7276">
        <w:rPr>
          <w:sz w:val="24"/>
          <w:szCs w:val="24"/>
          <w:lang w:val="pl-PL"/>
        </w:rPr>
        <w:t xml:space="preserve">Zawiadomienie o zwołaniu posiedzenia Rady Nadzorczej (lub Komitetu Rady), zawierające porządek obrad i materiały będące przedmiotem obrad, Sekretarz Rady Nadzorczej wysyła członkom Rady Nadzorczej (lub odpowiednio członkom Komitetów Rady) pocztą elektroniczną </w:t>
      </w:r>
      <w:r w:rsidRPr="000D7276">
        <w:rPr>
          <w:iCs/>
          <w:sz w:val="24"/>
          <w:szCs w:val="24"/>
          <w:lang w:val="pl-PL"/>
        </w:rPr>
        <w:t xml:space="preserve">w formie zaszyfrowanej, </w:t>
      </w:r>
      <w:r w:rsidRPr="000D7276">
        <w:rPr>
          <w:sz w:val="24"/>
          <w:szCs w:val="24"/>
          <w:lang w:val="pl-PL"/>
        </w:rPr>
        <w:t>pocztą kurierską lub listem poleconym za poświadczeniem odbioru, co najmniej na 7 (siedem) dni przed terminem posiedzenia.</w:t>
      </w:r>
    </w:p>
    <w:p w14:paraId="7EFC83C7" w14:textId="77777777" w:rsidR="000D7276" w:rsidRPr="000D7276" w:rsidRDefault="000D7276" w:rsidP="000D7276">
      <w:pPr>
        <w:pStyle w:val="Lista2"/>
        <w:ind w:left="0" w:firstLine="0"/>
        <w:jc w:val="both"/>
        <w:rPr>
          <w:sz w:val="24"/>
          <w:szCs w:val="24"/>
          <w:lang w:val="pl-PL"/>
        </w:rPr>
      </w:pPr>
    </w:p>
    <w:p w14:paraId="3858787B" w14:textId="77777777" w:rsidR="000D7276" w:rsidRPr="000D7276" w:rsidRDefault="000D7276" w:rsidP="001C146E">
      <w:pPr>
        <w:pStyle w:val="Lista2"/>
        <w:numPr>
          <w:ilvl w:val="0"/>
          <w:numId w:val="13"/>
        </w:numPr>
        <w:tabs>
          <w:tab w:val="clear" w:pos="720"/>
        </w:tabs>
        <w:ind w:left="426" w:hanging="426"/>
        <w:jc w:val="both"/>
        <w:rPr>
          <w:sz w:val="24"/>
          <w:szCs w:val="24"/>
          <w:lang w:val="pl-PL"/>
        </w:rPr>
      </w:pPr>
      <w:r w:rsidRPr="000D7276">
        <w:rPr>
          <w:sz w:val="24"/>
          <w:szCs w:val="24"/>
          <w:lang w:val="pl-PL"/>
        </w:rPr>
        <w:t>W przypadkach nagłych Przewodniczący Rady Nadzorczej lub jeden z Wiceprzewodniczących Rady Nadzorczej, w przypadkach, o których mowa w § 9 ust. 1 powyżej, może zarządzić inny niż określony w ust. 1 sposób powiadomienia członków Rady o dacie posiedzenia.</w:t>
      </w:r>
    </w:p>
    <w:p w14:paraId="3512E505" w14:textId="77777777" w:rsidR="000D7276" w:rsidRPr="000D7276" w:rsidRDefault="000D7276" w:rsidP="000D7276">
      <w:pPr>
        <w:pStyle w:val="Lista2"/>
        <w:ind w:left="0" w:firstLine="0"/>
        <w:rPr>
          <w:sz w:val="24"/>
          <w:szCs w:val="24"/>
          <w:lang w:val="pl-PL"/>
        </w:rPr>
      </w:pPr>
    </w:p>
    <w:p w14:paraId="30E8BE98" w14:textId="77777777" w:rsidR="000D7276" w:rsidRPr="000D7276" w:rsidRDefault="000D7276" w:rsidP="000D7276">
      <w:pPr>
        <w:pStyle w:val="Tekstpodstawowy"/>
        <w:spacing w:after="0"/>
        <w:jc w:val="center"/>
        <w:rPr>
          <w:rFonts w:ascii="Times New Roman" w:hAnsi="Times New Roman" w:cs="Times New Roman"/>
          <w:b/>
          <w:sz w:val="24"/>
          <w:szCs w:val="24"/>
          <w:lang w:val="pl-PL"/>
        </w:rPr>
      </w:pPr>
      <w:r w:rsidRPr="000D7276">
        <w:rPr>
          <w:rFonts w:ascii="Times New Roman" w:hAnsi="Times New Roman" w:cs="Times New Roman"/>
          <w:b/>
          <w:sz w:val="24"/>
          <w:szCs w:val="24"/>
          <w:lang w:val="pl-PL"/>
        </w:rPr>
        <w:t>§ 11</w:t>
      </w:r>
    </w:p>
    <w:p w14:paraId="6BE49586" w14:textId="77777777" w:rsidR="000D7276" w:rsidRPr="000D7276" w:rsidRDefault="000D7276" w:rsidP="000D7276">
      <w:pPr>
        <w:pStyle w:val="Lista2"/>
        <w:ind w:left="0" w:firstLine="0"/>
        <w:jc w:val="both"/>
        <w:rPr>
          <w:sz w:val="24"/>
          <w:szCs w:val="24"/>
          <w:lang w:val="pl-PL"/>
        </w:rPr>
      </w:pPr>
    </w:p>
    <w:p w14:paraId="3B491A62" w14:textId="77777777" w:rsidR="000D7276" w:rsidRPr="000D7276" w:rsidRDefault="000D7276" w:rsidP="000D7276">
      <w:pPr>
        <w:pStyle w:val="Tekstpodstawowy"/>
        <w:spacing w:after="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Posiedzeniom Rady Nadzorczej przewodniczy Przewodniczący Rady Nadzorczej, a w razie jego nieobecności jeden z Wiceprzewodniczących Rady Nadzorczej, zaś w razie nieobecności ich obu – członek Rady Nadzorczej wybrany przez pozostałych członków.</w:t>
      </w:r>
    </w:p>
    <w:p w14:paraId="7E86003C" w14:textId="77777777" w:rsidR="000D7276" w:rsidRPr="000D7276" w:rsidRDefault="000D7276" w:rsidP="000D7276">
      <w:pPr>
        <w:pStyle w:val="Tekstpodstawowy"/>
        <w:spacing w:after="0"/>
        <w:rPr>
          <w:rFonts w:ascii="Times New Roman" w:hAnsi="Times New Roman" w:cs="Times New Roman"/>
          <w:sz w:val="24"/>
          <w:szCs w:val="24"/>
          <w:lang w:val="pl-PL"/>
        </w:rPr>
      </w:pPr>
    </w:p>
    <w:p w14:paraId="75C3E771" w14:textId="77777777" w:rsidR="000D7276" w:rsidRPr="000D7276" w:rsidRDefault="000D7276" w:rsidP="000D7276">
      <w:pPr>
        <w:pStyle w:val="Tekstpodstawowy"/>
        <w:spacing w:after="0"/>
        <w:jc w:val="center"/>
        <w:rPr>
          <w:rFonts w:ascii="Times New Roman" w:hAnsi="Times New Roman" w:cs="Times New Roman"/>
          <w:b/>
          <w:sz w:val="24"/>
          <w:szCs w:val="24"/>
          <w:lang w:val="pl-PL"/>
        </w:rPr>
      </w:pPr>
      <w:r w:rsidRPr="000D7276">
        <w:rPr>
          <w:rFonts w:ascii="Times New Roman" w:hAnsi="Times New Roman" w:cs="Times New Roman"/>
          <w:b/>
          <w:sz w:val="24"/>
          <w:szCs w:val="24"/>
          <w:lang w:val="pl-PL"/>
        </w:rPr>
        <w:t>§ 12</w:t>
      </w:r>
    </w:p>
    <w:p w14:paraId="7792DEBF" w14:textId="77777777" w:rsidR="000D7276" w:rsidRPr="000D7276" w:rsidRDefault="000D7276" w:rsidP="000D7276">
      <w:pPr>
        <w:pStyle w:val="Lista2"/>
        <w:ind w:left="0" w:firstLine="0"/>
        <w:jc w:val="both"/>
        <w:rPr>
          <w:sz w:val="24"/>
          <w:szCs w:val="24"/>
          <w:lang w:val="pl-PL"/>
        </w:rPr>
      </w:pPr>
    </w:p>
    <w:p w14:paraId="58783999" w14:textId="77777777" w:rsidR="000D7276" w:rsidRPr="000D7276" w:rsidRDefault="000D7276" w:rsidP="001C146E">
      <w:pPr>
        <w:pStyle w:val="Lista2"/>
        <w:numPr>
          <w:ilvl w:val="0"/>
          <w:numId w:val="14"/>
        </w:numPr>
        <w:tabs>
          <w:tab w:val="clear" w:pos="720"/>
        </w:tabs>
        <w:ind w:left="426" w:hanging="426"/>
        <w:jc w:val="both"/>
        <w:rPr>
          <w:sz w:val="24"/>
          <w:szCs w:val="24"/>
          <w:lang w:val="pl-PL"/>
        </w:rPr>
      </w:pPr>
      <w:r w:rsidRPr="000D7276">
        <w:rPr>
          <w:sz w:val="24"/>
          <w:szCs w:val="24"/>
          <w:lang w:val="pl-PL"/>
        </w:rPr>
        <w:t>Do ważności uchwał Rady Nadzorczej wymagana jest obecność na posiedzeniu co najmniej połowy członków Rady Nadzorczej.</w:t>
      </w:r>
    </w:p>
    <w:p w14:paraId="1746984C" w14:textId="77777777" w:rsidR="000D7276" w:rsidRPr="000D7276" w:rsidRDefault="000D7276" w:rsidP="000D7276">
      <w:pPr>
        <w:pStyle w:val="Lista2"/>
        <w:ind w:left="567" w:hanging="567"/>
        <w:rPr>
          <w:sz w:val="24"/>
          <w:szCs w:val="24"/>
          <w:lang w:val="pl-PL"/>
        </w:rPr>
      </w:pPr>
    </w:p>
    <w:p w14:paraId="0A4D5CCD" w14:textId="77777777" w:rsidR="000D7276" w:rsidRPr="000D7276" w:rsidRDefault="000D7276" w:rsidP="001C146E">
      <w:pPr>
        <w:pStyle w:val="Lista2"/>
        <w:numPr>
          <w:ilvl w:val="0"/>
          <w:numId w:val="14"/>
        </w:numPr>
        <w:tabs>
          <w:tab w:val="clear" w:pos="720"/>
        </w:tabs>
        <w:ind w:left="426" w:hanging="426"/>
        <w:rPr>
          <w:sz w:val="24"/>
          <w:szCs w:val="24"/>
          <w:lang w:val="pl-PL"/>
        </w:rPr>
      </w:pPr>
      <w:r w:rsidRPr="000D7276">
        <w:rPr>
          <w:sz w:val="24"/>
          <w:szCs w:val="24"/>
          <w:lang w:val="pl-PL"/>
        </w:rPr>
        <w:t>Uchwały Rady Nadzorczej zapadają bezwzględną większością głosów.</w:t>
      </w:r>
    </w:p>
    <w:p w14:paraId="54EDD8FF" w14:textId="77777777" w:rsidR="000D7276" w:rsidRPr="000D7276" w:rsidRDefault="000D7276" w:rsidP="000D7276">
      <w:pPr>
        <w:pStyle w:val="Lista2"/>
        <w:ind w:left="567" w:hanging="567"/>
        <w:rPr>
          <w:sz w:val="24"/>
          <w:szCs w:val="24"/>
          <w:lang w:val="pl-PL"/>
        </w:rPr>
      </w:pPr>
    </w:p>
    <w:p w14:paraId="43AA9524" w14:textId="77777777" w:rsidR="000D7276" w:rsidRPr="000D7276" w:rsidRDefault="000D7276" w:rsidP="001C146E">
      <w:pPr>
        <w:pStyle w:val="Lista2"/>
        <w:numPr>
          <w:ilvl w:val="0"/>
          <w:numId w:val="14"/>
        </w:numPr>
        <w:tabs>
          <w:tab w:val="clear" w:pos="720"/>
        </w:tabs>
        <w:ind w:left="426" w:hanging="426"/>
        <w:jc w:val="both"/>
        <w:rPr>
          <w:sz w:val="24"/>
          <w:szCs w:val="24"/>
          <w:lang w:val="pl-PL"/>
        </w:rPr>
      </w:pPr>
      <w:r w:rsidRPr="000D7276">
        <w:rPr>
          <w:sz w:val="24"/>
          <w:szCs w:val="24"/>
          <w:lang w:val="pl-PL"/>
        </w:rPr>
        <w:t>Bez zgody większości niezależnych członków Rady Nadzorczej nie powinny być podejmowane uchwały w sprawach:</w:t>
      </w:r>
    </w:p>
    <w:p w14:paraId="02284C24" w14:textId="77777777" w:rsidR="000D7276" w:rsidRPr="000D7276" w:rsidRDefault="000D7276" w:rsidP="000D7276">
      <w:pPr>
        <w:pStyle w:val="Lista2"/>
        <w:ind w:left="0" w:firstLine="0"/>
        <w:rPr>
          <w:sz w:val="24"/>
          <w:szCs w:val="24"/>
          <w:lang w:val="pl-PL"/>
        </w:rPr>
      </w:pPr>
    </w:p>
    <w:p w14:paraId="5EFDAE2F" w14:textId="77777777" w:rsidR="000D7276" w:rsidRPr="000D7276" w:rsidRDefault="000D7276" w:rsidP="001C146E">
      <w:pPr>
        <w:pStyle w:val="Lista2"/>
        <w:numPr>
          <w:ilvl w:val="1"/>
          <w:numId w:val="14"/>
        </w:numPr>
        <w:tabs>
          <w:tab w:val="clear" w:pos="1440"/>
          <w:tab w:val="left" w:pos="990"/>
        </w:tabs>
        <w:ind w:left="990" w:hanging="540"/>
        <w:jc w:val="both"/>
        <w:rPr>
          <w:sz w:val="24"/>
          <w:szCs w:val="24"/>
          <w:lang w:val="pl-PL"/>
        </w:rPr>
      </w:pPr>
      <w:r w:rsidRPr="000D7276">
        <w:rPr>
          <w:i/>
          <w:sz w:val="24"/>
          <w:szCs w:val="24"/>
          <w:lang w:val="pl-PL"/>
        </w:rPr>
        <w:t>skreślony</w:t>
      </w:r>
      <w:r w:rsidRPr="000D7276">
        <w:rPr>
          <w:sz w:val="24"/>
          <w:szCs w:val="24"/>
          <w:lang w:val="pl-PL"/>
        </w:rPr>
        <w:t>,</w:t>
      </w:r>
    </w:p>
    <w:p w14:paraId="45102841" w14:textId="77777777" w:rsidR="000D7276" w:rsidRPr="000D7276" w:rsidRDefault="000D7276" w:rsidP="001C146E">
      <w:pPr>
        <w:pStyle w:val="Lista2"/>
        <w:numPr>
          <w:ilvl w:val="1"/>
          <w:numId w:val="14"/>
        </w:numPr>
        <w:tabs>
          <w:tab w:val="clear" w:pos="1440"/>
          <w:tab w:val="left" w:pos="990"/>
        </w:tabs>
        <w:ind w:left="990" w:hanging="540"/>
        <w:jc w:val="both"/>
        <w:rPr>
          <w:sz w:val="24"/>
          <w:szCs w:val="24"/>
          <w:lang w:val="pl-PL"/>
        </w:rPr>
      </w:pPr>
      <w:r w:rsidRPr="000D7276">
        <w:rPr>
          <w:sz w:val="24"/>
          <w:szCs w:val="24"/>
          <w:lang w:val="pl-PL"/>
        </w:rPr>
        <w:t>wyrażenia zgody na zawarcie przez Bank istotnej umowy z akcjonariuszem posiadającym co najmniej 5% ogólnej liczby głosów w Banku lub podmiotem powiązanym z Bankiem,</w:t>
      </w:r>
    </w:p>
    <w:p w14:paraId="17E514AA" w14:textId="77777777" w:rsidR="000D7276" w:rsidRPr="000D7276" w:rsidRDefault="000D7276" w:rsidP="001C146E">
      <w:pPr>
        <w:pStyle w:val="Lista2"/>
        <w:numPr>
          <w:ilvl w:val="1"/>
          <w:numId w:val="14"/>
        </w:numPr>
        <w:tabs>
          <w:tab w:val="clear" w:pos="1440"/>
          <w:tab w:val="left" w:pos="990"/>
        </w:tabs>
        <w:ind w:left="990" w:hanging="540"/>
        <w:jc w:val="both"/>
        <w:rPr>
          <w:sz w:val="24"/>
          <w:szCs w:val="24"/>
          <w:lang w:val="pl-PL"/>
        </w:rPr>
      </w:pPr>
      <w:r w:rsidRPr="000D7276">
        <w:rPr>
          <w:sz w:val="24"/>
          <w:szCs w:val="24"/>
          <w:lang w:val="pl-PL"/>
        </w:rPr>
        <w:t>wyboru firmy audytorskiej do badania lub przeglądu sprawozdań finansowych.</w:t>
      </w:r>
    </w:p>
    <w:p w14:paraId="4A56896F" w14:textId="77777777" w:rsidR="000D7276" w:rsidRPr="000D7276" w:rsidRDefault="000D7276" w:rsidP="000D7276">
      <w:pPr>
        <w:pStyle w:val="Lista2"/>
        <w:ind w:left="0" w:firstLine="0"/>
        <w:jc w:val="both"/>
        <w:rPr>
          <w:sz w:val="24"/>
          <w:szCs w:val="24"/>
          <w:lang w:val="pl-PL"/>
        </w:rPr>
      </w:pPr>
    </w:p>
    <w:p w14:paraId="74E352B2" w14:textId="77777777" w:rsidR="000D7276" w:rsidRPr="000D7276" w:rsidRDefault="000D7276" w:rsidP="001C146E">
      <w:pPr>
        <w:pStyle w:val="Lista2"/>
        <w:numPr>
          <w:ilvl w:val="0"/>
          <w:numId w:val="14"/>
        </w:numPr>
        <w:tabs>
          <w:tab w:val="clear" w:pos="720"/>
        </w:tabs>
        <w:ind w:left="426" w:hanging="426"/>
        <w:jc w:val="both"/>
        <w:rPr>
          <w:sz w:val="24"/>
          <w:szCs w:val="24"/>
          <w:lang w:val="pl-PL"/>
        </w:rPr>
      </w:pPr>
      <w:r w:rsidRPr="000D7276">
        <w:rPr>
          <w:sz w:val="24"/>
          <w:szCs w:val="24"/>
          <w:lang w:val="pl-PL"/>
        </w:rPr>
        <w:t>Istotną umową, o której mowa w ust. 3 pkt 2 powyżej, jest umowa:</w:t>
      </w:r>
    </w:p>
    <w:p w14:paraId="4FE85BAB" w14:textId="77777777" w:rsidR="000D7276" w:rsidRPr="000D7276" w:rsidRDefault="000D7276" w:rsidP="000D7276">
      <w:pPr>
        <w:ind w:left="540" w:hanging="540"/>
        <w:jc w:val="both"/>
        <w:rPr>
          <w:rFonts w:ascii="Times New Roman" w:hAnsi="Times New Roman" w:cs="Times New Roman"/>
          <w:sz w:val="24"/>
          <w:szCs w:val="24"/>
          <w:lang w:val="pl-PL"/>
        </w:rPr>
      </w:pPr>
    </w:p>
    <w:p w14:paraId="20118345" w14:textId="77777777" w:rsidR="000D7276" w:rsidRPr="000D7276" w:rsidRDefault="000D7276" w:rsidP="001C146E">
      <w:pPr>
        <w:pStyle w:val="Lista2"/>
        <w:numPr>
          <w:ilvl w:val="1"/>
          <w:numId w:val="14"/>
        </w:numPr>
        <w:tabs>
          <w:tab w:val="clear" w:pos="1440"/>
          <w:tab w:val="left" w:pos="990"/>
        </w:tabs>
        <w:ind w:left="990" w:hanging="540"/>
        <w:jc w:val="both"/>
        <w:rPr>
          <w:sz w:val="24"/>
          <w:szCs w:val="24"/>
          <w:lang w:val="pl-PL"/>
        </w:rPr>
      </w:pPr>
      <w:r w:rsidRPr="000D7276">
        <w:rPr>
          <w:sz w:val="24"/>
          <w:szCs w:val="24"/>
          <w:lang w:val="pl-PL"/>
        </w:rPr>
        <w:t>o wartości mającej wpływ na wynik finansowy Banku powyżej 5% zysku netto, wykazanego w ostatnim rocznym jednostkowym sprawozdaniu finansowym Banku zbadanym przez biegłego rewidenta, lub</w:t>
      </w:r>
    </w:p>
    <w:p w14:paraId="5AE5A0DE" w14:textId="77777777" w:rsidR="000D7276" w:rsidRPr="000D7276" w:rsidRDefault="000D7276" w:rsidP="001C146E">
      <w:pPr>
        <w:pStyle w:val="Lista2"/>
        <w:numPr>
          <w:ilvl w:val="1"/>
          <w:numId w:val="14"/>
        </w:numPr>
        <w:tabs>
          <w:tab w:val="clear" w:pos="1440"/>
          <w:tab w:val="left" w:pos="990"/>
        </w:tabs>
        <w:ind w:left="990" w:hanging="540"/>
        <w:jc w:val="both"/>
        <w:rPr>
          <w:sz w:val="24"/>
          <w:szCs w:val="24"/>
          <w:lang w:val="pl-PL"/>
        </w:rPr>
      </w:pPr>
      <w:r w:rsidRPr="000D7276">
        <w:rPr>
          <w:sz w:val="24"/>
          <w:szCs w:val="24"/>
          <w:lang w:val="pl-PL"/>
        </w:rPr>
        <w:t>o wartości powyżej 0,5% sumy bilansowej, wykazanej w ostatnim rocznym jednostkowym sprawozdaniu finansowym Banku zbadanym przez biegłego rewidenta, lub</w:t>
      </w:r>
    </w:p>
    <w:p w14:paraId="36594455" w14:textId="77777777" w:rsidR="000D7276" w:rsidRPr="000D7276" w:rsidRDefault="000D7276" w:rsidP="001C146E">
      <w:pPr>
        <w:pStyle w:val="Lista2"/>
        <w:numPr>
          <w:ilvl w:val="1"/>
          <w:numId w:val="14"/>
        </w:numPr>
        <w:tabs>
          <w:tab w:val="clear" w:pos="1440"/>
          <w:tab w:val="left" w:pos="990"/>
        </w:tabs>
        <w:ind w:left="990" w:hanging="540"/>
        <w:jc w:val="both"/>
        <w:rPr>
          <w:sz w:val="24"/>
          <w:szCs w:val="24"/>
          <w:lang w:val="pl-PL"/>
        </w:rPr>
      </w:pPr>
      <w:r w:rsidRPr="000D7276">
        <w:rPr>
          <w:sz w:val="24"/>
          <w:szCs w:val="24"/>
          <w:lang w:val="pl-PL"/>
        </w:rPr>
        <w:t>z którą związane jest wysokie ryzyko prawne, regulacyjne lub reputacyjne dla Banku, lub</w:t>
      </w:r>
    </w:p>
    <w:p w14:paraId="199F48FF" w14:textId="77777777" w:rsidR="000D7276" w:rsidRPr="000D7276" w:rsidRDefault="000D7276" w:rsidP="001C146E">
      <w:pPr>
        <w:pStyle w:val="Lista2"/>
        <w:numPr>
          <w:ilvl w:val="1"/>
          <w:numId w:val="14"/>
        </w:numPr>
        <w:tabs>
          <w:tab w:val="clear" w:pos="1440"/>
          <w:tab w:val="left" w:pos="990"/>
        </w:tabs>
        <w:ind w:left="990" w:hanging="540"/>
        <w:jc w:val="both"/>
        <w:rPr>
          <w:sz w:val="24"/>
          <w:szCs w:val="24"/>
          <w:lang w:val="pl-PL"/>
        </w:rPr>
      </w:pPr>
      <w:r w:rsidRPr="000D7276">
        <w:rPr>
          <w:sz w:val="24"/>
          <w:szCs w:val="24"/>
          <w:lang w:val="pl-PL"/>
        </w:rPr>
        <w:t>z podmiotem powiązanym z Bankiem o wartości przekraczającej równowartość 500.000 EUR,</w:t>
      </w:r>
    </w:p>
    <w:p w14:paraId="0EC0297E" w14:textId="77777777" w:rsidR="000D7276" w:rsidRPr="000D7276" w:rsidRDefault="000D7276" w:rsidP="000D7276">
      <w:pPr>
        <w:pStyle w:val="Tekstpodstawowywcity3"/>
        <w:ind w:left="450"/>
        <w:rPr>
          <w:rFonts w:ascii="Times New Roman" w:hAnsi="Times New Roman" w:cs="Times New Roman"/>
          <w:sz w:val="24"/>
          <w:szCs w:val="24"/>
          <w:lang w:val="pl-PL"/>
        </w:rPr>
      </w:pPr>
      <w:r w:rsidRPr="000D7276">
        <w:rPr>
          <w:rFonts w:ascii="Times New Roman" w:hAnsi="Times New Roman" w:cs="Times New Roman"/>
          <w:sz w:val="24"/>
          <w:szCs w:val="24"/>
          <w:lang w:val="pl-PL"/>
        </w:rPr>
        <w:t>z wyłączeniem umów zawieranych w ramach bieżącej działalności operacyjnej, w szczególności związanej z zarządzaniem płynnością.</w:t>
      </w:r>
    </w:p>
    <w:p w14:paraId="7D048BDB" w14:textId="77777777" w:rsidR="000D7276" w:rsidRPr="000D7276" w:rsidRDefault="000D7276" w:rsidP="000D7276">
      <w:pPr>
        <w:pStyle w:val="Lista2"/>
        <w:ind w:left="0" w:firstLine="0"/>
        <w:jc w:val="both"/>
        <w:rPr>
          <w:sz w:val="24"/>
          <w:szCs w:val="24"/>
          <w:lang w:val="pl-PL"/>
        </w:rPr>
      </w:pPr>
    </w:p>
    <w:p w14:paraId="32763C88" w14:textId="77777777" w:rsidR="000D7276" w:rsidRPr="000D7276" w:rsidRDefault="000D7276" w:rsidP="000D7276">
      <w:pPr>
        <w:pStyle w:val="Lista2"/>
        <w:ind w:left="450" w:firstLine="0"/>
        <w:jc w:val="both"/>
        <w:rPr>
          <w:sz w:val="24"/>
          <w:szCs w:val="24"/>
          <w:lang w:val="pl-PL"/>
        </w:rPr>
      </w:pPr>
      <w:r w:rsidRPr="000D7276">
        <w:rPr>
          <w:sz w:val="24"/>
          <w:szCs w:val="24"/>
          <w:lang w:val="pl-PL"/>
        </w:rPr>
        <w:t>Przez wartość umowy rozumie się określoną w czasie jej negocjowania wartość świadczeń pieniężnych lub niepieniężnych, do których zobowiązany będzie Bank na podstawie umowy. Jeżeli umowa ma być zawarta na czas nieoznaczony lub okres dłuższy niż 1 (jeden) rok, dla ustalenia jej wartości dla powyższych celów uwzględnia się oszacowane świadczenia za okres 1 (jednego) roku.</w:t>
      </w:r>
    </w:p>
    <w:p w14:paraId="7CFCFD80" w14:textId="77777777" w:rsidR="000D7276" w:rsidRPr="000D7276" w:rsidRDefault="000D7276" w:rsidP="000D7276">
      <w:pPr>
        <w:pStyle w:val="Lista2"/>
        <w:ind w:left="630" w:hanging="630"/>
        <w:jc w:val="both"/>
        <w:rPr>
          <w:sz w:val="24"/>
          <w:szCs w:val="24"/>
          <w:lang w:val="pl-PL"/>
        </w:rPr>
      </w:pPr>
    </w:p>
    <w:p w14:paraId="10961E60" w14:textId="77777777" w:rsidR="000D7276" w:rsidRPr="000D7276" w:rsidRDefault="000D7276" w:rsidP="001C146E">
      <w:pPr>
        <w:pStyle w:val="Lista2"/>
        <w:numPr>
          <w:ilvl w:val="0"/>
          <w:numId w:val="14"/>
        </w:numPr>
        <w:tabs>
          <w:tab w:val="clear" w:pos="720"/>
        </w:tabs>
        <w:ind w:left="426" w:hanging="426"/>
        <w:jc w:val="both"/>
        <w:rPr>
          <w:sz w:val="24"/>
          <w:szCs w:val="24"/>
          <w:lang w:val="pl-PL"/>
        </w:rPr>
      </w:pPr>
      <w:r w:rsidRPr="000D7276">
        <w:rPr>
          <w:sz w:val="24"/>
          <w:szCs w:val="24"/>
          <w:lang w:val="pl-PL"/>
        </w:rPr>
        <w:t>Rada Nadzorcza podejmuje uchwały w głosowaniu jawnym z wyjątkiem przewidzianym w § 2 ust. 2 pkt. 1 i 2. Przewodniczący obrad może zarządzić tajne głosowanie w innych sprawach z własnej inicjatywy lub na wniosek członka Rady Nadzorczej.</w:t>
      </w:r>
    </w:p>
    <w:p w14:paraId="6A17FA8D" w14:textId="77777777" w:rsidR="000D7276" w:rsidRPr="000D7276" w:rsidRDefault="000D7276" w:rsidP="000D7276">
      <w:pPr>
        <w:rPr>
          <w:rFonts w:ascii="Times New Roman" w:hAnsi="Times New Roman" w:cs="Times New Roman"/>
          <w:sz w:val="24"/>
          <w:szCs w:val="24"/>
          <w:lang w:val="pl-PL"/>
        </w:rPr>
      </w:pPr>
    </w:p>
    <w:p w14:paraId="34F3DD79" w14:textId="77777777" w:rsidR="000D7276" w:rsidRPr="000D7276" w:rsidRDefault="000D7276" w:rsidP="000D7276">
      <w:pPr>
        <w:pStyle w:val="Tekstpodstawowy"/>
        <w:spacing w:after="0"/>
        <w:jc w:val="center"/>
        <w:rPr>
          <w:rFonts w:ascii="Times New Roman" w:hAnsi="Times New Roman" w:cs="Times New Roman"/>
          <w:b/>
          <w:sz w:val="24"/>
          <w:szCs w:val="24"/>
          <w:lang w:val="pl-PL"/>
        </w:rPr>
      </w:pPr>
      <w:r w:rsidRPr="000D7276">
        <w:rPr>
          <w:rFonts w:ascii="Times New Roman" w:hAnsi="Times New Roman" w:cs="Times New Roman"/>
          <w:b/>
          <w:sz w:val="24"/>
          <w:szCs w:val="24"/>
          <w:lang w:val="pl-PL"/>
        </w:rPr>
        <w:t>§ 13</w:t>
      </w:r>
    </w:p>
    <w:p w14:paraId="0A84342A" w14:textId="77777777" w:rsidR="000D7276" w:rsidRPr="000D7276" w:rsidRDefault="000D7276" w:rsidP="000D7276">
      <w:pPr>
        <w:pStyle w:val="Lista2"/>
        <w:ind w:left="0" w:firstLine="0"/>
        <w:jc w:val="both"/>
        <w:rPr>
          <w:sz w:val="24"/>
          <w:szCs w:val="24"/>
          <w:lang w:val="pl-PL"/>
        </w:rPr>
      </w:pPr>
    </w:p>
    <w:p w14:paraId="0CD1F47F" w14:textId="77777777" w:rsidR="000D7276" w:rsidRPr="000D7276" w:rsidRDefault="000D7276" w:rsidP="000D7276">
      <w:pPr>
        <w:pStyle w:val="Tekstpodstawowy"/>
        <w:spacing w:after="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Uchwała Rady Nadzorczej obowiązuje z dniem powzięcia, chyba że przewidziano w niej późniejszy termin wejścia w życie.</w:t>
      </w:r>
    </w:p>
    <w:p w14:paraId="6D9D5951" w14:textId="77777777" w:rsidR="000D7276" w:rsidRPr="000D7276" w:rsidRDefault="000D7276" w:rsidP="000D7276">
      <w:pPr>
        <w:pStyle w:val="Tekstpodstawowy"/>
        <w:spacing w:after="0"/>
        <w:jc w:val="both"/>
        <w:rPr>
          <w:rFonts w:ascii="Times New Roman" w:hAnsi="Times New Roman" w:cs="Times New Roman"/>
          <w:sz w:val="24"/>
          <w:szCs w:val="24"/>
          <w:lang w:val="pl-PL"/>
        </w:rPr>
      </w:pPr>
    </w:p>
    <w:p w14:paraId="48786692" w14:textId="77777777" w:rsidR="000D7276" w:rsidRPr="000D7276" w:rsidRDefault="000D7276" w:rsidP="000D7276">
      <w:pPr>
        <w:pStyle w:val="Tekstpodstawowy"/>
        <w:spacing w:after="0"/>
        <w:jc w:val="center"/>
        <w:rPr>
          <w:rFonts w:ascii="Times New Roman" w:hAnsi="Times New Roman" w:cs="Times New Roman"/>
          <w:b/>
          <w:sz w:val="24"/>
          <w:szCs w:val="24"/>
          <w:lang w:val="pl-PL"/>
        </w:rPr>
      </w:pPr>
      <w:r w:rsidRPr="000D7276">
        <w:rPr>
          <w:rFonts w:ascii="Times New Roman" w:hAnsi="Times New Roman" w:cs="Times New Roman"/>
          <w:b/>
          <w:sz w:val="24"/>
          <w:szCs w:val="24"/>
          <w:lang w:val="pl-PL"/>
        </w:rPr>
        <w:t>§ 14</w:t>
      </w:r>
    </w:p>
    <w:p w14:paraId="4E03C97A" w14:textId="77777777" w:rsidR="000D7276" w:rsidRPr="000D7276" w:rsidRDefault="000D7276" w:rsidP="000D7276">
      <w:pPr>
        <w:pStyle w:val="Lista2"/>
        <w:ind w:left="0" w:firstLine="0"/>
        <w:jc w:val="both"/>
        <w:rPr>
          <w:sz w:val="24"/>
          <w:szCs w:val="24"/>
          <w:lang w:val="pl-PL"/>
        </w:rPr>
      </w:pPr>
    </w:p>
    <w:p w14:paraId="02553061" w14:textId="77777777" w:rsidR="000D7276" w:rsidRPr="000D7276" w:rsidRDefault="000D7276" w:rsidP="001C146E">
      <w:pPr>
        <w:pStyle w:val="Lista2"/>
        <w:numPr>
          <w:ilvl w:val="0"/>
          <w:numId w:val="15"/>
        </w:numPr>
        <w:tabs>
          <w:tab w:val="clear" w:pos="720"/>
        </w:tabs>
        <w:ind w:left="426" w:hanging="426"/>
        <w:jc w:val="both"/>
        <w:rPr>
          <w:sz w:val="24"/>
          <w:szCs w:val="24"/>
          <w:lang w:val="pl-PL"/>
        </w:rPr>
      </w:pPr>
      <w:r w:rsidRPr="000D7276">
        <w:rPr>
          <w:sz w:val="24"/>
          <w:szCs w:val="24"/>
          <w:lang w:val="pl-PL"/>
        </w:rPr>
        <w:t>Z posiedzeń Rady Nadzorczej sporządzane są protokoły. Protokół sporządzany jest w formie pisemnej lub równoważnej z formą pisemną.</w:t>
      </w:r>
    </w:p>
    <w:p w14:paraId="192DB1A9" w14:textId="77777777" w:rsidR="000D7276" w:rsidRPr="000D7276" w:rsidRDefault="000D7276" w:rsidP="000D7276">
      <w:pPr>
        <w:pStyle w:val="Lista2"/>
        <w:ind w:left="0" w:firstLine="0"/>
        <w:jc w:val="both"/>
        <w:rPr>
          <w:sz w:val="24"/>
          <w:szCs w:val="24"/>
          <w:lang w:val="pl-PL"/>
        </w:rPr>
      </w:pPr>
    </w:p>
    <w:p w14:paraId="0905719F" w14:textId="77777777" w:rsidR="000D7276" w:rsidRPr="000D7276" w:rsidRDefault="000D7276" w:rsidP="001C146E">
      <w:pPr>
        <w:pStyle w:val="Lista2"/>
        <w:numPr>
          <w:ilvl w:val="0"/>
          <w:numId w:val="15"/>
        </w:numPr>
        <w:tabs>
          <w:tab w:val="clear" w:pos="720"/>
        </w:tabs>
        <w:ind w:left="426" w:hanging="426"/>
        <w:jc w:val="both"/>
        <w:rPr>
          <w:sz w:val="24"/>
          <w:szCs w:val="24"/>
          <w:lang w:val="pl-PL"/>
        </w:rPr>
      </w:pPr>
      <w:r w:rsidRPr="000D7276">
        <w:rPr>
          <w:sz w:val="24"/>
          <w:szCs w:val="24"/>
          <w:lang w:val="pl-PL"/>
        </w:rPr>
        <w:t>Lista obecnych na posiedzeniu członków Rady Nadzorczej oraz innych osób uczestniczących w posiedzeniu stanowi załącznik do protokołu.</w:t>
      </w:r>
    </w:p>
    <w:p w14:paraId="30E4A758" w14:textId="77777777" w:rsidR="000D7276" w:rsidRPr="000D7276" w:rsidRDefault="000D7276" w:rsidP="000D7276">
      <w:pPr>
        <w:pStyle w:val="Lista2"/>
        <w:ind w:left="0" w:firstLine="0"/>
        <w:jc w:val="both"/>
        <w:rPr>
          <w:sz w:val="24"/>
          <w:szCs w:val="24"/>
          <w:lang w:val="pl-PL"/>
        </w:rPr>
      </w:pPr>
    </w:p>
    <w:p w14:paraId="4EF4B8DA" w14:textId="77777777" w:rsidR="000D7276" w:rsidRPr="000D7276" w:rsidRDefault="000D7276" w:rsidP="001C146E">
      <w:pPr>
        <w:pStyle w:val="Lista2"/>
        <w:numPr>
          <w:ilvl w:val="0"/>
          <w:numId w:val="15"/>
        </w:numPr>
        <w:tabs>
          <w:tab w:val="clear" w:pos="720"/>
        </w:tabs>
        <w:ind w:left="426" w:hanging="426"/>
        <w:jc w:val="both"/>
        <w:rPr>
          <w:sz w:val="24"/>
          <w:szCs w:val="24"/>
          <w:lang w:val="pl-PL"/>
        </w:rPr>
      </w:pPr>
      <w:r w:rsidRPr="000D7276">
        <w:rPr>
          <w:sz w:val="24"/>
          <w:szCs w:val="24"/>
          <w:lang w:val="pl-PL"/>
        </w:rPr>
        <w:t xml:space="preserve">Członkowie Rady Nadzorczej biorący udział w posiedzeniu mają możliwość wglądu do protokołu i zgłoszenia uwag lub zdania odrębnego do protokołu przed jego podpisaniem. </w:t>
      </w:r>
    </w:p>
    <w:p w14:paraId="1D6473E4" w14:textId="77777777" w:rsidR="000D7276" w:rsidRPr="000D7276" w:rsidRDefault="000D7276" w:rsidP="000D7276">
      <w:pPr>
        <w:pStyle w:val="Tekstpodstawowywcity2"/>
        <w:ind w:left="0"/>
        <w:jc w:val="both"/>
        <w:rPr>
          <w:rFonts w:ascii="Times New Roman" w:hAnsi="Times New Roman" w:cs="Times New Roman"/>
          <w:sz w:val="24"/>
          <w:szCs w:val="24"/>
          <w:lang w:val="pl-PL"/>
        </w:rPr>
      </w:pPr>
    </w:p>
    <w:p w14:paraId="31BEAC80" w14:textId="77777777" w:rsidR="000D7276" w:rsidRPr="000D7276" w:rsidRDefault="000D7276" w:rsidP="001C146E">
      <w:pPr>
        <w:pStyle w:val="Lista2"/>
        <w:numPr>
          <w:ilvl w:val="0"/>
          <w:numId w:val="15"/>
        </w:numPr>
        <w:tabs>
          <w:tab w:val="clear" w:pos="720"/>
        </w:tabs>
        <w:ind w:left="426" w:hanging="426"/>
        <w:jc w:val="both"/>
        <w:rPr>
          <w:sz w:val="24"/>
          <w:szCs w:val="24"/>
          <w:lang w:val="pl-PL"/>
        </w:rPr>
      </w:pPr>
      <w:r w:rsidRPr="000D7276">
        <w:rPr>
          <w:sz w:val="24"/>
          <w:szCs w:val="24"/>
          <w:lang w:val="pl-PL"/>
        </w:rPr>
        <w:t>Protokoły podpisują wszyscy obecni na danym posiedzeniu członkowie Rady Nadzorczej.</w:t>
      </w:r>
    </w:p>
    <w:p w14:paraId="7AEC6697" w14:textId="77777777" w:rsidR="000D7276" w:rsidRPr="000D7276" w:rsidRDefault="000D7276" w:rsidP="000D7276">
      <w:pPr>
        <w:pStyle w:val="Lista2"/>
        <w:ind w:left="0" w:firstLine="0"/>
        <w:jc w:val="both"/>
        <w:rPr>
          <w:sz w:val="24"/>
          <w:szCs w:val="24"/>
          <w:lang w:val="pl-PL"/>
        </w:rPr>
      </w:pPr>
    </w:p>
    <w:p w14:paraId="5A28A29E" w14:textId="77777777" w:rsidR="000D7276" w:rsidRPr="000D7276" w:rsidRDefault="000D7276" w:rsidP="001C146E">
      <w:pPr>
        <w:pStyle w:val="Lista2"/>
        <w:numPr>
          <w:ilvl w:val="0"/>
          <w:numId w:val="15"/>
        </w:numPr>
        <w:tabs>
          <w:tab w:val="clear" w:pos="720"/>
        </w:tabs>
        <w:ind w:left="426" w:hanging="426"/>
        <w:jc w:val="both"/>
        <w:rPr>
          <w:sz w:val="24"/>
          <w:szCs w:val="24"/>
          <w:lang w:val="pl-PL"/>
        </w:rPr>
      </w:pPr>
      <w:r w:rsidRPr="000D7276">
        <w:rPr>
          <w:sz w:val="24"/>
          <w:szCs w:val="24"/>
          <w:lang w:val="pl-PL"/>
        </w:rPr>
        <w:t>Protokoły posiedzeń Rady Nadzorczej za okres jej kadencji gromadzone są w odrębnym zbiorze, przechowywanym przez Bank.</w:t>
      </w:r>
    </w:p>
    <w:p w14:paraId="63F379AA" w14:textId="77777777" w:rsidR="000D7276" w:rsidRPr="000D7276" w:rsidRDefault="000D7276" w:rsidP="000D7276">
      <w:pPr>
        <w:pStyle w:val="Lista2"/>
        <w:ind w:left="426" w:firstLine="0"/>
        <w:jc w:val="both"/>
        <w:rPr>
          <w:sz w:val="24"/>
          <w:szCs w:val="24"/>
          <w:lang w:val="pl-PL"/>
        </w:rPr>
      </w:pPr>
    </w:p>
    <w:p w14:paraId="0E8F48AD" w14:textId="77777777" w:rsidR="000D7276" w:rsidRPr="000D7276" w:rsidRDefault="000D7276" w:rsidP="001C146E">
      <w:pPr>
        <w:pStyle w:val="Lista2"/>
        <w:numPr>
          <w:ilvl w:val="0"/>
          <w:numId w:val="15"/>
        </w:numPr>
        <w:tabs>
          <w:tab w:val="clear" w:pos="720"/>
        </w:tabs>
        <w:ind w:left="426" w:hanging="426"/>
        <w:jc w:val="both"/>
        <w:rPr>
          <w:sz w:val="24"/>
          <w:szCs w:val="24"/>
          <w:lang w:val="pl-PL"/>
        </w:rPr>
      </w:pPr>
      <w:r w:rsidRPr="000D7276">
        <w:rPr>
          <w:sz w:val="24"/>
          <w:szCs w:val="24"/>
          <w:lang w:val="pl-PL"/>
        </w:rPr>
        <w:t>Protokół zawiera:</w:t>
      </w:r>
    </w:p>
    <w:p w14:paraId="29E3C720" w14:textId="77777777" w:rsidR="000D7276" w:rsidRPr="000D7276" w:rsidRDefault="000D7276" w:rsidP="001C146E">
      <w:pPr>
        <w:pStyle w:val="Lista2"/>
        <w:numPr>
          <w:ilvl w:val="1"/>
          <w:numId w:val="14"/>
        </w:numPr>
        <w:tabs>
          <w:tab w:val="clear" w:pos="1440"/>
          <w:tab w:val="left" w:pos="990"/>
        </w:tabs>
        <w:ind w:left="990" w:hanging="540"/>
        <w:jc w:val="both"/>
        <w:rPr>
          <w:sz w:val="24"/>
          <w:szCs w:val="24"/>
          <w:lang w:val="pl-PL"/>
        </w:rPr>
      </w:pPr>
      <w:r w:rsidRPr="000D7276">
        <w:rPr>
          <w:sz w:val="24"/>
          <w:szCs w:val="24"/>
          <w:lang w:val="pl-PL"/>
        </w:rPr>
        <w:t xml:space="preserve">kolejny numer protokołu, </w:t>
      </w:r>
    </w:p>
    <w:p w14:paraId="225AEBE5" w14:textId="77777777" w:rsidR="000D7276" w:rsidRPr="000D7276" w:rsidRDefault="000D7276" w:rsidP="001C146E">
      <w:pPr>
        <w:pStyle w:val="Lista2"/>
        <w:numPr>
          <w:ilvl w:val="1"/>
          <w:numId w:val="14"/>
        </w:numPr>
        <w:tabs>
          <w:tab w:val="clear" w:pos="1440"/>
          <w:tab w:val="left" w:pos="990"/>
        </w:tabs>
        <w:ind w:left="990" w:hanging="540"/>
        <w:jc w:val="both"/>
        <w:rPr>
          <w:sz w:val="24"/>
          <w:szCs w:val="24"/>
          <w:lang w:val="pl-PL"/>
        </w:rPr>
      </w:pPr>
      <w:r w:rsidRPr="000D7276">
        <w:rPr>
          <w:sz w:val="24"/>
          <w:szCs w:val="24"/>
          <w:lang w:val="pl-PL"/>
        </w:rPr>
        <w:t>datę posiedzenia,</w:t>
      </w:r>
    </w:p>
    <w:p w14:paraId="15187ECB" w14:textId="77777777" w:rsidR="000D7276" w:rsidRPr="000D7276" w:rsidRDefault="000D7276" w:rsidP="001C146E">
      <w:pPr>
        <w:pStyle w:val="Lista2"/>
        <w:numPr>
          <w:ilvl w:val="1"/>
          <w:numId w:val="14"/>
        </w:numPr>
        <w:tabs>
          <w:tab w:val="clear" w:pos="1440"/>
          <w:tab w:val="left" w:pos="990"/>
        </w:tabs>
        <w:ind w:left="990" w:hanging="540"/>
        <w:jc w:val="both"/>
        <w:rPr>
          <w:sz w:val="24"/>
          <w:szCs w:val="24"/>
          <w:lang w:val="pl-PL"/>
        </w:rPr>
      </w:pPr>
      <w:r w:rsidRPr="000D7276">
        <w:rPr>
          <w:sz w:val="24"/>
          <w:szCs w:val="24"/>
          <w:lang w:val="pl-PL"/>
        </w:rPr>
        <w:t>porządek obrad w tym opis poszczególnych punktów z porządku obrad,</w:t>
      </w:r>
    </w:p>
    <w:p w14:paraId="67C4F9FA" w14:textId="77777777" w:rsidR="000D7276" w:rsidRPr="000D7276" w:rsidRDefault="000D7276" w:rsidP="001C146E">
      <w:pPr>
        <w:pStyle w:val="Lista2"/>
        <w:numPr>
          <w:ilvl w:val="1"/>
          <w:numId w:val="14"/>
        </w:numPr>
        <w:tabs>
          <w:tab w:val="clear" w:pos="1440"/>
          <w:tab w:val="left" w:pos="990"/>
        </w:tabs>
        <w:ind w:left="990" w:hanging="540"/>
        <w:jc w:val="both"/>
        <w:rPr>
          <w:sz w:val="24"/>
          <w:szCs w:val="24"/>
          <w:lang w:val="pl-PL"/>
        </w:rPr>
      </w:pPr>
      <w:r w:rsidRPr="000D7276">
        <w:rPr>
          <w:sz w:val="24"/>
          <w:szCs w:val="24"/>
          <w:lang w:val="pl-PL"/>
        </w:rPr>
        <w:t>imiona i nazwiska osób biorących udział w posiedzeniu,</w:t>
      </w:r>
    </w:p>
    <w:p w14:paraId="0AB6C98F" w14:textId="77777777" w:rsidR="000D7276" w:rsidRPr="000D7276" w:rsidRDefault="000D7276" w:rsidP="001C146E">
      <w:pPr>
        <w:pStyle w:val="Lista2"/>
        <w:numPr>
          <w:ilvl w:val="1"/>
          <w:numId w:val="14"/>
        </w:numPr>
        <w:tabs>
          <w:tab w:val="clear" w:pos="1440"/>
          <w:tab w:val="left" w:pos="990"/>
        </w:tabs>
        <w:ind w:left="990" w:hanging="540"/>
        <w:jc w:val="both"/>
        <w:rPr>
          <w:sz w:val="24"/>
          <w:szCs w:val="24"/>
          <w:lang w:val="pl-PL"/>
        </w:rPr>
      </w:pPr>
      <w:r w:rsidRPr="000D7276">
        <w:rPr>
          <w:sz w:val="24"/>
          <w:szCs w:val="24"/>
          <w:lang w:val="pl-PL"/>
        </w:rPr>
        <w:t>liczbę  członków nieobecnych na posiedzeniu wraz z podaniem przyczyny nieobecności,</w:t>
      </w:r>
    </w:p>
    <w:p w14:paraId="215F2F58" w14:textId="77777777" w:rsidR="000D7276" w:rsidRPr="000D7276" w:rsidRDefault="000D7276" w:rsidP="001C146E">
      <w:pPr>
        <w:pStyle w:val="Lista2"/>
        <w:numPr>
          <w:ilvl w:val="1"/>
          <w:numId w:val="14"/>
        </w:numPr>
        <w:tabs>
          <w:tab w:val="clear" w:pos="1440"/>
          <w:tab w:val="left" w:pos="990"/>
        </w:tabs>
        <w:ind w:left="990" w:hanging="540"/>
        <w:jc w:val="both"/>
        <w:rPr>
          <w:sz w:val="24"/>
          <w:szCs w:val="24"/>
          <w:lang w:val="pl-PL"/>
        </w:rPr>
      </w:pPr>
      <w:r w:rsidRPr="000D7276">
        <w:rPr>
          <w:sz w:val="24"/>
          <w:szCs w:val="24"/>
          <w:lang w:val="pl-PL"/>
        </w:rPr>
        <w:t xml:space="preserve">opis przebiegu dyskusji, poczynionych ustaleń oraz uzgodnionych działań </w:t>
      </w:r>
    </w:p>
    <w:p w14:paraId="5BA805E1" w14:textId="77777777" w:rsidR="000D7276" w:rsidRPr="000D7276" w:rsidRDefault="000D7276" w:rsidP="001C146E">
      <w:pPr>
        <w:pStyle w:val="Lista2"/>
        <w:numPr>
          <w:ilvl w:val="1"/>
          <w:numId w:val="14"/>
        </w:numPr>
        <w:tabs>
          <w:tab w:val="clear" w:pos="1440"/>
          <w:tab w:val="left" w:pos="990"/>
        </w:tabs>
        <w:ind w:left="990" w:hanging="540"/>
        <w:jc w:val="both"/>
        <w:rPr>
          <w:sz w:val="24"/>
          <w:szCs w:val="24"/>
          <w:lang w:val="pl-PL"/>
        </w:rPr>
      </w:pPr>
      <w:r w:rsidRPr="000D7276">
        <w:rPr>
          <w:sz w:val="24"/>
          <w:szCs w:val="24"/>
          <w:lang w:val="pl-PL"/>
        </w:rPr>
        <w:t>treść podjętych uchwał,</w:t>
      </w:r>
    </w:p>
    <w:p w14:paraId="57F66A72" w14:textId="77777777" w:rsidR="000D7276" w:rsidRPr="000D7276" w:rsidRDefault="000D7276" w:rsidP="001C146E">
      <w:pPr>
        <w:pStyle w:val="Lista2"/>
        <w:numPr>
          <w:ilvl w:val="1"/>
          <w:numId w:val="14"/>
        </w:numPr>
        <w:tabs>
          <w:tab w:val="clear" w:pos="1440"/>
          <w:tab w:val="left" w:pos="990"/>
        </w:tabs>
        <w:ind w:left="990" w:hanging="540"/>
        <w:jc w:val="both"/>
        <w:rPr>
          <w:sz w:val="24"/>
          <w:szCs w:val="24"/>
          <w:lang w:val="pl-PL"/>
        </w:rPr>
      </w:pPr>
      <w:r w:rsidRPr="000D7276">
        <w:rPr>
          <w:sz w:val="24"/>
          <w:szCs w:val="24"/>
          <w:lang w:val="pl-PL"/>
        </w:rPr>
        <w:t xml:space="preserve">liczbę głosów oddanych na poszczególne uchwały, </w:t>
      </w:r>
    </w:p>
    <w:p w14:paraId="235E6BDC" w14:textId="77777777" w:rsidR="000D7276" w:rsidRPr="000D7276" w:rsidRDefault="000D7276" w:rsidP="001C146E">
      <w:pPr>
        <w:pStyle w:val="Lista2"/>
        <w:numPr>
          <w:ilvl w:val="1"/>
          <w:numId w:val="14"/>
        </w:numPr>
        <w:tabs>
          <w:tab w:val="clear" w:pos="1440"/>
          <w:tab w:val="left" w:pos="990"/>
        </w:tabs>
        <w:ind w:left="990" w:hanging="540"/>
        <w:jc w:val="both"/>
        <w:rPr>
          <w:sz w:val="24"/>
          <w:szCs w:val="24"/>
          <w:lang w:val="pl-PL"/>
        </w:rPr>
      </w:pPr>
      <w:r w:rsidRPr="000D7276">
        <w:rPr>
          <w:sz w:val="24"/>
          <w:szCs w:val="24"/>
          <w:lang w:val="pl-PL"/>
        </w:rPr>
        <w:t xml:space="preserve">zgłoszone uwagi do protokołu, w tym uwagi nieuwzględnione oraz treść zdania odrębnego wraz ze wskazaniem powodów ich nieuwzględnienia, </w:t>
      </w:r>
    </w:p>
    <w:p w14:paraId="785CA598" w14:textId="77777777" w:rsidR="000D7276" w:rsidRPr="000D7276" w:rsidRDefault="000D7276" w:rsidP="001C146E">
      <w:pPr>
        <w:pStyle w:val="Lista2"/>
        <w:numPr>
          <w:ilvl w:val="1"/>
          <w:numId w:val="14"/>
        </w:numPr>
        <w:tabs>
          <w:tab w:val="clear" w:pos="1440"/>
          <w:tab w:val="left" w:pos="990"/>
        </w:tabs>
        <w:ind w:left="990" w:hanging="540"/>
        <w:jc w:val="both"/>
        <w:rPr>
          <w:sz w:val="24"/>
          <w:szCs w:val="24"/>
          <w:lang w:val="pl-PL"/>
        </w:rPr>
      </w:pPr>
      <w:r w:rsidRPr="000D7276">
        <w:rPr>
          <w:sz w:val="24"/>
          <w:szCs w:val="24"/>
          <w:lang w:val="pl-PL"/>
        </w:rPr>
        <w:t>inne postanowienia Rady Nadzorczej.</w:t>
      </w:r>
    </w:p>
    <w:p w14:paraId="469CAB58" w14:textId="77777777" w:rsidR="000D7276" w:rsidRPr="000D7276" w:rsidRDefault="000D7276" w:rsidP="000D7276">
      <w:pPr>
        <w:rPr>
          <w:rFonts w:ascii="Times New Roman" w:hAnsi="Times New Roman" w:cs="Times New Roman"/>
          <w:sz w:val="24"/>
          <w:szCs w:val="24"/>
        </w:rPr>
      </w:pPr>
    </w:p>
    <w:p w14:paraId="03663912" w14:textId="77777777" w:rsidR="000D7276" w:rsidRPr="000D7276" w:rsidRDefault="000D7276" w:rsidP="000D7276">
      <w:pPr>
        <w:pStyle w:val="Tekstpodstawowy"/>
        <w:spacing w:after="0"/>
        <w:jc w:val="center"/>
        <w:rPr>
          <w:rFonts w:ascii="Times New Roman" w:hAnsi="Times New Roman" w:cs="Times New Roman"/>
          <w:b/>
          <w:sz w:val="24"/>
          <w:szCs w:val="24"/>
          <w:lang w:val="pl-PL"/>
        </w:rPr>
      </w:pPr>
      <w:r w:rsidRPr="000D7276">
        <w:rPr>
          <w:rFonts w:ascii="Times New Roman" w:hAnsi="Times New Roman" w:cs="Times New Roman"/>
          <w:b/>
          <w:sz w:val="24"/>
          <w:szCs w:val="24"/>
          <w:lang w:val="pl-PL"/>
        </w:rPr>
        <w:t>§ 15</w:t>
      </w:r>
    </w:p>
    <w:p w14:paraId="03A822D0" w14:textId="77777777" w:rsidR="000D7276" w:rsidRPr="000D7276" w:rsidRDefault="000D7276" w:rsidP="000D7276">
      <w:pPr>
        <w:pStyle w:val="Lista2"/>
        <w:ind w:left="0" w:firstLine="0"/>
        <w:jc w:val="both"/>
        <w:rPr>
          <w:sz w:val="24"/>
          <w:szCs w:val="24"/>
          <w:lang w:val="pl-PL"/>
        </w:rPr>
      </w:pPr>
    </w:p>
    <w:p w14:paraId="644C2CAC" w14:textId="77777777" w:rsidR="000D7276" w:rsidRPr="000D7276" w:rsidRDefault="000D7276" w:rsidP="001C146E">
      <w:pPr>
        <w:pStyle w:val="Lista2"/>
        <w:numPr>
          <w:ilvl w:val="0"/>
          <w:numId w:val="16"/>
        </w:numPr>
        <w:tabs>
          <w:tab w:val="clear" w:pos="720"/>
          <w:tab w:val="num" w:pos="426"/>
        </w:tabs>
        <w:ind w:left="426" w:hanging="426"/>
        <w:jc w:val="both"/>
        <w:rPr>
          <w:sz w:val="24"/>
          <w:szCs w:val="24"/>
          <w:lang w:val="pl-PL"/>
        </w:rPr>
      </w:pPr>
      <w:r w:rsidRPr="000D7276">
        <w:rPr>
          <w:sz w:val="24"/>
          <w:szCs w:val="24"/>
          <w:lang w:val="pl-PL"/>
        </w:rPr>
        <w:t>W posiedzeniach Rady Nadzorczej, z wyjątkiem posiedzeń dotyczących bezpośrednio Zarządu, biorą udział członkowie Zarządu Banku.</w:t>
      </w:r>
    </w:p>
    <w:p w14:paraId="595ABBA4" w14:textId="77777777" w:rsidR="000D7276" w:rsidRPr="000D7276" w:rsidRDefault="000D7276" w:rsidP="000D7276">
      <w:pPr>
        <w:pStyle w:val="Lista2"/>
        <w:ind w:left="0" w:firstLine="0"/>
        <w:jc w:val="both"/>
        <w:rPr>
          <w:sz w:val="24"/>
          <w:szCs w:val="24"/>
          <w:lang w:val="pl-PL"/>
        </w:rPr>
      </w:pPr>
    </w:p>
    <w:p w14:paraId="08DD77C5" w14:textId="77777777" w:rsidR="000D7276" w:rsidRPr="000D7276" w:rsidRDefault="000D7276" w:rsidP="001C146E">
      <w:pPr>
        <w:pStyle w:val="Lista2"/>
        <w:numPr>
          <w:ilvl w:val="0"/>
          <w:numId w:val="16"/>
        </w:numPr>
        <w:tabs>
          <w:tab w:val="clear" w:pos="720"/>
          <w:tab w:val="num" w:pos="426"/>
        </w:tabs>
        <w:ind w:left="426" w:hanging="426"/>
        <w:jc w:val="both"/>
        <w:rPr>
          <w:sz w:val="24"/>
          <w:szCs w:val="24"/>
          <w:lang w:val="pl-PL"/>
        </w:rPr>
      </w:pPr>
      <w:r w:rsidRPr="000D7276">
        <w:rPr>
          <w:sz w:val="24"/>
          <w:szCs w:val="24"/>
          <w:lang w:val="pl-PL"/>
        </w:rPr>
        <w:t>Na wniosek Przewodniczącego Rady Nadzorczej lub na wniosek Zarządu Banku w posiedzeniach mogą uczestniczyć właściwi dla danej sprawy pracownicy Banku lub osoby spoza Banku. Podczas rozpatrywania przez Radę Nadzorczą zagadnień związanych z działaniem systemu kontroli wewnętrznej w Banku w posiedzeniach Rady Nadzorczej bierze udział osoba kierująca Departamentem Audytu oraz komórki ds. zgodności. Osoba kierująca Departamentem Audytu, co najmniej raz w roku, bierze udział w posiedzeniu Rady Nadzorczej, na którym omawiana jest działalność Departamentu Audytu.</w:t>
      </w:r>
    </w:p>
    <w:p w14:paraId="33487757" w14:textId="77777777" w:rsidR="000D7276" w:rsidRPr="000D7276" w:rsidRDefault="000D7276" w:rsidP="000D7276">
      <w:pPr>
        <w:pStyle w:val="Lista2"/>
        <w:ind w:left="0" w:firstLine="0"/>
        <w:jc w:val="both"/>
        <w:rPr>
          <w:sz w:val="24"/>
          <w:szCs w:val="24"/>
          <w:lang w:val="pl-PL"/>
        </w:rPr>
      </w:pPr>
    </w:p>
    <w:p w14:paraId="7E1715F9" w14:textId="77777777" w:rsidR="000D7276" w:rsidRPr="000D7276" w:rsidRDefault="000D7276" w:rsidP="001C146E">
      <w:pPr>
        <w:pStyle w:val="Lista2"/>
        <w:numPr>
          <w:ilvl w:val="0"/>
          <w:numId w:val="16"/>
        </w:numPr>
        <w:tabs>
          <w:tab w:val="clear" w:pos="720"/>
          <w:tab w:val="num" w:pos="426"/>
        </w:tabs>
        <w:ind w:left="426" w:hanging="426"/>
        <w:jc w:val="both"/>
        <w:rPr>
          <w:sz w:val="24"/>
          <w:szCs w:val="24"/>
          <w:lang w:val="pl-PL"/>
        </w:rPr>
      </w:pPr>
      <w:r w:rsidRPr="000D7276">
        <w:rPr>
          <w:sz w:val="24"/>
          <w:szCs w:val="24"/>
          <w:lang w:val="pl-PL"/>
        </w:rPr>
        <w:t>W szczególnie uzasadnionych okolicznościach Przewodniczący Rady Nadzorczej może zarządzić obrady bez udziału osób nie będących członkami Rady Nadzorczej, nawet jeśli co innego wynika z postanowień poprzedzających.</w:t>
      </w:r>
    </w:p>
    <w:p w14:paraId="56B2FBB3" w14:textId="77777777" w:rsidR="000D7276" w:rsidRPr="000D7276" w:rsidRDefault="000D7276" w:rsidP="000D7276">
      <w:pPr>
        <w:pStyle w:val="Lista2"/>
        <w:ind w:left="0" w:firstLine="0"/>
        <w:jc w:val="both"/>
        <w:rPr>
          <w:sz w:val="24"/>
          <w:szCs w:val="24"/>
          <w:lang w:val="pl-PL"/>
        </w:rPr>
      </w:pPr>
    </w:p>
    <w:p w14:paraId="2B6EE0D0" w14:textId="77777777" w:rsidR="000D7276" w:rsidRPr="000D7276" w:rsidRDefault="000D7276" w:rsidP="000D7276">
      <w:pPr>
        <w:pStyle w:val="Tekstpodstawowy"/>
        <w:spacing w:after="0"/>
        <w:jc w:val="center"/>
        <w:rPr>
          <w:rFonts w:ascii="Times New Roman" w:hAnsi="Times New Roman" w:cs="Times New Roman"/>
          <w:b/>
          <w:sz w:val="24"/>
          <w:szCs w:val="24"/>
          <w:lang w:val="pl-PL"/>
        </w:rPr>
      </w:pPr>
      <w:r w:rsidRPr="000D7276">
        <w:rPr>
          <w:rFonts w:ascii="Times New Roman" w:hAnsi="Times New Roman" w:cs="Times New Roman"/>
          <w:b/>
          <w:sz w:val="24"/>
          <w:szCs w:val="24"/>
          <w:lang w:val="pl-PL"/>
        </w:rPr>
        <w:t>§ 16</w:t>
      </w:r>
    </w:p>
    <w:p w14:paraId="57B35CC9" w14:textId="77777777" w:rsidR="000D7276" w:rsidRPr="000D7276" w:rsidRDefault="000D7276" w:rsidP="000D7276">
      <w:pPr>
        <w:pStyle w:val="Lista2"/>
        <w:ind w:left="0" w:firstLine="0"/>
        <w:jc w:val="both"/>
        <w:rPr>
          <w:sz w:val="24"/>
          <w:szCs w:val="24"/>
          <w:lang w:val="pl-PL"/>
        </w:rPr>
      </w:pPr>
    </w:p>
    <w:p w14:paraId="16FB60F7" w14:textId="77777777" w:rsidR="000D7276" w:rsidRPr="000D7276" w:rsidRDefault="000D7276" w:rsidP="000D7276">
      <w:pPr>
        <w:pStyle w:val="Tekstpodstawowy"/>
        <w:spacing w:after="0"/>
        <w:rPr>
          <w:rFonts w:ascii="Times New Roman" w:hAnsi="Times New Roman" w:cs="Times New Roman"/>
          <w:sz w:val="24"/>
          <w:szCs w:val="24"/>
          <w:lang w:val="pl-PL"/>
        </w:rPr>
      </w:pPr>
      <w:r w:rsidRPr="000D7276">
        <w:rPr>
          <w:rFonts w:ascii="Times New Roman" w:hAnsi="Times New Roman" w:cs="Times New Roman"/>
          <w:sz w:val="24"/>
          <w:szCs w:val="24"/>
          <w:lang w:val="pl-PL"/>
        </w:rPr>
        <w:t>Stałymi Komitetami Rady Nadzorczej są:</w:t>
      </w:r>
    </w:p>
    <w:p w14:paraId="44C3A452" w14:textId="77777777" w:rsidR="000D7276" w:rsidRPr="000D7276" w:rsidRDefault="000D7276" w:rsidP="000D7276">
      <w:pPr>
        <w:pStyle w:val="Tekstpodstawowy"/>
        <w:spacing w:after="0"/>
        <w:rPr>
          <w:rFonts w:ascii="Times New Roman" w:hAnsi="Times New Roman" w:cs="Times New Roman"/>
          <w:sz w:val="24"/>
          <w:szCs w:val="24"/>
          <w:lang w:val="pl-PL"/>
        </w:rPr>
      </w:pPr>
    </w:p>
    <w:p w14:paraId="2083A74C" w14:textId="77777777" w:rsidR="000D7276" w:rsidRPr="000D7276" w:rsidRDefault="000D7276" w:rsidP="001C146E">
      <w:pPr>
        <w:pStyle w:val="Lista2"/>
        <w:numPr>
          <w:ilvl w:val="1"/>
          <w:numId w:val="15"/>
        </w:numPr>
        <w:tabs>
          <w:tab w:val="clear" w:pos="1440"/>
          <w:tab w:val="left" w:pos="450"/>
        </w:tabs>
        <w:ind w:left="450" w:hanging="450"/>
        <w:rPr>
          <w:sz w:val="24"/>
          <w:szCs w:val="24"/>
          <w:lang w:val="pl-PL"/>
        </w:rPr>
      </w:pPr>
      <w:r w:rsidRPr="000D7276">
        <w:rPr>
          <w:sz w:val="24"/>
          <w:szCs w:val="24"/>
          <w:lang w:val="pl-PL"/>
        </w:rPr>
        <w:t>Komitet ds. Audytu,</w:t>
      </w:r>
    </w:p>
    <w:p w14:paraId="75B5C95A" w14:textId="77777777" w:rsidR="000D7276" w:rsidRPr="000D7276" w:rsidRDefault="000D7276" w:rsidP="001C146E">
      <w:pPr>
        <w:pStyle w:val="Lista2"/>
        <w:numPr>
          <w:ilvl w:val="1"/>
          <w:numId w:val="15"/>
        </w:numPr>
        <w:tabs>
          <w:tab w:val="clear" w:pos="1440"/>
          <w:tab w:val="left" w:pos="450"/>
        </w:tabs>
        <w:ind w:left="450" w:hanging="450"/>
        <w:rPr>
          <w:sz w:val="24"/>
          <w:szCs w:val="24"/>
          <w:lang w:val="pl-PL"/>
        </w:rPr>
      </w:pPr>
      <w:r w:rsidRPr="000D7276">
        <w:rPr>
          <w:sz w:val="24"/>
          <w:szCs w:val="24"/>
          <w:lang w:val="pl-PL"/>
        </w:rPr>
        <w:t>Komitet ds. Nominacji i Wynagrodzeń,</w:t>
      </w:r>
    </w:p>
    <w:p w14:paraId="59FA6B1E" w14:textId="77777777" w:rsidR="000D7276" w:rsidRPr="000D7276" w:rsidRDefault="000D7276" w:rsidP="001C146E">
      <w:pPr>
        <w:pStyle w:val="Lista2"/>
        <w:numPr>
          <w:ilvl w:val="1"/>
          <w:numId w:val="15"/>
        </w:numPr>
        <w:tabs>
          <w:tab w:val="clear" w:pos="1440"/>
          <w:tab w:val="left" w:pos="450"/>
        </w:tabs>
        <w:ind w:left="450" w:hanging="450"/>
        <w:rPr>
          <w:sz w:val="24"/>
          <w:szCs w:val="24"/>
          <w:lang w:val="pl-PL"/>
        </w:rPr>
      </w:pPr>
      <w:r w:rsidRPr="000D7276">
        <w:rPr>
          <w:sz w:val="24"/>
          <w:szCs w:val="24"/>
          <w:lang w:val="pl-PL"/>
        </w:rPr>
        <w:t>Komitet ds. Ryzyka i Kapitału,</w:t>
      </w:r>
    </w:p>
    <w:p w14:paraId="76EC4D9D" w14:textId="77777777" w:rsidR="000D7276" w:rsidRPr="000D7276" w:rsidRDefault="000D7276" w:rsidP="000D7276">
      <w:pPr>
        <w:rPr>
          <w:rFonts w:ascii="Times New Roman" w:hAnsi="Times New Roman" w:cs="Times New Roman"/>
          <w:sz w:val="24"/>
          <w:szCs w:val="24"/>
          <w:lang w:val="pl-PL"/>
        </w:rPr>
      </w:pPr>
    </w:p>
    <w:p w14:paraId="626A7991" w14:textId="77777777" w:rsidR="000D7276" w:rsidRPr="000D7276" w:rsidRDefault="000D7276" w:rsidP="000D7276">
      <w:pPr>
        <w:pStyle w:val="Tekstpodstawowy"/>
        <w:spacing w:after="0"/>
        <w:jc w:val="center"/>
        <w:rPr>
          <w:rFonts w:ascii="Times New Roman" w:hAnsi="Times New Roman" w:cs="Times New Roman"/>
          <w:b/>
          <w:sz w:val="24"/>
          <w:szCs w:val="24"/>
          <w:lang w:val="pl-PL"/>
        </w:rPr>
      </w:pPr>
      <w:r w:rsidRPr="000D7276">
        <w:rPr>
          <w:rFonts w:ascii="Times New Roman" w:hAnsi="Times New Roman" w:cs="Times New Roman"/>
          <w:b/>
          <w:sz w:val="24"/>
          <w:szCs w:val="24"/>
          <w:lang w:val="pl-PL"/>
        </w:rPr>
        <w:t>§ 17</w:t>
      </w:r>
    </w:p>
    <w:p w14:paraId="29C6A17E" w14:textId="77777777" w:rsidR="000D7276" w:rsidRPr="000D7276" w:rsidRDefault="000D7276" w:rsidP="000D7276">
      <w:pPr>
        <w:pStyle w:val="Lista2"/>
        <w:ind w:left="0" w:firstLine="0"/>
        <w:jc w:val="both"/>
        <w:rPr>
          <w:sz w:val="24"/>
          <w:szCs w:val="24"/>
          <w:lang w:val="pl-PL"/>
        </w:rPr>
      </w:pPr>
    </w:p>
    <w:p w14:paraId="442E353E" w14:textId="77777777" w:rsidR="000D7276" w:rsidRPr="000D7276" w:rsidRDefault="000D7276" w:rsidP="001C146E">
      <w:pPr>
        <w:pStyle w:val="Lista"/>
        <w:numPr>
          <w:ilvl w:val="0"/>
          <w:numId w:val="17"/>
        </w:numPr>
        <w:tabs>
          <w:tab w:val="clear" w:pos="720"/>
          <w:tab w:val="num" w:pos="426"/>
        </w:tabs>
        <w:ind w:left="426" w:hanging="426"/>
        <w:jc w:val="both"/>
        <w:rPr>
          <w:sz w:val="24"/>
          <w:szCs w:val="24"/>
          <w:lang w:val="pl-PL"/>
        </w:rPr>
      </w:pPr>
      <w:r w:rsidRPr="000D7276">
        <w:rPr>
          <w:sz w:val="24"/>
          <w:szCs w:val="24"/>
          <w:lang w:val="pl-PL"/>
        </w:rPr>
        <w:t>W skład Komitetu ds. Audytu wchodzi,</w:t>
      </w:r>
      <w:r w:rsidRPr="000D7276">
        <w:rPr>
          <w:spacing w:val="-3"/>
          <w:sz w:val="24"/>
          <w:szCs w:val="24"/>
          <w:lang w:val="pl-PL"/>
        </w:rPr>
        <w:t xml:space="preserve"> </w:t>
      </w:r>
      <w:r w:rsidRPr="000D7276">
        <w:rPr>
          <w:sz w:val="24"/>
          <w:szCs w:val="24"/>
          <w:lang w:val="pl-PL"/>
        </w:rPr>
        <w:t>co najmniej trzech członków Rady Nadzorczej wyznaczonych przez Radę Nadzorczą. Zasady wyboru członków Komitetu określa Regulamin Komitetu.</w:t>
      </w:r>
      <w:r w:rsidRPr="000D7276">
        <w:rPr>
          <w:i/>
          <w:spacing w:val="-3"/>
          <w:sz w:val="24"/>
          <w:szCs w:val="24"/>
          <w:lang w:val="pl-PL"/>
        </w:rPr>
        <w:t xml:space="preserve"> </w:t>
      </w:r>
    </w:p>
    <w:p w14:paraId="3BBD5687" w14:textId="77777777" w:rsidR="000D7276" w:rsidRPr="000D7276" w:rsidRDefault="000D7276" w:rsidP="000D7276">
      <w:pPr>
        <w:pStyle w:val="Lista"/>
        <w:ind w:left="0" w:firstLine="0"/>
        <w:jc w:val="both"/>
        <w:rPr>
          <w:sz w:val="24"/>
          <w:szCs w:val="24"/>
          <w:lang w:val="pl-PL"/>
        </w:rPr>
      </w:pPr>
    </w:p>
    <w:p w14:paraId="69AD4C10" w14:textId="77777777" w:rsidR="000D7276" w:rsidRPr="000D7276" w:rsidRDefault="000D7276" w:rsidP="001C146E">
      <w:pPr>
        <w:pStyle w:val="Lista"/>
        <w:numPr>
          <w:ilvl w:val="0"/>
          <w:numId w:val="17"/>
        </w:numPr>
        <w:tabs>
          <w:tab w:val="clear" w:pos="720"/>
          <w:tab w:val="num" w:pos="426"/>
        </w:tabs>
        <w:ind w:left="426" w:hanging="426"/>
        <w:jc w:val="both"/>
        <w:rPr>
          <w:sz w:val="24"/>
          <w:szCs w:val="24"/>
          <w:lang w:val="pl-PL"/>
        </w:rPr>
      </w:pPr>
      <w:r w:rsidRPr="000D7276">
        <w:rPr>
          <w:sz w:val="24"/>
          <w:szCs w:val="24"/>
          <w:lang w:val="pl-PL"/>
        </w:rPr>
        <w:t>Do Komitetu ds. Audytu należą sprawy szczegółowo określone w Regulaminie Komitetu ds. Audytu uchwalonym przez Radę Nadzorczą.</w:t>
      </w:r>
    </w:p>
    <w:p w14:paraId="384BE58B" w14:textId="77777777" w:rsidR="000D7276" w:rsidRPr="000D7276" w:rsidRDefault="000D7276" w:rsidP="000D7276">
      <w:pPr>
        <w:pStyle w:val="Lista"/>
        <w:ind w:left="0" w:firstLine="0"/>
        <w:jc w:val="both"/>
        <w:rPr>
          <w:sz w:val="24"/>
          <w:szCs w:val="24"/>
          <w:lang w:val="pl-PL"/>
        </w:rPr>
      </w:pPr>
    </w:p>
    <w:p w14:paraId="52B1D645" w14:textId="77777777" w:rsidR="000D7276" w:rsidRPr="000D7276" w:rsidRDefault="000D7276" w:rsidP="001C146E">
      <w:pPr>
        <w:pStyle w:val="Lista"/>
        <w:numPr>
          <w:ilvl w:val="0"/>
          <w:numId w:val="17"/>
        </w:numPr>
        <w:tabs>
          <w:tab w:val="clear" w:pos="720"/>
          <w:tab w:val="num" w:pos="426"/>
        </w:tabs>
        <w:ind w:left="426" w:hanging="426"/>
        <w:jc w:val="both"/>
        <w:rPr>
          <w:sz w:val="24"/>
          <w:szCs w:val="24"/>
          <w:lang w:val="pl-PL"/>
        </w:rPr>
      </w:pPr>
      <w:r w:rsidRPr="000D7276">
        <w:rPr>
          <w:sz w:val="24"/>
          <w:szCs w:val="24"/>
          <w:lang w:val="pl-PL"/>
        </w:rPr>
        <w:t>Uchwały w sprawach współpracy z firmą audytorską, Rada Nadzorcza podejmuje wyłącznie na podstawie rekomendacji Komitetu ds. Audytu.</w:t>
      </w:r>
    </w:p>
    <w:p w14:paraId="0B75E791" w14:textId="77777777" w:rsidR="000D7276" w:rsidRPr="000D7276" w:rsidRDefault="000D7276" w:rsidP="000D7276">
      <w:pPr>
        <w:pStyle w:val="Lista"/>
        <w:ind w:left="0" w:firstLine="0"/>
        <w:jc w:val="both"/>
        <w:rPr>
          <w:sz w:val="24"/>
          <w:szCs w:val="24"/>
          <w:lang w:val="pl-PL"/>
        </w:rPr>
      </w:pPr>
    </w:p>
    <w:p w14:paraId="454158A1" w14:textId="77777777" w:rsidR="000D7276" w:rsidRPr="000D7276" w:rsidRDefault="000D7276" w:rsidP="001C146E">
      <w:pPr>
        <w:pStyle w:val="Lista"/>
        <w:numPr>
          <w:ilvl w:val="0"/>
          <w:numId w:val="17"/>
        </w:numPr>
        <w:tabs>
          <w:tab w:val="clear" w:pos="720"/>
          <w:tab w:val="num" w:pos="426"/>
        </w:tabs>
        <w:ind w:left="426" w:hanging="426"/>
        <w:jc w:val="both"/>
        <w:rPr>
          <w:sz w:val="24"/>
          <w:szCs w:val="24"/>
          <w:lang w:val="pl-PL"/>
        </w:rPr>
      </w:pPr>
      <w:r w:rsidRPr="000D7276">
        <w:rPr>
          <w:sz w:val="24"/>
          <w:szCs w:val="24"/>
          <w:lang w:val="pl-PL"/>
        </w:rPr>
        <w:t>Komitet ds. Audytu składa Radzie Nadzorczej coroczne sprawozdanie ze swojej działalności.</w:t>
      </w:r>
    </w:p>
    <w:p w14:paraId="76F1DFBE" w14:textId="77777777" w:rsidR="000D7276" w:rsidRPr="000D7276" w:rsidRDefault="000D7276" w:rsidP="000D7276">
      <w:pPr>
        <w:pStyle w:val="Lista"/>
        <w:rPr>
          <w:sz w:val="24"/>
          <w:szCs w:val="24"/>
          <w:lang w:val="pl-PL"/>
        </w:rPr>
      </w:pPr>
    </w:p>
    <w:p w14:paraId="38217243" w14:textId="77777777" w:rsidR="000D7276" w:rsidRPr="000D7276" w:rsidRDefault="000D7276" w:rsidP="000D7276">
      <w:pPr>
        <w:pStyle w:val="Lista"/>
        <w:jc w:val="center"/>
        <w:rPr>
          <w:b/>
          <w:sz w:val="24"/>
          <w:szCs w:val="24"/>
          <w:lang w:val="pl-PL"/>
        </w:rPr>
      </w:pPr>
      <w:r w:rsidRPr="000D7276">
        <w:rPr>
          <w:b/>
          <w:sz w:val="24"/>
          <w:szCs w:val="24"/>
          <w:lang w:val="pl-PL"/>
        </w:rPr>
        <w:t>§ 18</w:t>
      </w:r>
    </w:p>
    <w:p w14:paraId="76294017" w14:textId="77777777" w:rsidR="000D7276" w:rsidRPr="000D7276" w:rsidRDefault="000D7276" w:rsidP="000D7276">
      <w:pPr>
        <w:rPr>
          <w:rFonts w:ascii="Times New Roman" w:hAnsi="Times New Roman" w:cs="Times New Roman"/>
          <w:sz w:val="24"/>
          <w:szCs w:val="24"/>
        </w:rPr>
      </w:pPr>
    </w:p>
    <w:p w14:paraId="278CA4B3" w14:textId="77777777" w:rsidR="000D7276" w:rsidRPr="000D7276" w:rsidRDefault="000D7276" w:rsidP="001C146E">
      <w:pPr>
        <w:numPr>
          <w:ilvl w:val="0"/>
          <w:numId w:val="18"/>
        </w:numPr>
        <w:tabs>
          <w:tab w:val="clear" w:pos="720"/>
          <w:tab w:val="num" w:pos="426"/>
        </w:tabs>
        <w:spacing w:after="0" w:line="240" w:lineRule="auto"/>
        <w:ind w:left="426" w:hanging="426"/>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W skład Komitetu ds. Nominacji i Wynagrodzeń wchodzą członkowie Rady Nadzorczej wyznaczeni przez Radę Nadzorczą.</w:t>
      </w:r>
    </w:p>
    <w:p w14:paraId="599721B2" w14:textId="77777777" w:rsidR="000D7276" w:rsidRPr="000D7276" w:rsidRDefault="000D7276" w:rsidP="000D7276">
      <w:pPr>
        <w:tabs>
          <w:tab w:val="num" w:pos="567"/>
        </w:tabs>
        <w:jc w:val="both"/>
        <w:rPr>
          <w:rFonts w:ascii="Times New Roman" w:hAnsi="Times New Roman" w:cs="Times New Roman"/>
          <w:sz w:val="24"/>
          <w:szCs w:val="24"/>
          <w:lang w:val="pl-PL"/>
        </w:rPr>
      </w:pPr>
    </w:p>
    <w:p w14:paraId="15F48C1F" w14:textId="77777777" w:rsidR="000D7276" w:rsidRPr="000D7276" w:rsidRDefault="000D7276" w:rsidP="000D7276">
      <w:pPr>
        <w:pStyle w:val="Normalny12pt"/>
        <w:rPr>
          <w:sz w:val="24"/>
          <w:szCs w:val="24"/>
        </w:rPr>
      </w:pPr>
      <w:r w:rsidRPr="000D7276">
        <w:rPr>
          <w:rStyle w:val="FontStyle11"/>
          <w:sz w:val="24"/>
          <w:szCs w:val="24"/>
        </w:rPr>
        <w:t xml:space="preserve">Do Komitetu ds. </w:t>
      </w:r>
      <w:r w:rsidRPr="000D7276">
        <w:rPr>
          <w:sz w:val="24"/>
          <w:szCs w:val="24"/>
        </w:rPr>
        <w:t>Nominacji i</w:t>
      </w:r>
      <w:r w:rsidRPr="000D7276">
        <w:rPr>
          <w:rStyle w:val="FontStyle11"/>
          <w:sz w:val="24"/>
          <w:szCs w:val="24"/>
        </w:rPr>
        <w:t xml:space="preserve"> Wynagrodzeń należą sprawy szczegółowo określone w Regulaminie Komitetu ds. </w:t>
      </w:r>
      <w:r w:rsidRPr="000D7276">
        <w:rPr>
          <w:sz w:val="24"/>
          <w:szCs w:val="24"/>
        </w:rPr>
        <w:t>Nominacji i</w:t>
      </w:r>
      <w:r w:rsidRPr="000D7276">
        <w:rPr>
          <w:rStyle w:val="FontStyle11"/>
          <w:sz w:val="24"/>
          <w:szCs w:val="24"/>
        </w:rPr>
        <w:t xml:space="preserve"> Wynagrodzeń uchwalonym przez Radę Nadzorczą.</w:t>
      </w:r>
    </w:p>
    <w:p w14:paraId="61B04EA9" w14:textId="77777777" w:rsidR="000D7276" w:rsidRPr="000D7276" w:rsidRDefault="000D7276" w:rsidP="000D7276">
      <w:pPr>
        <w:tabs>
          <w:tab w:val="num" w:pos="567"/>
        </w:tabs>
        <w:jc w:val="both"/>
        <w:rPr>
          <w:rFonts w:ascii="Times New Roman" w:hAnsi="Times New Roman" w:cs="Times New Roman"/>
          <w:sz w:val="24"/>
          <w:szCs w:val="24"/>
        </w:rPr>
      </w:pPr>
    </w:p>
    <w:p w14:paraId="43C69B96" w14:textId="77777777" w:rsidR="000D7276" w:rsidRPr="000D7276" w:rsidRDefault="000D7276" w:rsidP="001C146E">
      <w:pPr>
        <w:numPr>
          <w:ilvl w:val="0"/>
          <w:numId w:val="18"/>
        </w:numPr>
        <w:tabs>
          <w:tab w:val="clear" w:pos="720"/>
          <w:tab w:val="num" w:pos="426"/>
        </w:tabs>
        <w:spacing w:after="0" w:line="240" w:lineRule="auto"/>
        <w:ind w:left="426" w:hanging="426"/>
        <w:jc w:val="both"/>
        <w:rPr>
          <w:rFonts w:ascii="Times New Roman" w:hAnsi="Times New Roman" w:cs="Times New Roman"/>
          <w:sz w:val="24"/>
          <w:szCs w:val="24"/>
        </w:rPr>
      </w:pPr>
      <w:r w:rsidRPr="000D7276">
        <w:rPr>
          <w:rFonts w:ascii="Times New Roman" w:hAnsi="Times New Roman" w:cs="Times New Roman"/>
          <w:sz w:val="24"/>
          <w:szCs w:val="24"/>
          <w:lang w:val="pl-PL"/>
        </w:rPr>
        <w:t xml:space="preserve">Uchwały w sprawach zasad wynagradzania i wysokości wynagrodzeń członków Zarządu Banku, Rada Nadzorcza podejmuje wyłącznie na podstawie wniosku Komitetu ds. </w:t>
      </w:r>
      <w:r w:rsidRPr="000D7276">
        <w:rPr>
          <w:rFonts w:ascii="Times New Roman" w:hAnsi="Times New Roman" w:cs="Times New Roman"/>
          <w:sz w:val="24"/>
          <w:szCs w:val="24"/>
        </w:rPr>
        <w:t>Nominacji i Wynagrodzeń.</w:t>
      </w:r>
    </w:p>
    <w:p w14:paraId="354B9C70" w14:textId="77777777" w:rsidR="000D7276" w:rsidRPr="000D7276" w:rsidRDefault="000D7276" w:rsidP="000D7276">
      <w:pPr>
        <w:tabs>
          <w:tab w:val="num" w:pos="567"/>
        </w:tabs>
        <w:jc w:val="both"/>
        <w:rPr>
          <w:rFonts w:ascii="Times New Roman" w:hAnsi="Times New Roman" w:cs="Times New Roman"/>
          <w:sz w:val="24"/>
          <w:szCs w:val="24"/>
        </w:rPr>
      </w:pPr>
    </w:p>
    <w:p w14:paraId="30BD5173" w14:textId="77777777" w:rsidR="000D7276" w:rsidRPr="000D7276" w:rsidRDefault="000D7276" w:rsidP="001C146E">
      <w:pPr>
        <w:numPr>
          <w:ilvl w:val="0"/>
          <w:numId w:val="18"/>
        </w:numPr>
        <w:tabs>
          <w:tab w:val="clear" w:pos="720"/>
          <w:tab w:val="num" w:pos="426"/>
        </w:tabs>
        <w:spacing w:after="0" w:line="240" w:lineRule="auto"/>
        <w:ind w:left="426" w:hanging="426"/>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Komitet ds. Nominacji i Wynagrodzeń składa Radzie Nadzorczej coroczne sprawozdanie ze swojej działalności.</w:t>
      </w:r>
    </w:p>
    <w:p w14:paraId="69EA7DAB" w14:textId="77777777" w:rsidR="000D7276" w:rsidRPr="000D7276" w:rsidRDefault="000D7276" w:rsidP="000D7276">
      <w:pPr>
        <w:jc w:val="both"/>
        <w:rPr>
          <w:rFonts w:ascii="Times New Roman" w:hAnsi="Times New Roman" w:cs="Times New Roman"/>
          <w:sz w:val="24"/>
          <w:szCs w:val="24"/>
          <w:lang w:val="pl-PL"/>
        </w:rPr>
      </w:pPr>
    </w:p>
    <w:p w14:paraId="63E4019B" w14:textId="77777777" w:rsidR="000D7276" w:rsidRPr="000D7276" w:rsidRDefault="000D7276" w:rsidP="000D7276">
      <w:pPr>
        <w:jc w:val="center"/>
        <w:rPr>
          <w:rFonts w:ascii="Times New Roman" w:hAnsi="Times New Roman" w:cs="Times New Roman"/>
          <w:b/>
          <w:sz w:val="24"/>
          <w:szCs w:val="24"/>
        </w:rPr>
      </w:pPr>
      <w:r w:rsidRPr="000D7276">
        <w:rPr>
          <w:rFonts w:ascii="Times New Roman" w:hAnsi="Times New Roman" w:cs="Times New Roman"/>
          <w:b/>
          <w:sz w:val="24"/>
          <w:szCs w:val="24"/>
        </w:rPr>
        <w:t>§ 18 a</w:t>
      </w:r>
    </w:p>
    <w:p w14:paraId="3D1E7425" w14:textId="77777777" w:rsidR="000D7276" w:rsidRPr="000D7276" w:rsidRDefault="000D7276" w:rsidP="000D7276">
      <w:pPr>
        <w:pStyle w:val="Lista2"/>
        <w:ind w:left="0" w:firstLine="0"/>
        <w:jc w:val="both"/>
        <w:rPr>
          <w:sz w:val="24"/>
          <w:szCs w:val="24"/>
          <w:lang w:val="pl-PL"/>
        </w:rPr>
      </w:pPr>
    </w:p>
    <w:p w14:paraId="545A8B4D" w14:textId="77777777" w:rsidR="000D7276" w:rsidRPr="000D7276" w:rsidRDefault="000D7276" w:rsidP="001C146E">
      <w:pPr>
        <w:pStyle w:val="Lista2"/>
        <w:numPr>
          <w:ilvl w:val="0"/>
          <w:numId w:val="22"/>
        </w:numPr>
        <w:tabs>
          <w:tab w:val="clear" w:pos="720"/>
          <w:tab w:val="num" w:pos="567"/>
        </w:tabs>
        <w:ind w:left="567" w:hanging="567"/>
        <w:jc w:val="both"/>
        <w:rPr>
          <w:sz w:val="24"/>
          <w:szCs w:val="24"/>
          <w:lang w:val="pl-PL"/>
        </w:rPr>
      </w:pPr>
      <w:r w:rsidRPr="000D7276">
        <w:rPr>
          <w:sz w:val="24"/>
          <w:szCs w:val="24"/>
          <w:lang w:val="pl-PL"/>
        </w:rPr>
        <w:t>W skład Komitetu ds. Ryzyka i Kapitału wchodzą członkowie Rady Nadzorczej wyznaczeni przez Radę Nadzorczą.</w:t>
      </w:r>
    </w:p>
    <w:p w14:paraId="309EFD56" w14:textId="77777777" w:rsidR="000D7276" w:rsidRPr="000D7276" w:rsidRDefault="000D7276" w:rsidP="000D7276">
      <w:pPr>
        <w:pStyle w:val="Lista2"/>
        <w:ind w:left="0" w:firstLine="0"/>
        <w:jc w:val="both"/>
        <w:rPr>
          <w:sz w:val="24"/>
          <w:szCs w:val="24"/>
          <w:lang w:val="pl-PL"/>
        </w:rPr>
      </w:pPr>
    </w:p>
    <w:p w14:paraId="5E69A974" w14:textId="77777777" w:rsidR="000D7276" w:rsidRPr="000D7276" w:rsidRDefault="000D7276" w:rsidP="001C146E">
      <w:pPr>
        <w:pStyle w:val="Lista2"/>
        <w:numPr>
          <w:ilvl w:val="0"/>
          <w:numId w:val="22"/>
        </w:numPr>
        <w:tabs>
          <w:tab w:val="clear" w:pos="720"/>
          <w:tab w:val="num" w:pos="567"/>
        </w:tabs>
        <w:ind w:left="567" w:hanging="567"/>
        <w:jc w:val="both"/>
        <w:rPr>
          <w:sz w:val="24"/>
          <w:szCs w:val="24"/>
          <w:lang w:val="pl-PL"/>
        </w:rPr>
      </w:pPr>
      <w:r w:rsidRPr="000D7276">
        <w:rPr>
          <w:sz w:val="24"/>
          <w:szCs w:val="24"/>
          <w:lang w:val="pl-PL"/>
        </w:rPr>
        <w:t>Do Komitetu ds. Ryzyka i Kapitału należą sprawy szczegółowo określone w Regulaminie Komitetu ds. Ryzyka i Kapitału uchwalonego przez Radę Nadzorczą w zakresie nadzoru nad strategią zarządzania ryzykiem, procesem szacowania kapitału wewnętrznego i zarządzania kapitałowego.</w:t>
      </w:r>
    </w:p>
    <w:p w14:paraId="16969F7C" w14:textId="77777777" w:rsidR="000D7276" w:rsidRPr="000D7276" w:rsidRDefault="000D7276" w:rsidP="000D7276">
      <w:pPr>
        <w:pStyle w:val="Lista2"/>
        <w:ind w:left="0" w:firstLine="0"/>
        <w:jc w:val="both"/>
        <w:rPr>
          <w:sz w:val="24"/>
          <w:szCs w:val="24"/>
          <w:lang w:val="pl-PL"/>
        </w:rPr>
      </w:pPr>
    </w:p>
    <w:p w14:paraId="2B711172" w14:textId="77777777" w:rsidR="000D7276" w:rsidRPr="000D7276" w:rsidRDefault="000D7276" w:rsidP="001C146E">
      <w:pPr>
        <w:pStyle w:val="Lista2"/>
        <w:numPr>
          <w:ilvl w:val="0"/>
          <w:numId w:val="22"/>
        </w:numPr>
        <w:tabs>
          <w:tab w:val="clear" w:pos="720"/>
          <w:tab w:val="num" w:pos="567"/>
        </w:tabs>
        <w:ind w:left="567" w:hanging="567"/>
        <w:jc w:val="both"/>
        <w:rPr>
          <w:sz w:val="24"/>
          <w:szCs w:val="24"/>
          <w:lang w:val="pl-PL"/>
        </w:rPr>
      </w:pPr>
      <w:r w:rsidRPr="000D7276">
        <w:rPr>
          <w:sz w:val="24"/>
          <w:szCs w:val="24"/>
          <w:lang w:val="pl-PL"/>
        </w:rPr>
        <w:t>Komitet ds. Ryzyka i Kapitału składa Radzie Nadzorczej coroczne sprawozdanie ze swojej działalności.</w:t>
      </w:r>
    </w:p>
    <w:p w14:paraId="2BB6FB23" w14:textId="77777777" w:rsidR="000D7276" w:rsidRPr="000D7276" w:rsidRDefault="000D7276" w:rsidP="000D7276">
      <w:pPr>
        <w:rPr>
          <w:rFonts w:ascii="Times New Roman" w:hAnsi="Times New Roman" w:cs="Times New Roman"/>
          <w:sz w:val="24"/>
          <w:szCs w:val="24"/>
          <w:lang w:val="pl-PL"/>
        </w:rPr>
      </w:pPr>
    </w:p>
    <w:p w14:paraId="25CD3473" w14:textId="77777777" w:rsidR="000D7276" w:rsidRPr="000D7276" w:rsidRDefault="000D7276" w:rsidP="000D7276">
      <w:pPr>
        <w:jc w:val="center"/>
        <w:rPr>
          <w:rFonts w:ascii="Times New Roman" w:hAnsi="Times New Roman" w:cs="Times New Roman"/>
          <w:b/>
          <w:sz w:val="24"/>
          <w:szCs w:val="24"/>
          <w:lang w:val="pl-PL"/>
        </w:rPr>
      </w:pPr>
      <w:r w:rsidRPr="000D7276">
        <w:rPr>
          <w:rFonts w:ascii="Times New Roman" w:hAnsi="Times New Roman" w:cs="Times New Roman"/>
          <w:b/>
          <w:sz w:val="24"/>
          <w:szCs w:val="24"/>
          <w:lang w:val="pl-PL"/>
        </w:rPr>
        <w:t>§ 19</w:t>
      </w:r>
    </w:p>
    <w:p w14:paraId="4C61E53C" w14:textId="77777777" w:rsidR="000D7276" w:rsidRPr="000D7276" w:rsidRDefault="000D7276" w:rsidP="000D7276">
      <w:pPr>
        <w:ind w:left="567" w:hanging="567"/>
        <w:jc w:val="both"/>
        <w:rPr>
          <w:rFonts w:ascii="Times New Roman" w:hAnsi="Times New Roman" w:cs="Times New Roman"/>
          <w:sz w:val="24"/>
          <w:szCs w:val="24"/>
          <w:lang w:val="pl-PL"/>
        </w:rPr>
      </w:pPr>
    </w:p>
    <w:p w14:paraId="62A4173F" w14:textId="77777777" w:rsidR="000D7276" w:rsidRPr="000D7276" w:rsidRDefault="000D7276" w:rsidP="000D7276">
      <w:pPr>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Rada Nadzorcza w drodze uchwały może powoływać inne komitety niż wymienione w § 16 Regulaminu złożone wyłącznie z członków Rady Nadzorczej wyznaczanych przez Radę Nadzorczą. Szczegółowy zakres działania komitetu określa regulamin komitetu uchwalany przez Radę Nadzorczą. </w:t>
      </w:r>
    </w:p>
    <w:p w14:paraId="4C1CADAB" w14:textId="77777777" w:rsidR="000D7276" w:rsidRPr="000D7276" w:rsidRDefault="000D7276" w:rsidP="000D7276">
      <w:pPr>
        <w:jc w:val="both"/>
        <w:rPr>
          <w:rFonts w:ascii="Times New Roman" w:hAnsi="Times New Roman" w:cs="Times New Roman"/>
          <w:sz w:val="24"/>
          <w:szCs w:val="24"/>
          <w:lang w:val="pl-PL"/>
        </w:rPr>
      </w:pPr>
    </w:p>
    <w:p w14:paraId="033F548A" w14:textId="77777777" w:rsidR="000D7276" w:rsidRPr="000D7276" w:rsidRDefault="000D7276" w:rsidP="000D7276">
      <w:pPr>
        <w:jc w:val="center"/>
        <w:rPr>
          <w:rFonts w:ascii="Times New Roman" w:hAnsi="Times New Roman" w:cs="Times New Roman"/>
          <w:b/>
          <w:sz w:val="24"/>
          <w:szCs w:val="24"/>
        </w:rPr>
      </w:pPr>
      <w:r w:rsidRPr="000D7276">
        <w:rPr>
          <w:rFonts w:ascii="Times New Roman" w:hAnsi="Times New Roman" w:cs="Times New Roman"/>
          <w:b/>
          <w:sz w:val="24"/>
          <w:szCs w:val="24"/>
        </w:rPr>
        <w:t>§ 20</w:t>
      </w:r>
    </w:p>
    <w:p w14:paraId="2F9AD653" w14:textId="77777777" w:rsidR="000D7276" w:rsidRPr="000D7276" w:rsidRDefault="000D7276" w:rsidP="000D7276">
      <w:pPr>
        <w:pStyle w:val="Lista2"/>
        <w:ind w:left="0" w:firstLine="0"/>
        <w:jc w:val="both"/>
        <w:rPr>
          <w:sz w:val="24"/>
          <w:szCs w:val="24"/>
          <w:lang w:val="pl-PL"/>
        </w:rPr>
      </w:pPr>
    </w:p>
    <w:p w14:paraId="621CFDBA" w14:textId="77777777" w:rsidR="000D7276" w:rsidRPr="000D7276" w:rsidRDefault="000D7276" w:rsidP="001C146E">
      <w:pPr>
        <w:numPr>
          <w:ilvl w:val="0"/>
          <w:numId w:val="19"/>
        </w:numPr>
        <w:tabs>
          <w:tab w:val="clear" w:pos="720"/>
        </w:tabs>
        <w:spacing w:after="0" w:line="240" w:lineRule="auto"/>
        <w:ind w:left="426" w:hanging="426"/>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Przy wyborze lub zmianie składu poszczególnych komitetów Rada Nadzorcza dokonuje oceny adekwatności ogólnego składu swoich komitetów ze szczególnym uwzględnieniem oceny wiedzy, umiejętności i doświadczenia poszczególnych członków komitetu jak i oceny czy pełny skład komitetu odzwierciedla odpowiednio szeroki zakres wiedzy, umiejętności i doświadczenia niezbędnych do zrozumienia działalności Banku oraz istotnych ryzyk w jego działalności.     </w:t>
      </w:r>
    </w:p>
    <w:p w14:paraId="0D3EB5AB" w14:textId="77777777" w:rsidR="000D7276" w:rsidRPr="000D7276" w:rsidRDefault="000D7276" w:rsidP="000D7276">
      <w:pPr>
        <w:ind w:left="426"/>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 </w:t>
      </w:r>
    </w:p>
    <w:p w14:paraId="39CC2695" w14:textId="77777777" w:rsidR="000D7276" w:rsidRPr="000D7276" w:rsidRDefault="000D7276" w:rsidP="001C146E">
      <w:pPr>
        <w:numPr>
          <w:ilvl w:val="0"/>
          <w:numId w:val="19"/>
        </w:numPr>
        <w:tabs>
          <w:tab w:val="clear" w:pos="720"/>
        </w:tabs>
        <w:spacing w:after="0" w:line="240" w:lineRule="auto"/>
        <w:ind w:left="426" w:hanging="426"/>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Przewodniczącego i Wiceprzewodniczącego komitetu Rady Nadzorczej wybiera Rada Nadzorcza spośród członków komitetu.</w:t>
      </w:r>
    </w:p>
    <w:p w14:paraId="67F0E437" w14:textId="77777777" w:rsidR="000D7276" w:rsidRPr="000D7276" w:rsidRDefault="000D7276" w:rsidP="000D7276">
      <w:pPr>
        <w:jc w:val="both"/>
        <w:rPr>
          <w:rFonts w:ascii="Times New Roman" w:hAnsi="Times New Roman" w:cs="Times New Roman"/>
          <w:sz w:val="24"/>
          <w:szCs w:val="24"/>
          <w:lang w:val="pl-PL"/>
        </w:rPr>
      </w:pPr>
    </w:p>
    <w:p w14:paraId="1F6FF3C4" w14:textId="77777777" w:rsidR="000D7276" w:rsidRPr="000D7276" w:rsidRDefault="000D7276" w:rsidP="001C146E">
      <w:pPr>
        <w:numPr>
          <w:ilvl w:val="0"/>
          <w:numId w:val="19"/>
        </w:numPr>
        <w:tabs>
          <w:tab w:val="clear" w:pos="720"/>
        </w:tabs>
        <w:spacing w:after="0" w:line="240" w:lineRule="auto"/>
        <w:ind w:left="426" w:hanging="426"/>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Posiedzenie komitetu zwołuje jego przewodniczący z własnej inicjatywy oraz na wniosek członka komitetu lub Przewodniczącego lub jednego z Wiceprzewodniczącego Rady Nadzorczej.</w:t>
      </w:r>
    </w:p>
    <w:p w14:paraId="24E75B41" w14:textId="77777777" w:rsidR="000D7276" w:rsidRPr="000D7276" w:rsidRDefault="000D7276" w:rsidP="000D7276">
      <w:pPr>
        <w:jc w:val="both"/>
        <w:rPr>
          <w:rFonts w:ascii="Times New Roman" w:hAnsi="Times New Roman" w:cs="Times New Roman"/>
          <w:sz w:val="24"/>
          <w:szCs w:val="24"/>
          <w:lang w:val="pl-PL"/>
        </w:rPr>
      </w:pPr>
    </w:p>
    <w:p w14:paraId="5AA4972A" w14:textId="77777777" w:rsidR="000D7276" w:rsidRPr="000D7276" w:rsidRDefault="000D7276" w:rsidP="001C146E">
      <w:pPr>
        <w:numPr>
          <w:ilvl w:val="0"/>
          <w:numId w:val="19"/>
        </w:numPr>
        <w:tabs>
          <w:tab w:val="clear" w:pos="720"/>
        </w:tabs>
        <w:spacing w:after="0" w:line="240" w:lineRule="auto"/>
        <w:ind w:left="426" w:hanging="426"/>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Komitet podejmuje uchwały bezwzględną większością głosów obecnych członków komitetu, chyba że uchwała o powołaniu komitetu stanowi inaczej.</w:t>
      </w:r>
    </w:p>
    <w:p w14:paraId="77481C31" w14:textId="77777777" w:rsidR="000D7276" w:rsidRPr="000D7276" w:rsidRDefault="000D7276" w:rsidP="000D7276">
      <w:pPr>
        <w:rPr>
          <w:rFonts w:ascii="Times New Roman" w:hAnsi="Times New Roman" w:cs="Times New Roman"/>
          <w:sz w:val="24"/>
          <w:szCs w:val="24"/>
          <w:lang w:val="pl-PL"/>
        </w:rPr>
      </w:pPr>
    </w:p>
    <w:p w14:paraId="246E8042" w14:textId="77777777" w:rsidR="000D7276" w:rsidRPr="000D7276" w:rsidRDefault="000D7276" w:rsidP="000D7276">
      <w:pPr>
        <w:jc w:val="center"/>
        <w:rPr>
          <w:rFonts w:ascii="Times New Roman" w:hAnsi="Times New Roman" w:cs="Times New Roman"/>
          <w:b/>
          <w:sz w:val="24"/>
          <w:szCs w:val="24"/>
        </w:rPr>
      </w:pPr>
      <w:r w:rsidRPr="000D7276">
        <w:rPr>
          <w:rFonts w:ascii="Times New Roman" w:hAnsi="Times New Roman" w:cs="Times New Roman"/>
          <w:b/>
          <w:sz w:val="24"/>
          <w:szCs w:val="24"/>
        </w:rPr>
        <w:t>§ 21</w:t>
      </w:r>
    </w:p>
    <w:p w14:paraId="3E3B3294" w14:textId="77777777" w:rsidR="000D7276" w:rsidRPr="000D7276" w:rsidRDefault="000D7276" w:rsidP="000D7276">
      <w:pPr>
        <w:rPr>
          <w:rFonts w:ascii="Times New Roman" w:hAnsi="Times New Roman" w:cs="Times New Roman"/>
          <w:sz w:val="24"/>
          <w:szCs w:val="24"/>
        </w:rPr>
      </w:pPr>
    </w:p>
    <w:p w14:paraId="00102000" w14:textId="77777777" w:rsidR="000D7276" w:rsidRPr="000D7276" w:rsidRDefault="000D7276" w:rsidP="001C146E">
      <w:pPr>
        <w:numPr>
          <w:ilvl w:val="0"/>
          <w:numId w:val="20"/>
        </w:numPr>
        <w:tabs>
          <w:tab w:val="clear" w:pos="720"/>
          <w:tab w:val="num" w:pos="426"/>
        </w:tabs>
        <w:spacing w:after="0" w:line="240" w:lineRule="auto"/>
        <w:ind w:left="426" w:hanging="426"/>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Z posiedzeń komitetów sporządzane są protokoły.</w:t>
      </w:r>
    </w:p>
    <w:p w14:paraId="05A85760" w14:textId="77777777" w:rsidR="000D7276" w:rsidRPr="000D7276" w:rsidRDefault="000D7276" w:rsidP="000D7276">
      <w:pPr>
        <w:jc w:val="both"/>
        <w:rPr>
          <w:rFonts w:ascii="Times New Roman" w:hAnsi="Times New Roman" w:cs="Times New Roman"/>
          <w:sz w:val="24"/>
          <w:szCs w:val="24"/>
          <w:lang w:val="pl-PL"/>
        </w:rPr>
      </w:pPr>
    </w:p>
    <w:p w14:paraId="262CBA45" w14:textId="77777777" w:rsidR="000D7276" w:rsidRPr="000D7276" w:rsidRDefault="000D7276" w:rsidP="001C146E">
      <w:pPr>
        <w:numPr>
          <w:ilvl w:val="0"/>
          <w:numId w:val="20"/>
        </w:numPr>
        <w:tabs>
          <w:tab w:val="clear" w:pos="720"/>
          <w:tab w:val="num" w:pos="426"/>
        </w:tabs>
        <w:spacing w:after="0" w:line="240" w:lineRule="auto"/>
        <w:ind w:left="426" w:hanging="426"/>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Do protokołów z posiedzeń komitetów stosuje się postanowienia regulaminu komitetu.</w:t>
      </w:r>
    </w:p>
    <w:p w14:paraId="1CF2B9A3" w14:textId="77777777" w:rsidR="000D7276" w:rsidRPr="000D7276" w:rsidRDefault="000D7276" w:rsidP="000D7276">
      <w:pPr>
        <w:rPr>
          <w:rFonts w:ascii="Times New Roman" w:hAnsi="Times New Roman" w:cs="Times New Roman"/>
          <w:sz w:val="24"/>
          <w:szCs w:val="24"/>
          <w:lang w:val="pl-PL"/>
        </w:rPr>
      </w:pPr>
    </w:p>
    <w:p w14:paraId="26C857F1" w14:textId="77777777" w:rsidR="000D7276" w:rsidRPr="000D7276" w:rsidRDefault="000D7276" w:rsidP="000D7276">
      <w:pPr>
        <w:jc w:val="center"/>
        <w:rPr>
          <w:rFonts w:ascii="Times New Roman" w:hAnsi="Times New Roman" w:cs="Times New Roman"/>
          <w:b/>
          <w:sz w:val="24"/>
          <w:szCs w:val="24"/>
          <w:lang w:val="pl-PL"/>
        </w:rPr>
      </w:pPr>
      <w:r w:rsidRPr="000D7276">
        <w:rPr>
          <w:rFonts w:ascii="Times New Roman" w:hAnsi="Times New Roman" w:cs="Times New Roman"/>
          <w:b/>
          <w:sz w:val="24"/>
          <w:szCs w:val="24"/>
          <w:lang w:val="pl-PL"/>
        </w:rPr>
        <w:t>§ 22</w:t>
      </w:r>
    </w:p>
    <w:p w14:paraId="6EE27517" w14:textId="77777777" w:rsidR="000D7276" w:rsidRPr="000D7276" w:rsidRDefault="000D7276" w:rsidP="000D7276">
      <w:pPr>
        <w:pStyle w:val="Lista2"/>
        <w:ind w:left="0" w:firstLine="0"/>
        <w:jc w:val="both"/>
        <w:rPr>
          <w:sz w:val="24"/>
          <w:szCs w:val="24"/>
          <w:lang w:val="pl-PL"/>
        </w:rPr>
      </w:pPr>
    </w:p>
    <w:p w14:paraId="00B2EA92" w14:textId="77777777" w:rsidR="000D7276" w:rsidRPr="000D7276" w:rsidRDefault="000D7276" w:rsidP="000D7276">
      <w:pPr>
        <w:pStyle w:val="Tekstpodstawowy2"/>
        <w:jc w:val="both"/>
        <w:rPr>
          <w:b w:val="0"/>
          <w:bCs w:val="0"/>
          <w:sz w:val="24"/>
          <w:szCs w:val="24"/>
        </w:rPr>
      </w:pPr>
      <w:r w:rsidRPr="000D7276">
        <w:rPr>
          <w:b w:val="0"/>
          <w:bCs w:val="0"/>
          <w:sz w:val="24"/>
          <w:szCs w:val="24"/>
        </w:rPr>
        <w:t>W kontaktach ze środkami masowego przekazu członkowie Rady Nadzorczej mogą podawać jedynie ogólnodostępne informacje dotyczące Banku. Ujawnienie innych informacji zastrzeżone jest dla Przewodniczącego Rady Nadzorczej.</w:t>
      </w:r>
    </w:p>
    <w:p w14:paraId="6ADD9636" w14:textId="77777777" w:rsidR="000D7276" w:rsidRPr="000D7276" w:rsidRDefault="000D7276" w:rsidP="000D7276">
      <w:pPr>
        <w:pStyle w:val="Lista2"/>
        <w:ind w:left="0" w:firstLine="0"/>
        <w:jc w:val="both"/>
        <w:rPr>
          <w:sz w:val="24"/>
          <w:szCs w:val="24"/>
          <w:lang w:val="pl-PL"/>
        </w:rPr>
      </w:pPr>
    </w:p>
    <w:p w14:paraId="51D89825" w14:textId="77777777" w:rsidR="000D7276" w:rsidRPr="000D7276" w:rsidRDefault="000D7276" w:rsidP="000D7276">
      <w:pPr>
        <w:pStyle w:val="Default"/>
        <w:jc w:val="center"/>
        <w:rPr>
          <w:b/>
        </w:rPr>
      </w:pPr>
      <w:r w:rsidRPr="000D7276">
        <w:rPr>
          <w:b/>
        </w:rPr>
        <w:t>§ 23</w:t>
      </w:r>
    </w:p>
    <w:p w14:paraId="7D51927D" w14:textId="77777777" w:rsidR="000D7276" w:rsidRPr="000D7276" w:rsidRDefault="000D7276" w:rsidP="000D7276">
      <w:pPr>
        <w:pStyle w:val="Lista2"/>
        <w:ind w:left="0" w:firstLine="0"/>
        <w:jc w:val="both"/>
        <w:rPr>
          <w:sz w:val="24"/>
          <w:szCs w:val="24"/>
          <w:lang w:val="pl-PL"/>
        </w:rPr>
      </w:pPr>
    </w:p>
    <w:p w14:paraId="3D6DB774" w14:textId="77777777" w:rsidR="000D7276" w:rsidRPr="000D7276" w:rsidRDefault="000D7276" w:rsidP="001C146E">
      <w:pPr>
        <w:pStyle w:val="Akapitzlist"/>
        <w:numPr>
          <w:ilvl w:val="0"/>
          <w:numId w:val="23"/>
        </w:numPr>
        <w:autoSpaceDE w:val="0"/>
        <w:autoSpaceDN w:val="0"/>
        <w:adjustRightInd w:val="0"/>
        <w:spacing w:after="0" w:line="240" w:lineRule="auto"/>
        <w:ind w:left="360"/>
        <w:contextualSpacing w:val="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Konflikt interesów polega na występowaniu sprzeczności pomiędzy interesem prywatnym członka Rady Nadzorczej, a obowiązkami wynikającymi z pełnionej funkcji członka Rady Nadzorczej, jeżeli interes prywatny może negatywnie wpłynąć na należyte wykonywanie funkcji członka Rady Nadzorczej. Konflikt interesów może dotyczyć członka Rady Nadzorczej indywidualnie jak i zbiorowo, jeżeli poprzez wspólne działanie członków Rady Nadzorczej może dochodzić do sytuacji sprzeczności pomiędzy ich interesami, a obowiązkami wynikającymi z pełnionych funkcji. Konflikt interesów występuje także wówczas, gdy działalność członka Rady Nadzorczej poza Bankiem jest niemożliwa do pogodzenia z obowiązkiem lojalności wobec Banku i działania w jego interesie.</w:t>
      </w:r>
    </w:p>
    <w:p w14:paraId="3523A24D" w14:textId="77777777" w:rsidR="000D7276" w:rsidRPr="000D7276" w:rsidRDefault="000D7276" w:rsidP="000D7276">
      <w:pPr>
        <w:pStyle w:val="Lista2"/>
        <w:ind w:left="0" w:firstLine="0"/>
        <w:jc w:val="both"/>
        <w:rPr>
          <w:sz w:val="24"/>
          <w:szCs w:val="24"/>
          <w:lang w:val="pl-PL"/>
        </w:rPr>
      </w:pPr>
    </w:p>
    <w:p w14:paraId="3316308D" w14:textId="77777777" w:rsidR="000D7276" w:rsidRPr="000D7276" w:rsidRDefault="000D7276" w:rsidP="001C146E">
      <w:pPr>
        <w:pStyle w:val="Akapitzlist"/>
        <w:numPr>
          <w:ilvl w:val="0"/>
          <w:numId w:val="23"/>
        </w:numPr>
        <w:autoSpaceDE w:val="0"/>
        <w:autoSpaceDN w:val="0"/>
        <w:adjustRightInd w:val="0"/>
        <w:spacing w:after="0" w:line="240" w:lineRule="auto"/>
        <w:ind w:left="360"/>
        <w:contextualSpacing w:val="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W szczególności konflikt interesów powodować może działalność biznesowa, zawodowa, polityczna, zatrudnianie krewnych, wykorzystywanie potencjału biznesowego Banku oraz informacji i wiedzy zdobytej w ramach pełnienia funkcji. W konsekwencji członek Rady Nadzorczej powinien powstrzymać się od podejmowania jakiejkolwiek aktywności zawodowej lub pozazawodowej, która mogłaby prowadzić do powstawania konfliktu interesów lub wpływać negatywnie na jego reputację jako członka Rady Nadzorczej.</w:t>
      </w:r>
    </w:p>
    <w:p w14:paraId="75515D1F" w14:textId="77777777" w:rsidR="000D7276" w:rsidRPr="000D7276" w:rsidRDefault="000D7276" w:rsidP="000D7276">
      <w:pPr>
        <w:autoSpaceDE w:val="0"/>
        <w:autoSpaceDN w:val="0"/>
        <w:adjustRightInd w:val="0"/>
        <w:jc w:val="both"/>
        <w:rPr>
          <w:rFonts w:ascii="Times New Roman" w:hAnsi="Times New Roman" w:cs="Times New Roman"/>
          <w:sz w:val="24"/>
          <w:szCs w:val="24"/>
          <w:lang w:val="pl-PL"/>
        </w:rPr>
      </w:pPr>
    </w:p>
    <w:p w14:paraId="4D6E6E8A" w14:textId="77777777" w:rsidR="000D7276" w:rsidRPr="000D7276" w:rsidRDefault="000D7276" w:rsidP="001C146E">
      <w:pPr>
        <w:pStyle w:val="Akapitzlist"/>
        <w:numPr>
          <w:ilvl w:val="0"/>
          <w:numId w:val="23"/>
        </w:numPr>
        <w:autoSpaceDE w:val="0"/>
        <w:autoSpaceDN w:val="0"/>
        <w:adjustRightInd w:val="0"/>
        <w:spacing w:after="0" w:line="240" w:lineRule="auto"/>
        <w:ind w:left="360"/>
        <w:contextualSpacing w:val="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Niezwłocznie po powołaniu członek Rady Nadzorczej informuje Przewodniczącego Rady Nadzorczej oraz Sekretarza Rady Nadzorczej o innej działalności wykonywanej poza Bankiem ze wskazaniem, czy jest ona w stosunku do działalności wykonywanej w Banku konkurencyjna, oraz wskazaniem, czy uczestniczy w spółce konkurencyjnej jako wspólnik spółki cywilnej, spółki osobowej lub jako członek organu spółki kapitałowej bądź uczestniczy w innej konkurencyjnej osobie prawnej jako członek jej organu.</w:t>
      </w:r>
    </w:p>
    <w:p w14:paraId="20937CC6" w14:textId="77777777" w:rsidR="000D7276" w:rsidRPr="000D7276" w:rsidRDefault="000D7276" w:rsidP="000D7276">
      <w:pPr>
        <w:pStyle w:val="Lista2"/>
        <w:ind w:left="0" w:firstLine="0"/>
        <w:jc w:val="both"/>
        <w:rPr>
          <w:sz w:val="24"/>
          <w:szCs w:val="24"/>
          <w:lang w:val="pl-PL"/>
        </w:rPr>
      </w:pPr>
    </w:p>
    <w:p w14:paraId="55268D32" w14:textId="77777777" w:rsidR="000D7276" w:rsidRPr="000D7276" w:rsidRDefault="000D7276" w:rsidP="001C146E">
      <w:pPr>
        <w:pStyle w:val="Akapitzlist"/>
        <w:numPr>
          <w:ilvl w:val="0"/>
          <w:numId w:val="23"/>
        </w:numPr>
        <w:autoSpaceDE w:val="0"/>
        <w:autoSpaceDN w:val="0"/>
        <w:adjustRightInd w:val="0"/>
        <w:spacing w:after="0" w:line="240" w:lineRule="auto"/>
        <w:ind w:left="360"/>
        <w:contextualSpacing w:val="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Członek Rady Nadzorczej ma obowiązek poinformować Przewodniczącego Rady Nadzorczej oraz Sekretarza Rady Nadzorczej o wszelkich okolicznościach mogących skutkować lub skutkujących konfliktem interesów w związku z funkcją pełnioną w Radzie Nadzorczej, w szczególności w przypadku pełnienia funkcji w organie zarządzającym lub nadzorczym podmiotu konkurencyjnego lub pozostawania w stosunku pokrewieństwa, powinowactwa bądź innym bliskim stosunku o charakterze pozasłużbowym względem któregoś z pozostałych członków Rady Nadzorczej, członków Zarządu bądź pracowników Banku. Oceniając możliwość wystąpienia konfliktu interesów członek Rady Nadzorczej powinien brać również pod uwagę kryteria niezależności określone w Statucie, w szczególności dotyczące znaczących stosunków handlowych.</w:t>
      </w:r>
    </w:p>
    <w:p w14:paraId="4303AC21" w14:textId="77777777" w:rsidR="000D7276" w:rsidRPr="000D7276" w:rsidRDefault="000D7276" w:rsidP="000D7276">
      <w:pPr>
        <w:pStyle w:val="Lista2"/>
        <w:ind w:left="0" w:firstLine="0"/>
        <w:jc w:val="both"/>
        <w:rPr>
          <w:sz w:val="24"/>
          <w:szCs w:val="24"/>
          <w:lang w:val="pl-PL"/>
        </w:rPr>
      </w:pPr>
    </w:p>
    <w:p w14:paraId="7EEF3637" w14:textId="77777777" w:rsidR="000D7276" w:rsidRPr="000D7276" w:rsidRDefault="000D7276" w:rsidP="001C146E">
      <w:pPr>
        <w:pStyle w:val="Akapitzlist"/>
        <w:numPr>
          <w:ilvl w:val="0"/>
          <w:numId w:val="23"/>
        </w:numPr>
        <w:autoSpaceDE w:val="0"/>
        <w:autoSpaceDN w:val="0"/>
        <w:adjustRightInd w:val="0"/>
        <w:spacing w:after="0" w:line="240" w:lineRule="auto"/>
        <w:ind w:left="360"/>
        <w:contextualSpacing w:val="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Członek Rady Nadzorczej jest zobowiązany do wstrzymania się od udziału w podejmowaniu decyzji lub głosowaniu, w związku ze wszystkimi sprawami, w przypadku których może on, znajdować się w sytuacji konfliktu interesów lub gdy naruszałoby to jego obiektywizm bądź zdolność do należytego wypełniania obowiązków wobec Banku i może żądać zaznaczenia tego w protokole. W takiej sytuacji członek Rady Nadzorczej powinien poinformować pozostałych członków Rady Nadzorczej o ryzyku wystąpienia konfliktu interesów.</w:t>
      </w:r>
    </w:p>
    <w:p w14:paraId="39FFE014" w14:textId="77777777" w:rsidR="000D7276" w:rsidRPr="000D7276" w:rsidRDefault="000D7276" w:rsidP="000D7276">
      <w:pPr>
        <w:pStyle w:val="Akapitzlist"/>
        <w:autoSpaceDE w:val="0"/>
        <w:autoSpaceDN w:val="0"/>
        <w:adjustRightInd w:val="0"/>
        <w:spacing w:after="0" w:line="240" w:lineRule="auto"/>
        <w:ind w:left="360"/>
        <w:jc w:val="both"/>
        <w:rPr>
          <w:rFonts w:ascii="Times New Roman" w:hAnsi="Times New Roman" w:cs="Times New Roman"/>
          <w:sz w:val="24"/>
          <w:szCs w:val="24"/>
          <w:lang w:val="pl-PL"/>
        </w:rPr>
      </w:pPr>
    </w:p>
    <w:p w14:paraId="28444219" w14:textId="77777777" w:rsidR="000D7276" w:rsidRPr="000D7276" w:rsidRDefault="000D7276" w:rsidP="001C146E">
      <w:pPr>
        <w:pStyle w:val="Akapitzlist"/>
        <w:numPr>
          <w:ilvl w:val="0"/>
          <w:numId w:val="23"/>
        </w:numPr>
        <w:autoSpaceDE w:val="0"/>
        <w:autoSpaceDN w:val="0"/>
        <w:adjustRightInd w:val="0"/>
        <w:spacing w:after="0" w:line="240" w:lineRule="auto"/>
        <w:ind w:left="360"/>
        <w:contextualSpacing w:val="0"/>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 xml:space="preserve">Sekretarz Rady Nadzorczej archiwizuje informacje o zidentyfikowanych konfliktach interesów, sposobach ich rozwiązania, dokonanej ocenie ich znaczenia oraz jeżeli ma to zastosowanie, przekazuje te informacje na potrzeby procesu ujawnień na zasadach określonych w Banku.   </w:t>
      </w:r>
    </w:p>
    <w:p w14:paraId="5DA882F6" w14:textId="77777777" w:rsidR="000D7276" w:rsidRPr="000D7276" w:rsidRDefault="000D7276" w:rsidP="000D7276">
      <w:pPr>
        <w:pStyle w:val="Akapitzlist"/>
        <w:autoSpaceDE w:val="0"/>
        <w:autoSpaceDN w:val="0"/>
        <w:adjustRightInd w:val="0"/>
        <w:spacing w:after="0" w:line="240" w:lineRule="auto"/>
        <w:ind w:left="360"/>
        <w:jc w:val="both"/>
        <w:rPr>
          <w:rFonts w:ascii="Times New Roman" w:hAnsi="Times New Roman" w:cs="Times New Roman"/>
          <w:sz w:val="24"/>
          <w:szCs w:val="24"/>
          <w:lang w:val="pl-PL"/>
        </w:rPr>
      </w:pPr>
    </w:p>
    <w:p w14:paraId="24B4F4F4" w14:textId="77777777" w:rsidR="000D7276" w:rsidRPr="000D7276" w:rsidRDefault="000D7276" w:rsidP="000D7276">
      <w:pPr>
        <w:pStyle w:val="Lista2"/>
        <w:ind w:left="0" w:firstLine="0"/>
        <w:jc w:val="both"/>
        <w:rPr>
          <w:sz w:val="24"/>
          <w:szCs w:val="24"/>
          <w:lang w:val="pl-PL"/>
        </w:rPr>
      </w:pPr>
    </w:p>
    <w:p w14:paraId="4D260975" w14:textId="77777777" w:rsidR="000D7276" w:rsidRPr="000D7276" w:rsidRDefault="000D7276" w:rsidP="000D7276">
      <w:pPr>
        <w:pStyle w:val="Default"/>
        <w:jc w:val="center"/>
        <w:rPr>
          <w:b/>
        </w:rPr>
      </w:pPr>
      <w:r w:rsidRPr="000D7276">
        <w:rPr>
          <w:b/>
        </w:rPr>
        <w:t>§ 24</w:t>
      </w:r>
    </w:p>
    <w:p w14:paraId="4745BF05" w14:textId="77777777" w:rsidR="000D7276" w:rsidRPr="000D7276" w:rsidRDefault="000D7276" w:rsidP="000D7276">
      <w:pPr>
        <w:pStyle w:val="Lista2"/>
        <w:ind w:left="0" w:firstLine="0"/>
        <w:jc w:val="both"/>
        <w:rPr>
          <w:sz w:val="24"/>
          <w:szCs w:val="24"/>
          <w:lang w:val="pl-PL"/>
        </w:rPr>
      </w:pPr>
    </w:p>
    <w:p w14:paraId="59BE03C6" w14:textId="77777777" w:rsidR="000D7276" w:rsidRPr="000D7276" w:rsidRDefault="000D7276" w:rsidP="000D7276">
      <w:pPr>
        <w:ind w:left="426" w:hanging="426"/>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1.</w:t>
      </w:r>
      <w:r w:rsidRPr="000D7276">
        <w:rPr>
          <w:rFonts w:ascii="Times New Roman" w:hAnsi="Times New Roman" w:cs="Times New Roman"/>
          <w:sz w:val="24"/>
          <w:szCs w:val="24"/>
          <w:lang w:val="pl-PL"/>
        </w:rPr>
        <w:tab/>
        <w:t>Rada Nadzorcza, przyjmuje zgłoszenia pracowników w zakresie naruszeń prawa oraz obowiązujących w Banku procedur i standardów etycznych, w przypadku zgłoszeń dotyczących członków Zarządu. Zgłoszenia mogą być dokonywane anonimowo. Zgłoszenia przekazywane są do Przewodniczącego Rady Nadzorczej w sposób określony w regulacjach wewnętrznych Banku.</w:t>
      </w:r>
    </w:p>
    <w:p w14:paraId="45014065" w14:textId="77777777" w:rsidR="000D7276" w:rsidRPr="000D7276" w:rsidRDefault="000D7276" w:rsidP="000D7276">
      <w:pPr>
        <w:ind w:left="426" w:hanging="426"/>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2.</w:t>
      </w:r>
      <w:r w:rsidRPr="000D7276">
        <w:rPr>
          <w:rFonts w:ascii="Times New Roman" w:hAnsi="Times New Roman" w:cs="Times New Roman"/>
          <w:sz w:val="24"/>
          <w:szCs w:val="24"/>
          <w:lang w:val="pl-PL"/>
        </w:rPr>
        <w:tab/>
        <w:t>Przewodniczący Rady Nadzorczej powiadamia o zgłoszeniu pozostałych członków Rady Nadzorczej oraz Prezesa Zarządu.</w:t>
      </w:r>
    </w:p>
    <w:p w14:paraId="73C717E8" w14:textId="77777777" w:rsidR="000D7276" w:rsidRPr="000D7276" w:rsidRDefault="000D7276" w:rsidP="000D7276">
      <w:pPr>
        <w:ind w:left="426" w:hanging="426"/>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3.</w:t>
      </w:r>
      <w:r w:rsidRPr="000D7276">
        <w:rPr>
          <w:rFonts w:ascii="Times New Roman" w:hAnsi="Times New Roman" w:cs="Times New Roman"/>
          <w:sz w:val="24"/>
          <w:szCs w:val="24"/>
          <w:lang w:val="pl-PL"/>
        </w:rPr>
        <w:tab/>
        <w:t>Przewodniczący Rady Nadzorczej, po otrzymaniu zgłoszenia, wyznacza pracowników, jednostki organizacyjne lub komórki organizacyjne odpowiedzialne za podejmowanie i koordynowanie weryfikacji zgłoszenia naruszenia oraz podejmowanie działań następczych lub przekazuje zgłoszenie do weryfikacji do zewnętrznej kancelarii prawnej. Wyznaczony pracownik, jednostka lub komórka organizacyjna lub wyznaczona kancelaria prawna na podstawie zgromadzonego w danej sprawie materiału, dokonuje analizy zgłoszenia oraz ocenia zgłoszenie pod kątem wystąpienia przypadku naruszenia prawa oraz obowiązujących w Banku procedur i standardów etycznych (weryfikacja zasadności zgłoszenia). Po zakończeniu działań sprawdzających, wyznaczony pracownik, jednostka lub komórka organizacyjna lub wyznaczona kancelaria prawna przygotowuje raport  podsumowujący przeprowadzoną analizę zgłoszenia zawierający rekomendowane działania i przekazuje go Przewodniczącemu Rady Nadzorczej.</w:t>
      </w:r>
    </w:p>
    <w:p w14:paraId="1CA48367" w14:textId="77777777" w:rsidR="000D7276" w:rsidRPr="000D7276" w:rsidRDefault="000D7276" w:rsidP="000D7276">
      <w:pPr>
        <w:ind w:left="426" w:hanging="426"/>
        <w:jc w:val="both"/>
        <w:rPr>
          <w:rFonts w:ascii="Times New Roman" w:hAnsi="Times New Roman" w:cs="Times New Roman"/>
          <w:sz w:val="24"/>
          <w:szCs w:val="24"/>
          <w:lang w:val="pl-PL"/>
        </w:rPr>
      </w:pPr>
      <w:r w:rsidRPr="000D7276">
        <w:rPr>
          <w:rFonts w:ascii="Times New Roman" w:hAnsi="Times New Roman" w:cs="Times New Roman"/>
          <w:sz w:val="24"/>
          <w:szCs w:val="24"/>
          <w:lang w:val="pl-PL"/>
        </w:rPr>
        <w:t>4.</w:t>
      </w:r>
      <w:r w:rsidRPr="000D7276">
        <w:rPr>
          <w:rFonts w:ascii="Times New Roman" w:hAnsi="Times New Roman" w:cs="Times New Roman"/>
          <w:sz w:val="24"/>
          <w:szCs w:val="24"/>
          <w:lang w:val="pl-PL"/>
        </w:rPr>
        <w:tab/>
        <w:t>Przewodniczący Rady Nadzorczej niezwłocznie przekazuje pozostałym członkom Rady Nadzorczej raport podsumowujący przeprowadzoną analizę zgłoszenia naruszenia zawierający rekomendowane działania, a następnie Rada Nadzorcza podejmuje decyzję w przedmiocie postępowania. Niezwłocznie po podjęciu decyzji przez Radę Nadzorczą Przewodniczący Rady Nadzorczej powiadamia właściwego członka Zarządu, któremu zarzucono dokonanie naruszenia, o dokonanym zgłoszeniu naruszenia oraz o przeprowadzonej procedurze weryfikacji zasadności zgłoszenia naruszenia oraz o decyzji Rady Nadzorczej, z zachowaniem zasad zapewniających zachowanie poufności pracownikowi dokonującemu zgłoszenia, w przypadku gdy pracownik ten ujawnił swoją tożsamość lub jego tożsamość jest możliwa do ustalenia.</w:t>
      </w:r>
    </w:p>
    <w:p w14:paraId="045EBB75" w14:textId="77777777" w:rsidR="00B85EBE" w:rsidRDefault="00B85EBE" w:rsidP="00B85EBE">
      <w:pPr>
        <w:spacing w:after="120" w:line="240" w:lineRule="auto"/>
        <w:ind w:right="-1"/>
        <w:rPr>
          <w:rFonts w:ascii="Times New Roman" w:eastAsia="Times New Roman" w:hAnsi="Times New Roman" w:cs="Times New Roman"/>
          <w:lang w:val="pl-PL"/>
        </w:rPr>
      </w:pPr>
    </w:p>
    <w:p w14:paraId="081FAC54" w14:textId="77777777" w:rsidR="00A06C5F" w:rsidRDefault="00A06C5F" w:rsidP="00B85EBE">
      <w:pPr>
        <w:spacing w:after="120" w:line="240" w:lineRule="auto"/>
        <w:jc w:val="both"/>
        <w:rPr>
          <w:rFonts w:ascii="Times New Roman" w:eastAsia="Times New Roman" w:hAnsi="Times New Roman" w:cs="Times New Roman"/>
          <w:lang w:val="pl-PL"/>
        </w:rPr>
      </w:pPr>
    </w:p>
    <w:p w14:paraId="4AD055EB" w14:textId="77777777" w:rsidR="00A06C5F" w:rsidRDefault="00A06C5F" w:rsidP="00B85EBE">
      <w:pPr>
        <w:spacing w:after="120" w:line="240" w:lineRule="auto"/>
        <w:jc w:val="both"/>
        <w:rPr>
          <w:rFonts w:ascii="Times New Roman" w:eastAsia="Times New Roman" w:hAnsi="Times New Roman" w:cs="Times New Roman"/>
          <w:lang w:val="pl-PL"/>
        </w:rPr>
      </w:pPr>
    </w:p>
    <w:p w14:paraId="180854E6" w14:textId="77777777" w:rsidR="00A06C5F" w:rsidRDefault="00A06C5F" w:rsidP="00B85EBE">
      <w:pPr>
        <w:spacing w:after="120" w:line="240" w:lineRule="auto"/>
        <w:jc w:val="both"/>
        <w:rPr>
          <w:rFonts w:ascii="Times New Roman" w:eastAsia="Times New Roman" w:hAnsi="Times New Roman" w:cs="Times New Roman"/>
          <w:lang w:val="pl-PL"/>
        </w:rPr>
      </w:pPr>
    </w:p>
    <w:p w14:paraId="3067C64E" w14:textId="77777777" w:rsidR="00A06C5F" w:rsidRDefault="00A06C5F" w:rsidP="00B85EBE">
      <w:pPr>
        <w:spacing w:after="120" w:line="240" w:lineRule="auto"/>
        <w:jc w:val="both"/>
        <w:rPr>
          <w:rFonts w:ascii="Times New Roman" w:eastAsia="Times New Roman" w:hAnsi="Times New Roman" w:cs="Times New Roman"/>
          <w:lang w:val="pl-PL"/>
        </w:rPr>
      </w:pPr>
    </w:p>
    <w:p w14:paraId="707B4402" w14:textId="77777777" w:rsidR="00A06C5F" w:rsidRDefault="00A06C5F" w:rsidP="00B85EBE">
      <w:pPr>
        <w:spacing w:after="120" w:line="240" w:lineRule="auto"/>
        <w:jc w:val="both"/>
        <w:rPr>
          <w:rFonts w:ascii="Times New Roman" w:eastAsia="Times New Roman" w:hAnsi="Times New Roman" w:cs="Times New Roman"/>
          <w:lang w:val="pl-PL"/>
        </w:rPr>
      </w:pPr>
    </w:p>
    <w:p w14:paraId="745272C3" w14:textId="77777777" w:rsidR="00A06C5F" w:rsidRDefault="00A06C5F" w:rsidP="00B85EBE">
      <w:pPr>
        <w:spacing w:after="120" w:line="240" w:lineRule="auto"/>
        <w:jc w:val="both"/>
        <w:rPr>
          <w:rFonts w:ascii="Times New Roman" w:eastAsia="Times New Roman" w:hAnsi="Times New Roman" w:cs="Times New Roman"/>
          <w:lang w:val="pl-PL"/>
        </w:rPr>
      </w:pPr>
    </w:p>
    <w:p w14:paraId="7D875CE9" w14:textId="77777777" w:rsidR="00A06C5F" w:rsidRDefault="00A06C5F" w:rsidP="00B85EBE">
      <w:pPr>
        <w:spacing w:after="120" w:line="240" w:lineRule="auto"/>
        <w:jc w:val="both"/>
        <w:rPr>
          <w:rFonts w:ascii="Times New Roman" w:eastAsia="Times New Roman" w:hAnsi="Times New Roman" w:cs="Times New Roman"/>
          <w:lang w:val="pl-PL"/>
        </w:rPr>
      </w:pPr>
    </w:p>
    <w:p w14:paraId="3ADDB0A5" w14:textId="77777777" w:rsidR="00A06C5F" w:rsidRDefault="00A06C5F" w:rsidP="00B85EBE">
      <w:pPr>
        <w:spacing w:after="120" w:line="240" w:lineRule="auto"/>
        <w:jc w:val="both"/>
        <w:rPr>
          <w:rFonts w:ascii="Times New Roman" w:eastAsia="Times New Roman" w:hAnsi="Times New Roman" w:cs="Times New Roman"/>
          <w:lang w:val="pl-PL"/>
        </w:rPr>
      </w:pPr>
    </w:p>
    <w:p w14:paraId="3EC1FFE8" w14:textId="77777777" w:rsidR="00A06C5F" w:rsidRDefault="00A06C5F" w:rsidP="00B85EBE">
      <w:pPr>
        <w:spacing w:after="120" w:line="240" w:lineRule="auto"/>
        <w:jc w:val="both"/>
        <w:rPr>
          <w:rFonts w:ascii="Times New Roman" w:eastAsia="Times New Roman" w:hAnsi="Times New Roman" w:cs="Times New Roman"/>
          <w:lang w:val="pl-PL"/>
        </w:rPr>
      </w:pPr>
    </w:p>
    <w:p w14:paraId="4C4980BD" w14:textId="68FD826A" w:rsidR="00A06C5F" w:rsidRDefault="00A06C5F" w:rsidP="00B85EBE">
      <w:pPr>
        <w:spacing w:after="120" w:line="240" w:lineRule="auto"/>
        <w:jc w:val="both"/>
        <w:rPr>
          <w:rFonts w:ascii="Times New Roman" w:eastAsia="Times New Roman" w:hAnsi="Times New Roman" w:cs="Times New Roman"/>
          <w:lang w:val="pl-PL"/>
        </w:rPr>
      </w:pPr>
    </w:p>
    <w:p w14:paraId="60811E48" w14:textId="5473A112" w:rsidR="00475A38" w:rsidRDefault="00475A38" w:rsidP="00B85EBE">
      <w:pPr>
        <w:spacing w:after="120" w:line="240" w:lineRule="auto"/>
        <w:jc w:val="both"/>
        <w:rPr>
          <w:rFonts w:ascii="Times New Roman" w:eastAsia="Times New Roman" w:hAnsi="Times New Roman" w:cs="Times New Roman"/>
          <w:lang w:val="pl-PL"/>
        </w:rPr>
      </w:pPr>
    </w:p>
    <w:p w14:paraId="72F72579" w14:textId="77777777" w:rsidR="00475A38" w:rsidRDefault="00475A38" w:rsidP="00B85EBE">
      <w:pPr>
        <w:spacing w:after="120" w:line="240" w:lineRule="auto"/>
        <w:jc w:val="both"/>
        <w:rPr>
          <w:rFonts w:ascii="Times New Roman" w:eastAsia="Times New Roman" w:hAnsi="Times New Roman" w:cs="Times New Roman"/>
          <w:lang w:val="pl-PL"/>
        </w:rPr>
      </w:pPr>
    </w:p>
    <w:p w14:paraId="3CA7B522" w14:textId="77777777" w:rsidR="00A06C5F" w:rsidRDefault="00A06C5F" w:rsidP="00B85EBE">
      <w:pPr>
        <w:spacing w:after="120" w:line="240" w:lineRule="auto"/>
        <w:jc w:val="both"/>
        <w:rPr>
          <w:rFonts w:ascii="Times New Roman" w:eastAsia="Times New Roman" w:hAnsi="Times New Roman" w:cs="Times New Roman"/>
          <w:lang w:val="pl-PL"/>
        </w:rPr>
      </w:pPr>
    </w:p>
    <w:p w14:paraId="143822F8" w14:textId="77777777" w:rsidR="00A06C5F" w:rsidRDefault="00A06C5F" w:rsidP="00B85EBE">
      <w:pPr>
        <w:spacing w:after="120" w:line="240" w:lineRule="auto"/>
        <w:jc w:val="both"/>
        <w:rPr>
          <w:rFonts w:ascii="Times New Roman" w:eastAsia="Times New Roman" w:hAnsi="Times New Roman" w:cs="Times New Roman"/>
          <w:lang w:val="pl-PL"/>
        </w:rPr>
      </w:pPr>
    </w:p>
    <w:p w14:paraId="143D3691" w14:textId="77777777" w:rsidR="00A06C5F" w:rsidRDefault="00A06C5F" w:rsidP="00B85EBE">
      <w:pPr>
        <w:spacing w:after="120" w:line="240" w:lineRule="auto"/>
        <w:jc w:val="both"/>
        <w:rPr>
          <w:rFonts w:ascii="Times New Roman" w:eastAsia="Times New Roman" w:hAnsi="Times New Roman" w:cs="Times New Roman"/>
          <w:lang w:val="pl-PL"/>
        </w:rPr>
      </w:pPr>
    </w:p>
    <w:p w14:paraId="667D046E" w14:textId="48A244FB" w:rsidR="00B85EBE" w:rsidRPr="00F773AD" w:rsidRDefault="00B85EBE" w:rsidP="00B85EBE">
      <w:pPr>
        <w:spacing w:after="120" w:line="240" w:lineRule="auto"/>
        <w:jc w:val="both"/>
        <w:rPr>
          <w:rFonts w:ascii="Times New Roman" w:eastAsia="Times New Roman" w:hAnsi="Times New Roman" w:cs="Times New Roman"/>
          <w:lang w:val="pl-PL"/>
        </w:rPr>
      </w:pPr>
      <w:r w:rsidRPr="00F773AD">
        <w:rPr>
          <w:rFonts w:ascii="Times New Roman" w:eastAsia="Times New Roman" w:hAnsi="Times New Roman" w:cs="Times New Roman"/>
          <w:lang w:val="pl-PL"/>
        </w:rPr>
        <w:t>Załącznik nr 2 do Uchwały Nr 34/2022</w:t>
      </w:r>
    </w:p>
    <w:p w14:paraId="651FCD9F" w14:textId="77777777" w:rsidR="00B85EBE" w:rsidRPr="00F773AD" w:rsidRDefault="00B85EBE" w:rsidP="00B85EBE">
      <w:pPr>
        <w:spacing w:after="120" w:line="240" w:lineRule="auto"/>
        <w:jc w:val="both"/>
        <w:rPr>
          <w:rFonts w:ascii="Times New Roman" w:eastAsia="Times New Roman" w:hAnsi="Times New Roman" w:cs="Times New Roman"/>
          <w:lang w:val="pl-PL"/>
        </w:rPr>
      </w:pPr>
      <w:r w:rsidRPr="00F773AD">
        <w:rPr>
          <w:rFonts w:ascii="Times New Roman" w:eastAsia="Times New Roman" w:hAnsi="Times New Roman" w:cs="Times New Roman"/>
          <w:lang w:val="pl-PL"/>
        </w:rPr>
        <w:t>Zwyczajnego Walnego Zgromadzenia</w:t>
      </w:r>
    </w:p>
    <w:p w14:paraId="1020288D" w14:textId="77777777" w:rsidR="00B85EBE" w:rsidRPr="00F773AD" w:rsidRDefault="00B85EBE" w:rsidP="00B85EBE">
      <w:pPr>
        <w:spacing w:after="120" w:line="240" w:lineRule="auto"/>
        <w:jc w:val="both"/>
        <w:rPr>
          <w:rFonts w:ascii="Times New Roman" w:eastAsia="Times New Roman" w:hAnsi="Times New Roman" w:cs="Times New Roman"/>
          <w:lang w:val="pl-PL"/>
        </w:rPr>
      </w:pPr>
      <w:r w:rsidRPr="00F773AD">
        <w:rPr>
          <w:rFonts w:ascii="Times New Roman" w:eastAsia="Times New Roman" w:hAnsi="Times New Roman" w:cs="Times New Roman"/>
          <w:lang w:val="pl-PL"/>
        </w:rPr>
        <w:t>Banku Handlowego w Warszawie S.A.</w:t>
      </w:r>
    </w:p>
    <w:p w14:paraId="217CD414" w14:textId="1547974A" w:rsidR="00B85EBE" w:rsidRDefault="00B85EBE" w:rsidP="00B85EBE">
      <w:pPr>
        <w:spacing w:after="120" w:line="240" w:lineRule="auto"/>
        <w:ind w:right="-1"/>
        <w:rPr>
          <w:rFonts w:ascii="Times New Roman" w:eastAsia="Times New Roman" w:hAnsi="Times New Roman" w:cs="Times New Roman"/>
          <w:lang w:val="pl-PL"/>
        </w:rPr>
      </w:pPr>
      <w:r w:rsidRPr="00F773AD">
        <w:rPr>
          <w:rFonts w:ascii="Times New Roman" w:eastAsia="Times New Roman" w:hAnsi="Times New Roman" w:cs="Times New Roman"/>
          <w:lang w:val="pl-PL"/>
        </w:rPr>
        <w:t>z dnia 23 czerwca 2022 roku</w:t>
      </w:r>
    </w:p>
    <w:p w14:paraId="7683B192" w14:textId="35401704" w:rsidR="00B85EBE" w:rsidRDefault="00B85EBE" w:rsidP="00B85EBE">
      <w:pPr>
        <w:spacing w:after="120" w:line="240" w:lineRule="auto"/>
        <w:ind w:right="-1"/>
        <w:rPr>
          <w:rFonts w:ascii="Times New Roman" w:eastAsia="Times New Roman" w:hAnsi="Times New Roman" w:cs="Times New Roman"/>
          <w:lang w:val="pl-PL"/>
        </w:rPr>
      </w:pPr>
    </w:p>
    <w:p w14:paraId="707475BF" w14:textId="3ED601F2" w:rsidR="00A06C5F" w:rsidRDefault="00A06C5F" w:rsidP="00B85EBE">
      <w:pPr>
        <w:spacing w:after="120" w:line="240" w:lineRule="auto"/>
        <w:ind w:right="-1"/>
        <w:rPr>
          <w:rFonts w:ascii="Times New Roman" w:eastAsia="Times New Roman" w:hAnsi="Times New Roman" w:cs="Times New Roman"/>
          <w:lang w:val="pl-PL"/>
        </w:rPr>
      </w:pPr>
    </w:p>
    <w:p w14:paraId="573330E4" w14:textId="77777777" w:rsidR="00A06C5F" w:rsidRPr="00A06C5F" w:rsidRDefault="00A06C5F" w:rsidP="00A06C5F">
      <w:pPr>
        <w:spacing w:after="120"/>
        <w:ind w:left="4248" w:right="56"/>
        <w:jc w:val="both"/>
        <w:rPr>
          <w:rFonts w:ascii="Times New Roman" w:hAnsi="Times New Roman" w:cs="Times New Roman"/>
          <w:sz w:val="18"/>
          <w:szCs w:val="18"/>
          <w:lang w:val="pl-PL"/>
        </w:rPr>
      </w:pPr>
      <w:r w:rsidRPr="00A06C5F">
        <w:rPr>
          <w:rFonts w:ascii="Times New Roman" w:hAnsi="Times New Roman" w:cs="Times New Roman"/>
          <w:i/>
          <w:sz w:val="18"/>
          <w:szCs w:val="18"/>
          <w:lang w:val="pl-PL"/>
        </w:rPr>
        <w:t>Regulamin przyjęty uchwałą Rady Nadzorczej z dnia 24 maja 2005 r., zmieniony uchwałą Rady Nadzorczej z dnia 29 września 2005 r., uchwałą Rady Nadzorczej z dnia 26 września 2006 r., uchwałą Rady Nadzorczej z dnia 14 grudnia 2007 r., uchwałą Rady Nadzorczej z dnia 17 września 2008 r., uchwałą Rady Nadzorczej z dnia 18 lutego 2010 r., uchwałą Rady Nadzorczej z dnia 9 grudnia 2011 r., uchwałą Rady Nadzorczej z dnia 29 stycznia 2015 r., uchwałą Rady Nadzorczej z dnia 10 czerwca 2015 r., uchwałą Rady Nadzorczej z dnia 3 grudnia 2015 r., uchwałą Rady Nadzorczej z dnia 17 maja 2016 r., uchwałą Rady Nadzorczej z dnia 17 maja 2017 r., uchwałą Rady Nadzorczej z dnia 8 grudnia 2017 r.,</w:t>
      </w:r>
      <w:r w:rsidRPr="00A06C5F">
        <w:rPr>
          <w:rFonts w:ascii="Times New Roman" w:hAnsi="Times New Roman" w:cs="Times New Roman"/>
          <w:sz w:val="18"/>
          <w:szCs w:val="18"/>
          <w:lang w:val="pl-PL"/>
        </w:rPr>
        <w:t xml:space="preserve"> </w:t>
      </w:r>
      <w:r w:rsidRPr="00A06C5F">
        <w:rPr>
          <w:rFonts w:ascii="Times New Roman" w:hAnsi="Times New Roman" w:cs="Times New Roman"/>
          <w:i/>
          <w:sz w:val="18"/>
          <w:szCs w:val="18"/>
          <w:lang w:val="pl-PL"/>
        </w:rPr>
        <w:t>uchwałą Rady Nadzorczej z dnia 30 maja 2018 r. oraz uchwałą Rady Nadzorczej z dnia 3 grudnia 2021 r. oraz uchwałą Rady Nadzorczej z dnia 24 marca 2022 r.</w:t>
      </w:r>
    </w:p>
    <w:p w14:paraId="61E78766" w14:textId="77777777" w:rsidR="00A06C5F" w:rsidRPr="00A06C5F" w:rsidRDefault="00A06C5F" w:rsidP="00A06C5F">
      <w:pPr>
        <w:pStyle w:val="Lista2"/>
        <w:ind w:left="0" w:firstLine="0"/>
        <w:jc w:val="both"/>
        <w:rPr>
          <w:sz w:val="24"/>
          <w:szCs w:val="24"/>
          <w:lang w:val="pl-PL"/>
        </w:rPr>
      </w:pPr>
    </w:p>
    <w:p w14:paraId="0A423577" w14:textId="77777777" w:rsidR="00A06C5F" w:rsidRPr="00A06C5F" w:rsidRDefault="00A06C5F" w:rsidP="00A06C5F">
      <w:pPr>
        <w:pStyle w:val="Lista2"/>
        <w:ind w:left="0" w:firstLine="0"/>
        <w:jc w:val="both"/>
        <w:rPr>
          <w:sz w:val="24"/>
          <w:szCs w:val="24"/>
          <w:lang w:val="pl-PL"/>
        </w:rPr>
      </w:pPr>
    </w:p>
    <w:p w14:paraId="2909CECE" w14:textId="77777777" w:rsidR="00A06C5F" w:rsidRPr="00A06C5F" w:rsidRDefault="00A06C5F" w:rsidP="00A06C5F">
      <w:pPr>
        <w:pStyle w:val="Tytu"/>
        <w:rPr>
          <w:caps/>
          <w:sz w:val="24"/>
          <w:szCs w:val="24"/>
        </w:rPr>
      </w:pPr>
      <w:r w:rsidRPr="00A06C5F">
        <w:rPr>
          <w:caps/>
          <w:sz w:val="24"/>
          <w:szCs w:val="24"/>
        </w:rPr>
        <w:t xml:space="preserve">Regulamin Rady Nadzorczej </w:t>
      </w:r>
    </w:p>
    <w:p w14:paraId="784F6DA1" w14:textId="77777777" w:rsidR="00A06C5F" w:rsidRPr="00A06C5F" w:rsidRDefault="00A06C5F" w:rsidP="00A06C5F">
      <w:pPr>
        <w:pStyle w:val="Tytu"/>
        <w:rPr>
          <w:caps/>
          <w:sz w:val="24"/>
          <w:szCs w:val="24"/>
        </w:rPr>
      </w:pPr>
      <w:r w:rsidRPr="00A06C5F">
        <w:rPr>
          <w:caps/>
          <w:sz w:val="24"/>
          <w:szCs w:val="24"/>
        </w:rPr>
        <w:t>Banku Handlowego w Warszawie S.A.</w:t>
      </w:r>
    </w:p>
    <w:p w14:paraId="1A2DAD8E" w14:textId="77777777" w:rsidR="00A06C5F" w:rsidRPr="00A06C5F" w:rsidRDefault="00A06C5F" w:rsidP="00A06C5F">
      <w:pPr>
        <w:pStyle w:val="Lista2"/>
        <w:ind w:left="0" w:firstLine="0"/>
        <w:jc w:val="both"/>
        <w:rPr>
          <w:sz w:val="24"/>
          <w:szCs w:val="24"/>
          <w:lang w:val="pl-PL"/>
        </w:rPr>
      </w:pPr>
    </w:p>
    <w:p w14:paraId="6567E1FF" w14:textId="77777777" w:rsidR="00A06C5F" w:rsidRPr="00A06C5F" w:rsidRDefault="00A06C5F" w:rsidP="00A06C5F">
      <w:pPr>
        <w:pStyle w:val="Tekstpodstawowy"/>
        <w:spacing w:after="0"/>
        <w:jc w:val="center"/>
        <w:rPr>
          <w:rFonts w:ascii="Times New Roman" w:hAnsi="Times New Roman" w:cs="Times New Roman"/>
          <w:b/>
          <w:sz w:val="24"/>
          <w:szCs w:val="24"/>
          <w:lang w:val="pl-PL"/>
        </w:rPr>
      </w:pPr>
      <w:r w:rsidRPr="00A06C5F">
        <w:rPr>
          <w:rFonts w:ascii="Times New Roman" w:hAnsi="Times New Roman" w:cs="Times New Roman"/>
          <w:b/>
          <w:sz w:val="24"/>
          <w:szCs w:val="24"/>
          <w:lang w:val="pl-PL"/>
        </w:rPr>
        <w:t>§ 1</w:t>
      </w:r>
    </w:p>
    <w:p w14:paraId="5D55E36E" w14:textId="77777777" w:rsidR="00A06C5F" w:rsidRPr="00A06C5F" w:rsidRDefault="00A06C5F" w:rsidP="00A06C5F">
      <w:pPr>
        <w:pStyle w:val="Lista2"/>
        <w:ind w:left="0" w:firstLine="0"/>
        <w:jc w:val="both"/>
        <w:rPr>
          <w:sz w:val="24"/>
          <w:szCs w:val="24"/>
          <w:lang w:val="pl-PL"/>
        </w:rPr>
      </w:pPr>
    </w:p>
    <w:p w14:paraId="4302CD1A" w14:textId="77777777" w:rsidR="00A06C5F" w:rsidRPr="00A06C5F" w:rsidRDefault="00A06C5F" w:rsidP="00A06C5F">
      <w:pPr>
        <w:pStyle w:val="Tekstpodstawowy"/>
        <w:spacing w:after="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Rada Nadzorcza jest ustawowym organem nadzorczym Spółki działającym na podstawie Statutu oraz niniejszego Regulaminu, uchwalonego zgodnie z § 16 ust. 2 Statutu Banku. Rada Nadzorcza informuje Walne Zgromadzenie o uchwalonym regulaminie. </w:t>
      </w:r>
    </w:p>
    <w:p w14:paraId="5D8325A0" w14:textId="77777777" w:rsidR="00A06C5F" w:rsidRPr="00A06C5F" w:rsidRDefault="00A06C5F" w:rsidP="00A06C5F">
      <w:pPr>
        <w:pStyle w:val="Tekstpodstawowy"/>
        <w:spacing w:after="0"/>
        <w:rPr>
          <w:rFonts w:ascii="Times New Roman" w:hAnsi="Times New Roman" w:cs="Times New Roman"/>
          <w:sz w:val="24"/>
          <w:szCs w:val="24"/>
          <w:lang w:val="pl-PL"/>
        </w:rPr>
      </w:pPr>
    </w:p>
    <w:p w14:paraId="0B475A66" w14:textId="77777777" w:rsidR="00A06C5F" w:rsidRPr="00A06C5F" w:rsidRDefault="00A06C5F" w:rsidP="00A06C5F">
      <w:pPr>
        <w:pStyle w:val="Tekstpodstawowy"/>
        <w:spacing w:after="0"/>
        <w:jc w:val="center"/>
        <w:rPr>
          <w:rFonts w:ascii="Times New Roman" w:hAnsi="Times New Roman" w:cs="Times New Roman"/>
          <w:b/>
          <w:sz w:val="24"/>
          <w:szCs w:val="24"/>
          <w:lang w:val="pl-PL"/>
        </w:rPr>
      </w:pPr>
      <w:r w:rsidRPr="00A06C5F">
        <w:rPr>
          <w:rFonts w:ascii="Times New Roman" w:hAnsi="Times New Roman" w:cs="Times New Roman"/>
          <w:b/>
          <w:sz w:val="24"/>
          <w:szCs w:val="24"/>
          <w:lang w:val="pl-PL"/>
        </w:rPr>
        <w:t>§ 2</w:t>
      </w:r>
    </w:p>
    <w:p w14:paraId="4B63A46A" w14:textId="77777777" w:rsidR="00A06C5F" w:rsidRPr="00A06C5F" w:rsidRDefault="00A06C5F" w:rsidP="00A06C5F">
      <w:pPr>
        <w:pStyle w:val="Lista2"/>
        <w:ind w:left="0" w:firstLine="0"/>
        <w:jc w:val="both"/>
        <w:rPr>
          <w:sz w:val="24"/>
          <w:szCs w:val="24"/>
          <w:lang w:val="pl-PL"/>
        </w:rPr>
      </w:pPr>
    </w:p>
    <w:p w14:paraId="48A75A89" w14:textId="77777777" w:rsidR="00A06C5F" w:rsidRPr="00A06C5F" w:rsidRDefault="00A06C5F" w:rsidP="001C146E">
      <w:pPr>
        <w:pStyle w:val="Lista2"/>
        <w:numPr>
          <w:ilvl w:val="0"/>
          <w:numId w:val="24"/>
        </w:numPr>
        <w:tabs>
          <w:tab w:val="clear" w:pos="720"/>
        </w:tabs>
        <w:ind w:left="426" w:hanging="426"/>
        <w:jc w:val="both"/>
        <w:rPr>
          <w:sz w:val="24"/>
          <w:szCs w:val="24"/>
          <w:lang w:val="pl-PL"/>
        </w:rPr>
      </w:pPr>
      <w:r w:rsidRPr="00A06C5F">
        <w:rPr>
          <w:sz w:val="24"/>
          <w:szCs w:val="24"/>
          <w:lang w:val="pl-PL"/>
        </w:rPr>
        <w:t>Rada Nadzorcza wykonuje czynności przewidziane w przepisach prawa oraz w Statucie Banku, zgodnie z niniejszym Regulaminem. Rada Nadzorcza nadzoruje przestrzeganie polityk Banku oraz, jeżeli wynika to z regulacji szczególnych lub Statutu Banku, zatwierdza przyjęte przez Zarząd dokumenty.</w:t>
      </w:r>
    </w:p>
    <w:p w14:paraId="5749266A" w14:textId="77777777" w:rsidR="00A06C5F" w:rsidRPr="00A06C5F" w:rsidRDefault="00A06C5F" w:rsidP="00A06C5F">
      <w:pPr>
        <w:pStyle w:val="Lista2"/>
        <w:ind w:left="567" w:hanging="567"/>
        <w:jc w:val="both"/>
        <w:rPr>
          <w:sz w:val="24"/>
          <w:szCs w:val="24"/>
          <w:lang w:val="pl-PL"/>
        </w:rPr>
      </w:pPr>
    </w:p>
    <w:p w14:paraId="2C5398E2" w14:textId="77777777" w:rsidR="00A06C5F" w:rsidRPr="00A06C5F" w:rsidRDefault="00A06C5F" w:rsidP="001C146E">
      <w:pPr>
        <w:pStyle w:val="Lista2"/>
        <w:numPr>
          <w:ilvl w:val="0"/>
          <w:numId w:val="24"/>
        </w:numPr>
        <w:tabs>
          <w:tab w:val="clear" w:pos="720"/>
        </w:tabs>
        <w:ind w:left="426" w:hanging="426"/>
        <w:jc w:val="both"/>
        <w:rPr>
          <w:sz w:val="24"/>
          <w:szCs w:val="24"/>
          <w:lang w:val="pl-PL"/>
        </w:rPr>
      </w:pPr>
      <w:r w:rsidRPr="00A06C5F">
        <w:rPr>
          <w:sz w:val="24"/>
          <w:szCs w:val="24"/>
          <w:lang w:val="pl-PL"/>
        </w:rPr>
        <w:t>Do kompetencji Rady Nadzorczej, oprócz praw i obowiązków przewidzianych w przepisach prawa, należą w szczególności następujące sprawy:</w:t>
      </w:r>
    </w:p>
    <w:p w14:paraId="1E1CF0EB" w14:textId="77777777" w:rsidR="00A06C5F" w:rsidRPr="00A06C5F" w:rsidRDefault="00A06C5F" w:rsidP="00A06C5F">
      <w:pPr>
        <w:jc w:val="both"/>
        <w:rPr>
          <w:rFonts w:ascii="Times New Roman" w:hAnsi="Times New Roman" w:cs="Times New Roman"/>
          <w:sz w:val="24"/>
          <w:szCs w:val="24"/>
          <w:lang w:val="pl-PL"/>
        </w:rPr>
      </w:pPr>
    </w:p>
    <w:p w14:paraId="5753208A" w14:textId="77777777" w:rsidR="00A06C5F" w:rsidRPr="00A06C5F" w:rsidRDefault="00A06C5F" w:rsidP="001C146E">
      <w:pPr>
        <w:pStyle w:val="Lista-kontynuacja2"/>
        <w:numPr>
          <w:ilvl w:val="1"/>
          <w:numId w:val="24"/>
        </w:numPr>
        <w:tabs>
          <w:tab w:val="clear" w:pos="1440"/>
          <w:tab w:val="left" w:pos="990"/>
        </w:tabs>
        <w:spacing w:after="0"/>
        <w:ind w:left="990" w:hanging="540"/>
        <w:jc w:val="both"/>
        <w:rPr>
          <w:sz w:val="24"/>
          <w:szCs w:val="24"/>
          <w:lang w:val="pl-PL"/>
        </w:rPr>
      </w:pPr>
      <w:r w:rsidRPr="00A06C5F">
        <w:rPr>
          <w:sz w:val="24"/>
          <w:szCs w:val="24"/>
          <w:lang w:val="pl-PL"/>
        </w:rPr>
        <w:t>powołanie i odwołanie w głosowaniu tajnym Prezesa Zarządu Banku,</w:t>
      </w:r>
    </w:p>
    <w:p w14:paraId="2B143EAD" w14:textId="77777777" w:rsidR="00A06C5F" w:rsidRPr="00A06C5F" w:rsidRDefault="00A06C5F" w:rsidP="001C146E">
      <w:pPr>
        <w:pStyle w:val="Lista-kontynuacja2"/>
        <w:numPr>
          <w:ilvl w:val="1"/>
          <w:numId w:val="24"/>
        </w:numPr>
        <w:tabs>
          <w:tab w:val="clear" w:pos="1440"/>
          <w:tab w:val="left" w:pos="990"/>
        </w:tabs>
        <w:spacing w:after="0"/>
        <w:ind w:left="990" w:hanging="540"/>
        <w:jc w:val="both"/>
        <w:rPr>
          <w:sz w:val="24"/>
          <w:szCs w:val="24"/>
          <w:lang w:val="pl-PL"/>
        </w:rPr>
      </w:pPr>
      <w:r w:rsidRPr="00A06C5F">
        <w:rPr>
          <w:sz w:val="24"/>
          <w:szCs w:val="24"/>
          <w:lang w:val="pl-PL"/>
        </w:rPr>
        <w:t>powołanie i odwołanie, w tajnym głosowaniu Wiceprezesów oraz innych członków Zarządu Banku,</w:t>
      </w:r>
    </w:p>
    <w:p w14:paraId="42B545F1" w14:textId="77777777" w:rsidR="00A06C5F" w:rsidRPr="00A06C5F" w:rsidRDefault="00A06C5F" w:rsidP="001C146E">
      <w:pPr>
        <w:pStyle w:val="Lista-kontynuacja2"/>
        <w:numPr>
          <w:ilvl w:val="1"/>
          <w:numId w:val="24"/>
        </w:numPr>
        <w:tabs>
          <w:tab w:val="clear" w:pos="1440"/>
          <w:tab w:val="left" w:pos="990"/>
        </w:tabs>
        <w:spacing w:after="0"/>
        <w:ind w:left="990" w:hanging="540"/>
        <w:jc w:val="both"/>
        <w:rPr>
          <w:sz w:val="24"/>
          <w:szCs w:val="24"/>
          <w:lang w:val="pl-PL"/>
        </w:rPr>
      </w:pPr>
      <w:r w:rsidRPr="00A06C5F">
        <w:rPr>
          <w:sz w:val="24"/>
          <w:szCs w:val="24"/>
          <w:lang w:val="pl-PL"/>
        </w:rPr>
        <w:t>ustalenie warunków umów regulujących stosunek pracy lub inny stosunek prawny, łączący członków Zarządu z Bankiem,</w:t>
      </w:r>
    </w:p>
    <w:p w14:paraId="3F491940" w14:textId="77777777" w:rsidR="00A06C5F" w:rsidRPr="00A06C5F" w:rsidRDefault="00A06C5F" w:rsidP="001C146E">
      <w:pPr>
        <w:pStyle w:val="Lista-kontynuacja2"/>
        <w:numPr>
          <w:ilvl w:val="1"/>
          <w:numId w:val="24"/>
        </w:numPr>
        <w:tabs>
          <w:tab w:val="clear" w:pos="1440"/>
          <w:tab w:val="left" w:pos="990"/>
        </w:tabs>
        <w:spacing w:after="0"/>
        <w:ind w:left="990" w:hanging="540"/>
        <w:jc w:val="both"/>
        <w:rPr>
          <w:sz w:val="24"/>
          <w:szCs w:val="24"/>
          <w:lang w:val="pl-PL"/>
        </w:rPr>
      </w:pPr>
      <w:r w:rsidRPr="00A06C5F">
        <w:rPr>
          <w:sz w:val="24"/>
          <w:szCs w:val="24"/>
          <w:lang w:val="pl-PL"/>
        </w:rPr>
        <w:t>wyrażenie zgody na otwarcie lub zamknięcie za granicą oddziału,</w:t>
      </w:r>
    </w:p>
    <w:p w14:paraId="725A78E6" w14:textId="77777777" w:rsidR="00A06C5F" w:rsidRPr="00A06C5F" w:rsidRDefault="00A06C5F" w:rsidP="001C146E">
      <w:pPr>
        <w:pStyle w:val="Lista-kontynuacja2"/>
        <w:numPr>
          <w:ilvl w:val="1"/>
          <w:numId w:val="24"/>
        </w:numPr>
        <w:tabs>
          <w:tab w:val="clear" w:pos="1440"/>
          <w:tab w:val="left" w:pos="990"/>
        </w:tabs>
        <w:spacing w:after="0"/>
        <w:ind w:left="990" w:hanging="540"/>
        <w:jc w:val="both"/>
        <w:rPr>
          <w:sz w:val="24"/>
          <w:szCs w:val="24"/>
          <w:lang w:val="pl-PL"/>
        </w:rPr>
      </w:pPr>
      <w:r w:rsidRPr="00A06C5F">
        <w:rPr>
          <w:sz w:val="24"/>
          <w:szCs w:val="24"/>
          <w:lang w:val="pl-PL"/>
        </w:rPr>
        <w:t>uchwalanie regulaminu Rady Nadzorczej oraz zatwierdzenie ustalanych przez Zarząd Banku:</w:t>
      </w:r>
    </w:p>
    <w:p w14:paraId="13DD08CB" w14:textId="77777777" w:rsidR="00A06C5F" w:rsidRPr="00A06C5F" w:rsidRDefault="00A06C5F" w:rsidP="001C146E">
      <w:pPr>
        <w:pStyle w:val="Lista3"/>
        <w:numPr>
          <w:ilvl w:val="0"/>
          <w:numId w:val="25"/>
        </w:numPr>
        <w:tabs>
          <w:tab w:val="clear" w:pos="1800"/>
          <w:tab w:val="left" w:pos="1530"/>
        </w:tabs>
        <w:ind w:hanging="807"/>
        <w:jc w:val="both"/>
        <w:rPr>
          <w:sz w:val="24"/>
          <w:szCs w:val="24"/>
          <w:lang w:val="pl-PL"/>
        </w:rPr>
      </w:pPr>
      <w:r w:rsidRPr="00A06C5F">
        <w:rPr>
          <w:sz w:val="24"/>
          <w:szCs w:val="24"/>
          <w:lang w:val="pl-PL"/>
        </w:rPr>
        <w:t>regulaminu Zarządu Banku,</w:t>
      </w:r>
    </w:p>
    <w:p w14:paraId="21A70354" w14:textId="77777777" w:rsidR="00A06C5F" w:rsidRPr="00A06C5F" w:rsidRDefault="00A06C5F" w:rsidP="001C146E">
      <w:pPr>
        <w:pStyle w:val="Lista3"/>
        <w:numPr>
          <w:ilvl w:val="0"/>
          <w:numId w:val="25"/>
        </w:numPr>
        <w:tabs>
          <w:tab w:val="clear" w:pos="1800"/>
          <w:tab w:val="left" w:pos="1530"/>
        </w:tabs>
        <w:ind w:left="1530" w:hanging="540"/>
        <w:jc w:val="both"/>
        <w:rPr>
          <w:sz w:val="24"/>
          <w:szCs w:val="24"/>
          <w:lang w:val="pl-PL"/>
        </w:rPr>
      </w:pPr>
      <w:r w:rsidRPr="00A06C5F">
        <w:rPr>
          <w:sz w:val="24"/>
          <w:szCs w:val="24"/>
          <w:lang w:val="pl-PL"/>
        </w:rPr>
        <w:t>regulaminów gospodarowania funduszami specjalnymi tworzonymi z zysku netto,</w:t>
      </w:r>
    </w:p>
    <w:p w14:paraId="1F376E1B"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wyrażanie uprzedniej zgody na dokonanie czynności rozporządzającej środkami trwałymi Banku, których wartość przekracza 1/10 kapitału zakładowego Banku,</w:t>
      </w:r>
    </w:p>
    <w:p w14:paraId="2C87CB51"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wybór firmy audytorskiej do badania lub przeglądu sprawozdań finansowych,</w:t>
      </w:r>
    </w:p>
    <w:p w14:paraId="708F9D2B"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wyrażanie zgody na zatrudnianie i zwalnianie (po uprzednim wysłuchaniu) osoby kierującej Departamentem Audytu oraz osoby kierującej komórką ds. zgodności, na wniosek Zarządu,</w:t>
      </w:r>
    </w:p>
    <w:p w14:paraId="508D640B" w14:textId="77777777" w:rsidR="00A06C5F" w:rsidRPr="00A06C5F" w:rsidRDefault="00A06C5F" w:rsidP="001C146E">
      <w:pPr>
        <w:pStyle w:val="Tekstpodstawowywcity"/>
        <w:numPr>
          <w:ilvl w:val="1"/>
          <w:numId w:val="25"/>
        </w:numPr>
        <w:tabs>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wyrażanie zgody na zawarcie przez Bank istotnej umowy z akcjonariuszem posiadającym co najmniej 5% ogólnej liczby głosów w Banku lub podmiotem powiązanym z Bankiem. Rada Nadzorcza przed wyrażeniem zgody dokonuje oceny wpływu takiej transakcji na interes Banku, a także oceny, czy istnieje konieczność uprzedniego zasięgnięcia opinii podmiotu zewnętrznego, który przeprowadzi wycenę transakcji oraz analizę jej skutków ekonomicznych,</w:t>
      </w:r>
    </w:p>
    <w:p w14:paraId="5B43E9B6" w14:textId="77777777" w:rsidR="00A06C5F" w:rsidRPr="00A06C5F" w:rsidRDefault="00A06C5F" w:rsidP="001C146E">
      <w:pPr>
        <w:pStyle w:val="Tekstpodstawowywcity"/>
        <w:numPr>
          <w:ilvl w:val="1"/>
          <w:numId w:val="25"/>
        </w:numPr>
        <w:tabs>
          <w:tab w:val="left" w:pos="990"/>
        </w:tabs>
        <w:spacing w:after="0" w:line="240" w:lineRule="auto"/>
        <w:ind w:left="990" w:hanging="540"/>
        <w:jc w:val="both"/>
        <w:rPr>
          <w:rFonts w:ascii="Times New Roman" w:hAnsi="Times New Roman" w:cs="Times New Roman"/>
          <w:i/>
          <w:iCs/>
          <w:sz w:val="24"/>
          <w:szCs w:val="24"/>
          <w:lang w:val="pl-PL"/>
        </w:rPr>
      </w:pPr>
      <w:r w:rsidRPr="00A06C5F">
        <w:rPr>
          <w:rFonts w:ascii="Times New Roman" w:hAnsi="Times New Roman" w:cs="Times New Roman"/>
          <w:sz w:val="24"/>
          <w:szCs w:val="24"/>
          <w:lang w:val="pl-PL"/>
        </w:rPr>
        <w:t>sprawowanie nadzoru nad wprowadzeniem systemu zarządzania w Banku oraz dokonywanie oceny adekwatności i skuteczności tego systemu, w tym nadzór nad wprowadzaniem systemu zarządzania ryzykiem oraz dokonywanie corocznej oceny adekwatności i skuteczności tego systemu oraz nadzór nad wprowadzaniem systemu kontroli wewnętrznej oraz dokonywanie corocznej oceny adekwatności i skuteczności tego systemu uwzględniającej ocenę adekwatności i skuteczności funkcji kontroli, komórki do spraw zgodności oraz Departamentu Audytu oraz ocenę stopnia efektywności zarządzania ryzykiem braku zgodności przez Bank,</w:t>
      </w:r>
    </w:p>
    <w:p w14:paraId="5769E4A6"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zatwierdzanie strategii działania Banku,</w:t>
      </w:r>
      <w:r w:rsidRPr="00A06C5F">
        <w:rPr>
          <w:rFonts w:ascii="Times New Roman" w:hAnsi="Times New Roman" w:cs="Times New Roman"/>
          <w:i/>
          <w:w w:val="0"/>
          <w:sz w:val="24"/>
          <w:szCs w:val="24"/>
          <w:lang w:val="pl-PL"/>
        </w:rPr>
        <w:t xml:space="preserve"> </w:t>
      </w:r>
      <w:r w:rsidRPr="00A06C5F">
        <w:rPr>
          <w:rFonts w:ascii="Times New Roman" w:hAnsi="Times New Roman" w:cs="Times New Roman"/>
          <w:sz w:val="24"/>
          <w:szCs w:val="24"/>
          <w:lang w:val="pl-PL"/>
        </w:rPr>
        <w:t>oraz zasad ostrożnego i stabilnego zarządzania Bankiem,</w:t>
      </w:r>
    </w:p>
    <w:p w14:paraId="1475A5F9"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zatwierdzanie zasadniczej struktury organizacyjnej Banku dostosowanej do wielkości i profilu ponoszonego ryzyka i ustalonej przez Zarząd Banku,</w:t>
      </w:r>
    </w:p>
    <w:p w14:paraId="006D09FE"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zatwierdzanie </w:t>
      </w:r>
      <w:r w:rsidRPr="00A06C5F">
        <w:rPr>
          <w:rFonts w:ascii="Times New Roman" w:hAnsi="Times New Roman" w:cs="Times New Roman"/>
          <w:w w:val="0"/>
          <w:sz w:val="24"/>
          <w:szCs w:val="24"/>
          <w:lang w:val="pl-PL"/>
        </w:rPr>
        <w:t>akceptowalnego</w:t>
      </w:r>
      <w:r w:rsidRPr="00A06C5F">
        <w:rPr>
          <w:rFonts w:ascii="Times New Roman" w:hAnsi="Times New Roman" w:cs="Times New Roman"/>
          <w:sz w:val="24"/>
          <w:szCs w:val="24"/>
          <w:lang w:val="pl-PL"/>
        </w:rPr>
        <w:t xml:space="preserve"> ogólnego poziomu ryzyka Banku,</w:t>
      </w:r>
    </w:p>
    <w:p w14:paraId="72250227"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rPr>
      </w:pPr>
      <w:r w:rsidRPr="00A06C5F">
        <w:rPr>
          <w:rFonts w:ascii="Times New Roman" w:hAnsi="Times New Roman" w:cs="Times New Roman"/>
          <w:sz w:val="24"/>
          <w:szCs w:val="24"/>
        </w:rPr>
        <w:t>zatwierdzanie polityki zgodności Banku,</w:t>
      </w:r>
    </w:p>
    <w:p w14:paraId="10D08ACF"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zatwierdzanie procedur wewnętrznych Banku dotyczących procesów szacowania kapitału wewnętrznego, zarządzania kapitałowego oraz planowania kapitałowego,</w:t>
      </w:r>
    </w:p>
    <w:p w14:paraId="2B69D0C9"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rPr>
      </w:pPr>
      <w:r w:rsidRPr="00A06C5F">
        <w:rPr>
          <w:rFonts w:ascii="Times New Roman" w:hAnsi="Times New Roman" w:cs="Times New Roman"/>
          <w:sz w:val="24"/>
          <w:szCs w:val="24"/>
        </w:rPr>
        <w:t>zatwierdzanie polityki informacyjnej Banku,</w:t>
      </w:r>
    </w:p>
    <w:p w14:paraId="157B8198"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rPr>
      </w:pPr>
      <w:r w:rsidRPr="00A06C5F">
        <w:rPr>
          <w:rFonts w:ascii="Times New Roman" w:hAnsi="Times New Roman" w:cs="Times New Roman"/>
          <w:sz w:val="24"/>
          <w:szCs w:val="24"/>
        </w:rPr>
        <w:t>zatwierdzanie procedury kontroli wewnętrznej,</w:t>
      </w:r>
    </w:p>
    <w:p w14:paraId="3E275E24"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rPr>
      </w:pPr>
      <w:r w:rsidRPr="00A06C5F">
        <w:rPr>
          <w:rFonts w:ascii="Times New Roman" w:hAnsi="Times New Roman" w:cs="Times New Roman"/>
          <w:sz w:val="24"/>
          <w:szCs w:val="24"/>
          <w:lang w:eastAsia="pl-PL"/>
        </w:rPr>
        <w:t>zatwierdzania polityk wynagrodzeń,</w:t>
      </w:r>
    </w:p>
    <w:p w14:paraId="07534E38"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i/>
          <w:iCs/>
          <w:sz w:val="24"/>
          <w:szCs w:val="24"/>
        </w:rPr>
      </w:pPr>
      <w:r w:rsidRPr="00A06C5F">
        <w:rPr>
          <w:rFonts w:ascii="Times New Roman" w:hAnsi="Times New Roman" w:cs="Times New Roman"/>
          <w:i/>
          <w:iCs/>
          <w:sz w:val="24"/>
          <w:szCs w:val="24"/>
          <w:lang w:eastAsia="pl-PL"/>
        </w:rPr>
        <w:t>skreślony,</w:t>
      </w:r>
    </w:p>
    <w:p w14:paraId="21EC643B"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i/>
          <w:iCs/>
          <w:sz w:val="24"/>
          <w:szCs w:val="24"/>
        </w:rPr>
      </w:pPr>
      <w:r w:rsidRPr="00A06C5F">
        <w:rPr>
          <w:rFonts w:ascii="Times New Roman" w:hAnsi="Times New Roman" w:cs="Times New Roman"/>
          <w:i/>
          <w:iCs/>
          <w:sz w:val="24"/>
          <w:szCs w:val="24"/>
          <w:lang w:eastAsia="pl-PL"/>
        </w:rPr>
        <w:t>skreślony,</w:t>
      </w:r>
    </w:p>
    <w:p w14:paraId="04CDF385"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zatwierdzanie strategii zarządzania ryzykiem, oraz określenie zasad raportowania do Rady Nadzorczej o rodzajach i wielkościach ryzyka w działalności Banku, </w:t>
      </w:r>
    </w:p>
    <w:p w14:paraId="6C03DEC0"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zatwierdzanie regulaminu funkcjonowania komórki do spraw zgodności oraz Departamentu Audytu, </w:t>
      </w:r>
    </w:p>
    <w:p w14:paraId="6B8556BF"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zatwierdzanie opracowanych przez Zarząd Banku kryteriów oceny adekwatności i skuteczności systemu kontroli wewnętrznej, </w:t>
      </w:r>
    </w:p>
    <w:p w14:paraId="755DC5E9"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zatwierdzanie zasad kategoryzacji nieprawidłowości wykrytych przez system kontroli wewnętrznej, </w:t>
      </w:r>
    </w:p>
    <w:p w14:paraId="297E6479"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zatwierdzanie rocznego planu działań komórki do spraw zgodności, </w:t>
      </w:r>
    </w:p>
    <w:p w14:paraId="70E12DED"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zatwierdzanie zasad współpracy komórki do spraw zgodności oraz Departamentu Audytu z analogicznymi komórkami podmiotu dominującego oraz podmiotu zależnego, </w:t>
      </w:r>
    </w:p>
    <w:p w14:paraId="09ABD13D"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zatwierdzanie zasad rocznego przesyłania przez komórkę do spraw zgodności raportów dotyczących realizacji jego zadań do Zarządu Banku i Rady Nadzorczej, </w:t>
      </w:r>
    </w:p>
    <w:p w14:paraId="1F86D99E"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zatwierdzanie zasad współpracy Departamentu Audytu z biegłym rewidentem, </w:t>
      </w:r>
    </w:p>
    <w:p w14:paraId="13574EAE"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zatwierdzanie strategii działalności Departamentu Audytu, </w:t>
      </w:r>
    </w:p>
    <w:p w14:paraId="1772193E"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zatwierdzanie przygotowanych przez kierującego Departamentem Audytu zasad przeprowadzania badań audytowych zapewniających obiektywne wykonywanie zadań przez Departament Audytu oraz zasad przenoszenia pracowników z innych jednostek organizacyjnych do Departamentu Audytu, doskonalenia kwalifikacji, dotyczących określania liczby audytorów wewnętrznych posiadających certyfikaty zawodowe i okresowej oceny pracy audytorów wewnętrznych, </w:t>
      </w:r>
    </w:p>
    <w:p w14:paraId="0F3F2390"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zatwierdzanie wysokości wynagrodzenia Dyrektora Departamentu Audytu, </w:t>
      </w:r>
    </w:p>
    <w:p w14:paraId="0443FC18"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zatwierdzanie strategicznego (długoterminowego) i operacyjnego (rocznego) planu badań audytowych oraz ich zmian, </w:t>
      </w:r>
    </w:p>
    <w:p w14:paraId="3F2AE1B6"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zatwierdzanie wysokości wynagrodzenia Dyrektora komórki do spraw zgodności, która to kompetencja w drodze uchwały może zostać powierzona Komitetowi Audytu, </w:t>
      </w:r>
    </w:p>
    <w:p w14:paraId="6B21D769"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wyrażanie zgody na każdorazową współpracę Departamentu Audytu z analogiczną komórką podmiotu dominującego w ramach badania audytowego, która to kompetencja w drodze uchwały może zostać powierzona Komitetowi Audytu, </w:t>
      </w:r>
    </w:p>
    <w:p w14:paraId="0C51BE40"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zatwierdzanie zasad przekazywania przez Departament Audytu raportów do Zarządu Banku i Rady Nadzorczej,</w:t>
      </w:r>
    </w:p>
    <w:p w14:paraId="36FC4E54"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zatwierdzanie przyjętych przez Zarząd ogólnych zasad wprowadzania zmian w strukturze organizacyjnej, </w:t>
      </w:r>
    </w:p>
    <w:p w14:paraId="0855C562"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zatwierdzanie opracowanej przez Zarząd, polityki identyfikowania kluczowych funkcji w Banku obejmującej zasady powoływania i odwoływania osób pełniących te funkcje, </w:t>
      </w:r>
    </w:p>
    <w:p w14:paraId="5D820469"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zatwierdzanie przyjętych przez Zarząd, zasad etyki określających normy i standardy etyczne postępowania członków organów i pracowników Banku, jak również innych osób, za pośrednictwem których Bank prowadzi swoją działalność, </w:t>
      </w:r>
    </w:p>
    <w:p w14:paraId="5FF018BE"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zatwierdzanie opracowanej przez Zarząd, polityki zarządzania konfliktami interesów, </w:t>
      </w:r>
    </w:p>
    <w:p w14:paraId="18F220BF"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zatwierdzanie opracowanych przez Zarząd, zasad wynagradzania w Banku, </w:t>
      </w:r>
    </w:p>
    <w:p w14:paraId="1BDEEC32"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zatwierdzanie opracowanej przez Zarząd, polityki dywidendowej Banku określającej warunki umożliwiające wypłatę dywidendy z wypracowanego przez Bank zysku w określonym czasie, z uwzględnieniem utrzymania kapitału na poziomie adekwatnym do ponoszonego ryzyka, </w:t>
      </w:r>
    </w:p>
    <w:p w14:paraId="52180577"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zatwierdzanie opracowanych przez Zarząd, o ile nie zostały uwzględnione w ramach strategii zarządzania ryzykiem, zasad kultury ryzyka, obejmujących cały Bank, opartych na pełnym zrozumieniu ryzyka, na jakie Bank jest narażony i sposobu zarządzania tym ryzykiem, uwzględniających przyjęty apetyt na ryzyko,</w:t>
      </w:r>
    </w:p>
    <w:p w14:paraId="7E96951F" w14:textId="77777777" w:rsidR="00A06C5F" w:rsidRPr="00A06C5F" w:rsidRDefault="00A06C5F" w:rsidP="001C146E">
      <w:pPr>
        <w:pStyle w:val="Tekstpodstawowywcity"/>
        <w:numPr>
          <w:ilvl w:val="1"/>
          <w:numId w:val="25"/>
        </w:numPr>
        <w:tabs>
          <w:tab w:val="clear" w:pos="1070"/>
          <w:tab w:val="left" w:pos="990"/>
        </w:tabs>
        <w:spacing w:after="0" w:line="240" w:lineRule="auto"/>
        <w:ind w:left="990" w:hanging="54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zatwierdzanie opracowanej przez Zarząd, polityki zatwierdzania nowych produktów, która obejmuje rozwój nowych produktów, usług i rynków oraz istotne zmiany dotychczasowych produktów, usług i rynków. </w:t>
      </w:r>
    </w:p>
    <w:p w14:paraId="71E3BFDE" w14:textId="77777777" w:rsidR="00A06C5F" w:rsidRPr="00A06C5F" w:rsidRDefault="00A06C5F" w:rsidP="00A06C5F">
      <w:pPr>
        <w:pStyle w:val="Tekstpodstawowywcity"/>
        <w:tabs>
          <w:tab w:val="left" w:pos="990"/>
        </w:tabs>
        <w:ind w:left="990"/>
        <w:jc w:val="both"/>
        <w:rPr>
          <w:rFonts w:ascii="Times New Roman" w:hAnsi="Times New Roman" w:cs="Times New Roman"/>
          <w:sz w:val="24"/>
          <w:szCs w:val="24"/>
          <w:lang w:val="pl-PL"/>
        </w:rPr>
      </w:pPr>
    </w:p>
    <w:p w14:paraId="4944A05C" w14:textId="77777777" w:rsidR="00A06C5F" w:rsidRPr="00A06C5F" w:rsidRDefault="00A06C5F" w:rsidP="001C146E">
      <w:pPr>
        <w:pStyle w:val="Lista2"/>
        <w:numPr>
          <w:ilvl w:val="0"/>
          <w:numId w:val="24"/>
        </w:numPr>
        <w:tabs>
          <w:tab w:val="clear" w:pos="720"/>
        </w:tabs>
        <w:ind w:left="426" w:hanging="426"/>
        <w:jc w:val="both"/>
        <w:rPr>
          <w:sz w:val="24"/>
          <w:szCs w:val="24"/>
          <w:lang w:val="pl-PL"/>
        </w:rPr>
      </w:pPr>
      <w:r w:rsidRPr="00A06C5F">
        <w:rPr>
          <w:sz w:val="24"/>
          <w:szCs w:val="24"/>
          <w:lang w:val="pl-PL"/>
        </w:rPr>
        <w:t>Rada Nadzorcza otrzymuje od Zarządu Banku następujące informacje i sprawozdania:</w:t>
      </w:r>
    </w:p>
    <w:p w14:paraId="68C8B4DF" w14:textId="77777777" w:rsidR="00A06C5F" w:rsidRPr="00A06C5F" w:rsidRDefault="00A06C5F" w:rsidP="00A06C5F">
      <w:pPr>
        <w:pStyle w:val="Lista2"/>
        <w:ind w:left="0" w:firstLine="0"/>
        <w:jc w:val="both"/>
        <w:rPr>
          <w:sz w:val="24"/>
          <w:szCs w:val="24"/>
          <w:lang w:val="pl-PL"/>
        </w:rPr>
      </w:pPr>
    </w:p>
    <w:p w14:paraId="76CFCBD7" w14:textId="77777777" w:rsidR="00A06C5F" w:rsidRPr="00A06C5F" w:rsidRDefault="00A06C5F" w:rsidP="001C146E">
      <w:pPr>
        <w:numPr>
          <w:ilvl w:val="1"/>
          <w:numId w:val="24"/>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niezwłocznie po ich przygotowaniu, lecz nie później niż 120 (sto dwadzieścia) dni po upływie każdego roku obrotowego, roczne jednostkowe i skonsolidowane sprawozdania finansowe, przygotowane zgodnie z Międzynarodowymi Standardami Rachunkowości i Międzynarodowymi Standardami Sprawozdawczości Finansowej, zweryfikowane przez biegłego rewidenta Banku,</w:t>
      </w:r>
    </w:p>
    <w:p w14:paraId="1CCBE879" w14:textId="77777777" w:rsidR="00A06C5F" w:rsidRPr="00A06C5F" w:rsidRDefault="00A06C5F" w:rsidP="001C146E">
      <w:pPr>
        <w:numPr>
          <w:ilvl w:val="1"/>
          <w:numId w:val="24"/>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niezwłocznie po jego przygotowaniu, lecz w każdym przypadku nie później niż przed końcem każdego roku obrotowego, projekt planu rocznego na bazie skonsolidowanej na następny rok obrotowy,</w:t>
      </w:r>
    </w:p>
    <w:p w14:paraId="55A23D0D" w14:textId="77777777" w:rsidR="00A06C5F" w:rsidRPr="00A06C5F" w:rsidRDefault="00A06C5F" w:rsidP="001C146E">
      <w:pPr>
        <w:numPr>
          <w:ilvl w:val="1"/>
          <w:numId w:val="24"/>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inne okresowe informacje i sprawozdania, zgodnie z uchwałą Rady Nadzorczej lub regulacjami wewnętrznymi Banku, </w:t>
      </w:r>
    </w:p>
    <w:p w14:paraId="4C0D066C" w14:textId="77777777" w:rsidR="00A06C5F" w:rsidRPr="00A06C5F" w:rsidRDefault="00A06C5F" w:rsidP="001C146E">
      <w:pPr>
        <w:numPr>
          <w:ilvl w:val="1"/>
          <w:numId w:val="24"/>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niezwłocznie, inne dostępne dane finansowe odnoszące się do działalności Banku i jego stanu finansowego oraz działalności i stanu finansowego podmiotów zależnych Banku, których członek Rady Nadzorczej może w sposób uzasadniony zażądać,</w:t>
      </w:r>
    </w:p>
    <w:p w14:paraId="2ABC29E3" w14:textId="77777777" w:rsidR="00A06C5F" w:rsidRPr="00A06C5F" w:rsidRDefault="00A06C5F" w:rsidP="001C146E">
      <w:pPr>
        <w:numPr>
          <w:ilvl w:val="1"/>
          <w:numId w:val="24"/>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okresową informację przedstawiającą rodzaje i wielkość ryzyka w działalności Banku,</w:t>
      </w:r>
    </w:p>
    <w:p w14:paraId="0F9FBC57" w14:textId="77777777" w:rsidR="00A06C5F" w:rsidRPr="00A06C5F" w:rsidRDefault="00A06C5F" w:rsidP="001C146E">
      <w:pPr>
        <w:numPr>
          <w:ilvl w:val="1"/>
          <w:numId w:val="24"/>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sprawozdanie w sprawie zarządzania w Banku ryzykiem braku zgodności,</w:t>
      </w:r>
    </w:p>
    <w:p w14:paraId="7E090508" w14:textId="77777777" w:rsidR="00A06C5F" w:rsidRPr="00A06C5F" w:rsidRDefault="00A06C5F" w:rsidP="001C146E">
      <w:pPr>
        <w:numPr>
          <w:ilvl w:val="1"/>
          <w:numId w:val="24"/>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sz w:val="24"/>
          <w:szCs w:val="24"/>
          <w:lang w:val="pl-PL"/>
        </w:rPr>
      </w:pPr>
      <w:r w:rsidRPr="00A06C5F">
        <w:rPr>
          <w:rFonts w:ascii="Times New Roman" w:hAnsi="Times New Roman" w:cs="Times New Roman"/>
          <w:noProof/>
          <w:sz w:val="24"/>
          <w:szCs w:val="24"/>
          <w:lang w:val="pl-PL"/>
        </w:rPr>
        <w:t xml:space="preserve">na </w:t>
      </w:r>
      <w:r w:rsidRPr="00A06C5F">
        <w:rPr>
          <w:rFonts w:ascii="Times New Roman" w:hAnsi="Times New Roman" w:cs="Times New Roman"/>
          <w:sz w:val="24"/>
          <w:szCs w:val="24"/>
          <w:lang w:val="pl-PL"/>
        </w:rPr>
        <w:t>podstawie</w:t>
      </w:r>
      <w:r w:rsidRPr="00A06C5F">
        <w:rPr>
          <w:rFonts w:ascii="Times New Roman" w:hAnsi="Times New Roman" w:cs="Times New Roman"/>
          <w:noProof/>
          <w:sz w:val="24"/>
          <w:szCs w:val="24"/>
          <w:lang w:val="pl-PL"/>
        </w:rPr>
        <w:t xml:space="preserve"> czynności kontroli wewnętrznej, w raporcie pokontrolnym bieżące i dokładne informacje dotyczące wszelkich istotnych kwestii związanych z przeprowadzonymi czynnościami kontroli wewnętrznej,</w:t>
      </w:r>
    </w:p>
    <w:p w14:paraId="3B130349" w14:textId="77777777" w:rsidR="00A06C5F" w:rsidRPr="00A06C5F" w:rsidRDefault="00A06C5F" w:rsidP="001C146E">
      <w:pPr>
        <w:numPr>
          <w:ilvl w:val="1"/>
          <w:numId w:val="24"/>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noProof/>
          <w:sz w:val="24"/>
          <w:szCs w:val="24"/>
          <w:lang w:val="pl-PL"/>
        </w:rPr>
      </w:pPr>
      <w:r w:rsidRPr="00A06C5F">
        <w:rPr>
          <w:rFonts w:ascii="Times New Roman" w:hAnsi="Times New Roman" w:cs="Times New Roman"/>
          <w:bCs/>
          <w:noProof/>
          <w:spacing w:val="-3"/>
          <w:sz w:val="24"/>
          <w:szCs w:val="24"/>
          <w:lang w:val="pl-PL"/>
        </w:rPr>
        <w:t>raz w roku, informację o sposobie realizacji przez Zarząd zadań zapewniających funkcjonowanie adekwatnego i skutecznego systemu kontroli wewnętrznej,</w:t>
      </w:r>
    </w:p>
    <w:p w14:paraId="6371D944" w14:textId="77777777" w:rsidR="00A06C5F" w:rsidRPr="00A06C5F" w:rsidRDefault="00A06C5F" w:rsidP="001C146E">
      <w:pPr>
        <w:numPr>
          <w:ilvl w:val="1"/>
          <w:numId w:val="24"/>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noProof/>
          <w:sz w:val="24"/>
          <w:szCs w:val="24"/>
          <w:lang w:val="pl-PL"/>
        </w:rPr>
      </w:pPr>
      <w:r w:rsidRPr="00A06C5F">
        <w:rPr>
          <w:rFonts w:ascii="Times New Roman" w:hAnsi="Times New Roman" w:cs="Times New Roman"/>
          <w:bCs/>
          <w:noProof/>
          <w:spacing w:val="-3"/>
          <w:sz w:val="24"/>
          <w:szCs w:val="24"/>
          <w:lang w:val="pl-PL"/>
        </w:rPr>
        <w:t>informację o wynikach przeprowadzonej przez Zarząd okresowej oceny przestrzegania w Banku ładu wewnętrznego oraz o wszelkich istotnych zdarzeniach mogących mieć wpływ na funkcjonowanie ładu wewnętrznego w Banku,,</w:t>
      </w:r>
    </w:p>
    <w:p w14:paraId="21A8E610" w14:textId="77777777" w:rsidR="00A06C5F" w:rsidRPr="00A06C5F" w:rsidRDefault="00A06C5F" w:rsidP="001C146E">
      <w:pPr>
        <w:numPr>
          <w:ilvl w:val="1"/>
          <w:numId w:val="24"/>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noProof/>
          <w:sz w:val="24"/>
          <w:szCs w:val="24"/>
          <w:lang w:val="pl-PL"/>
        </w:rPr>
      </w:pPr>
      <w:r w:rsidRPr="00A06C5F">
        <w:rPr>
          <w:rFonts w:ascii="Times New Roman" w:hAnsi="Times New Roman" w:cs="Times New Roman"/>
          <w:bCs/>
          <w:noProof/>
          <w:spacing w:val="-3"/>
          <w:sz w:val="24"/>
          <w:szCs w:val="24"/>
          <w:lang w:val="pl-PL"/>
        </w:rPr>
        <w:t>okresową informację o stanie realizacji strategii zarządzania Bankiem i strategii zarządzania ryzykiem oraz najważniejszych kwestiach z tym związanych,</w:t>
      </w:r>
    </w:p>
    <w:p w14:paraId="678EBDEA" w14:textId="77777777" w:rsidR="00A06C5F" w:rsidRPr="00A06C5F" w:rsidRDefault="00A06C5F" w:rsidP="001C146E">
      <w:pPr>
        <w:numPr>
          <w:ilvl w:val="1"/>
          <w:numId w:val="24"/>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noProof/>
          <w:sz w:val="24"/>
          <w:szCs w:val="24"/>
          <w:lang w:val="pl-PL"/>
        </w:rPr>
      </w:pPr>
      <w:r w:rsidRPr="00A06C5F">
        <w:rPr>
          <w:rFonts w:ascii="Times New Roman" w:hAnsi="Times New Roman" w:cs="Times New Roman"/>
          <w:noProof/>
          <w:sz w:val="24"/>
          <w:szCs w:val="24"/>
          <w:lang w:val="pl-PL"/>
        </w:rPr>
        <w:t xml:space="preserve">informacje o zdarzeniach i okolicznościach istotnych dla oceny sytuacji Banku oraz zarządzania Bankiem, </w:t>
      </w:r>
    </w:p>
    <w:p w14:paraId="6A18AC7F" w14:textId="77777777" w:rsidR="00A06C5F" w:rsidRPr="00A06C5F" w:rsidRDefault="00A06C5F" w:rsidP="001C146E">
      <w:pPr>
        <w:numPr>
          <w:ilvl w:val="1"/>
          <w:numId w:val="24"/>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noProof/>
          <w:sz w:val="24"/>
          <w:szCs w:val="24"/>
          <w:lang w:val="pl-PL"/>
        </w:rPr>
      </w:pPr>
      <w:r w:rsidRPr="00A06C5F">
        <w:rPr>
          <w:rFonts w:ascii="Times New Roman" w:hAnsi="Times New Roman" w:cs="Times New Roman"/>
          <w:noProof/>
          <w:sz w:val="24"/>
          <w:szCs w:val="24"/>
          <w:lang w:val="pl-PL"/>
        </w:rPr>
        <w:t xml:space="preserve">nie rzadziej niż raz w roku informacje o wynikach przeprowadzonej oceny przestrzegania zasad etyki, </w:t>
      </w:r>
    </w:p>
    <w:p w14:paraId="4F9E72F4" w14:textId="77777777" w:rsidR="00A06C5F" w:rsidRPr="00A06C5F" w:rsidRDefault="00A06C5F" w:rsidP="001C146E">
      <w:pPr>
        <w:numPr>
          <w:ilvl w:val="1"/>
          <w:numId w:val="24"/>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noProof/>
          <w:sz w:val="24"/>
          <w:szCs w:val="24"/>
          <w:lang w:val="pl-PL"/>
        </w:rPr>
      </w:pPr>
      <w:r w:rsidRPr="00A06C5F">
        <w:rPr>
          <w:rFonts w:ascii="Times New Roman" w:hAnsi="Times New Roman" w:cs="Times New Roman"/>
          <w:noProof/>
          <w:sz w:val="24"/>
          <w:szCs w:val="24"/>
          <w:lang w:val="pl-PL"/>
        </w:rPr>
        <w:t>w sytuacji, gdy w zakresie podejmowanych przez Zarząd decyzji związanych z zarządzaniem ryzykiem pozostającym w zakresie kompetencji członka Zarządu nadzorującego zarządzanie ryzykiem istotnym w działalności Banku, członek Zarządu nadzorujący zarządzanie ryzykiem istotnym w działalności Banku zagłosuje inaczej, niż pozostała większość członków Zarządu lub w sposób odmienny, niż wstępnie zostało to zaproponowane w projekcie decyzji - informację o powyższym fakcie wraz z pisemnym uzasadnieniem decyzji podjętej przez Zarząd i pisemnym uzasadnieniem decyzji podjętej przez członka Zarządu nadzorującego zarządzanie ryzykiem  istotnym w działalności Banku,</w:t>
      </w:r>
    </w:p>
    <w:p w14:paraId="0CACED49" w14:textId="77777777" w:rsidR="00A06C5F" w:rsidRPr="00A06C5F" w:rsidRDefault="00A06C5F" w:rsidP="001C146E">
      <w:pPr>
        <w:numPr>
          <w:ilvl w:val="1"/>
          <w:numId w:val="24"/>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noProof/>
          <w:sz w:val="24"/>
          <w:szCs w:val="24"/>
          <w:lang w:val="pl-PL"/>
        </w:rPr>
      </w:pPr>
      <w:r w:rsidRPr="00A06C5F">
        <w:rPr>
          <w:rFonts w:ascii="Times New Roman" w:hAnsi="Times New Roman" w:cs="Times New Roman"/>
          <w:noProof/>
          <w:sz w:val="24"/>
          <w:szCs w:val="24"/>
          <w:lang w:val="pl-PL"/>
        </w:rPr>
        <w:t xml:space="preserve">informacje  o zatwierdzeniu przez Zarząd nowego produktu lub dokonaniu istotnych zmian w dotychczas oferowanym przez Bank produkcie pomimo negatywnej opinii komórki ds. zgodności lub Sektora Zarządzania Ryzykiem co do zasadności zatwierdzenia nowego produktu lub jego istotnych zmian. Informacja przekazywana jest do Rady Nadzorczej niezwłocznie i obejmuje w szczególności uzasadnienie dla nieuwzględnienia opinii wydanych przez przedstawicieli obszaru Sektora Zarządzania Ryzykiem lub komórki ds. zgodności.  </w:t>
      </w:r>
    </w:p>
    <w:p w14:paraId="6117B98C" w14:textId="77777777" w:rsidR="00A06C5F" w:rsidRPr="00A06C5F" w:rsidRDefault="00A06C5F" w:rsidP="00A06C5F">
      <w:pPr>
        <w:pStyle w:val="Lista2"/>
        <w:ind w:left="0" w:firstLine="0"/>
        <w:jc w:val="both"/>
        <w:rPr>
          <w:sz w:val="24"/>
          <w:szCs w:val="24"/>
          <w:lang w:val="pl-PL"/>
        </w:rPr>
      </w:pPr>
    </w:p>
    <w:p w14:paraId="66361A41" w14:textId="77777777" w:rsidR="00A06C5F" w:rsidRPr="00A06C5F" w:rsidRDefault="00A06C5F" w:rsidP="001C146E">
      <w:pPr>
        <w:pStyle w:val="Lista2"/>
        <w:numPr>
          <w:ilvl w:val="0"/>
          <w:numId w:val="24"/>
        </w:numPr>
        <w:tabs>
          <w:tab w:val="clear" w:pos="720"/>
        </w:tabs>
        <w:ind w:left="426" w:hanging="426"/>
        <w:jc w:val="both"/>
        <w:rPr>
          <w:sz w:val="24"/>
          <w:szCs w:val="24"/>
          <w:lang w:val="pl-PL"/>
        </w:rPr>
      </w:pPr>
      <w:r w:rsidRPr="00A06C5F">
        <w:rPr>
          <w:sz w:val="24"/>
          <w:szCs w:val="24"/>
          <w:lang w:val="pl-PL"/>
        </w:rPr>
        <w:t xml:space="preserve">Rada Nadzorcza sprawuje nadzór nad wprowadzeniem ładu wewnętrznego w Banku oraz co najmniej raz w roku ocenia jego adekwatność i skuteczność. Ocena przeprowadzana przez Radę Nadzorczą obejmuje w szczególności wszelkie zmiany czynników wewnętrznych i zewnętrznych mających wpływ na Bank.  </w:t>
      </w:r>
    </w:p>
    <w:p w14:paraId="449A2D1E" w14:textId="77777777" w:rsidR="00A06C5F" w:rsidRPr="00A06C5F" w:rsidRDefault="00A06C5F" w:rsidP="00A06C5F">
      <w:pPr>
        <w:pStyle w:val="Lista2"/>
        <w:ind w:left="426" w:firstLine="0"/>
        <w:jc w:val="both"/>
        <w:rPr>
          <w:sz w:val="24"/>
          <w:szCs w:val="24"/>
          <w:lang w:val="pl-PL"/>
        </w:rPr>
      </w:pPr>
    </w:p>
    <w:p w14:paraId="69C1BB40" w14:textId="77777777" w:rsidR="00A06C5F" w:rsidRPr="00A06C5F" w:rsidRDefault="00A06C5F" w:rsidP="001C146E">
      <w:pPr>
        <w:pStyle w:val="Lista2"/>
        <w:numPr>
          <w:ilvl w:val="0"/>
          <w:numId w:val="24"/>
        </w:numPr>
        <w:tabs>
          <w:tab w:val="clear" w:pos="720"/>
        </w:tabs>
        <w:ind w:left="426" w:hanging="426"/>
        <w:jc w:val="both"/>
        <w:rPr>
          <w:sz w:val="24"/>
          <w:szCs w:val="24"/>
          <w:lang w:val="pl-PL"/>
        </w:rPr>
      </w:pPr>
      <w:r w:rsidRPr="00A06C5F">
        <w:rPr>
          <w:sz w:val="24"/>
          <w:szCs w:val="24"/>
          <w:lang w:val="pl-PL"/>
        </w:rPr>
        <w:t>Rada Nadzorcza dokonuje regularnej oceny stosowania zasad wprowadzonych Zasadami Ładu Korporacyjnego dla Instytucji Nadzorowanych, a wyniki tej oceny są udostępniane na stronie internetowej Banku oraz przekazywane pozostałym organom Banku.</w:t>
      </w:r>
    </w:p>
    <w:p w14:paraId="483980E8" w14:textId="77777777" w:rsidR="00A06C5F" w:rsidRPr="00A06C5F" w:rsidRDefault="00A06C5F" w:rsidP="00A06C5F">
      <w:pPr>
        <w:pStyle w:val="Lista2"/>
        <w:ind w:left="0" w:firstLine="0"/>
        <w:jc w:val="both"/>
        <w:rPr>
          <w:sz w:val="24"/>
          <w:szCs w:val="24"/>
          <w:lang w:val="pl-PL"/>
        </w:rPr>
      </w:pPr>
    </w:p>
    <w:p w14:paraId="61132B62" w14:textId="77777777" w:rsidR="00A06C5F" w:rsidRPr="00A06C5F" w:rsidRDefault="00A06C5F" w:rsidP="001C146E">
      <w:pPr>
        <w:pStyle w:val="Lista2"/>
        <w:numPr>
          <w:ilvl w:val="0"/>
          <w:numId w:val="24"/>
        </w:numPr>
        <w:tabs>
          <w:tab w:val="clear" w:pos="720"/>
        </w:tabs>
        <w:ind w:left="426" w:hanging="426"/>
        <w:jc w:val="both"/>
        <w:rPr>
          <w:sz w:val="24"/>
          <w:szCs w:val="24"/>
          <w:lang w:val="pl-PL"/>
        </w:rPr>
      </w:pPr>
      <w:r w:rsidRPr="00A06C5F">
        <w:rPr>
          <w:sz w:val="24"/>
          <w:szCs w:val="24"/>
          <w:lang w:val="pl-PL"/>
        </w:rPr>
        <w:t>Rada Nadzorcza, powołując lub odwołując członka Zarządu, uwzględnia ocenę spełniania wymogów, o których mowa w art. 22aa ustawy Prawo bankowe.</w:t>
      </w:r>
    </w:p>
    <w:p w14:paraId="3774260B" w14:textId="77777777" w:rsidR="00A06C5F" w:rsidRPr="00A06C5F" w:rsidRDefault="00A06C5F" w:rsidP="00A06C5F">
      <w:pPr>
        <w:pStyle w:val="Lista2"/>
        <w:ind w:left="0" w:firstLine="0"/>
        <w:jc w:val="both"/>
        <w:rPr>
          <w:sz w:val="24"/>
          <w:szCs w:val="24"/>
          <w:lang w:val="pl-PL"/>
        </w:rPr>
      </w:pPr>
    </w:p>
    <w:p w14:paraId="7DE44CDC" w14:textId="77777777" w:rsidR="00A06C5F" w:rsidRPr="00A06C5F" w:rsidRDefault="00A06C5F" w:rsidP="001C146E">
      <w:pPr>
        <w:pStyle w:val="Lista2"/>
        <w:numPr>
          <w:ilvl w:val="0"/>
          <w:numId w:val="24"/>
        </w:numPr>
        <w:tabs>
          <w:tab w:val="clear" w:pos="720"/>
        </w:tabs>
        <w:ind w:left="426" w:hanging="426"/>
        <w:jc w:val="both"/>
        <w:rPr>
          <w:sz w:val="24"/>
          <w:szCs w:val="24"/>
          <w:lang w:val="pl-PL"/>
        </w:rPr>
      </w:pPr>
      <w:r w:rsidRPr="00A06C5F">
        <w:rPr>
          <w:sz w:val="24"/>
          <w:szCs w:val="24"/>
          <w:lang w:val="pl-PL"/>
        </w:rPr>
        <w:t>Rada Nadzorcza niezwłocznie po powołaniu Zarządu i po dokonaniu zmiany jego składu przekazuje Komisji Nadzoru Finansowego informację o składzie Zarządu i zmianie jego składu oraz wynikającą z oceny, o której mowa w ust. 6, informację o spełnieniu przez członków Zarządu wymogów, o których mowa w art. 22aa ustawy Prawo bankowe.</w:t>
      </w:r>
    </w:p>
    <w:p w14:paraId="3A657E19" w14:textId="77777777" w:rsidR="00A06C5F" w:rsidRPr="00A06C5F" w:rsidRDefault="00A06C5F" w:rsidP="00A06C5F">
      <w:pPr>
        <w:pStyle w:val="Lista2"/>
        <w:ind w:left="0" w:firstLine="0"/>
        <w:jc w:val="both"/>
        <w:rPr>
          <w:sz w:val="24"/>
          <w:szCs w:val="24"/>
          <w:lang w:val="pl-PL"/>
        </w:rPr>
      </w:pPr>
    </w:p>
    <w:p w14:paraId="62A34764" w14:textId="77777777" w:rsidR="00A06C5F" w:rsidRPr="00A06C5F" w:rsidRDefault="00A06C5F" w:rsidP="001C146E">
      <w:pPr>
        <w:pStyle w:val="Lista2"/>
        <w:numPr>
          <w:ilvl w:val="0"/>
          <w:numId w:val="24"/>
        </w:numPr>
        <w:tabs>
          <w:tab w:val="clear" w:pos="720"/>
        </w:tabs>
        <w:ind w:left="426" w:hanging="426"/>
        <w:jc w:val="both"/>
        <w:rPr>
          <w:sz w:val="24"/>
          <w:szCs w:val="24"/>
          <w:lang w:val="pl-PL"/>
        </w:rPr>
      </w:pPr>
      <w:r w:rsidRPr="00A06C5F">
        <w:rPr>
          <w:sz w:val="24"/>
          <w:szCs w:val="24"/>
          <w:lang w:val="pl-PL"/>
        </w:rPr>
        <w:t>Rada Nadzorcza zatwierdza uchwalony przez Zarząd wewnętrzny podział kompetencji w Zarządzie oraz przekazuje o tym informację Komisji Nadzoru Finansowego.</w:t>
      </w:r>
    </w:p>
    <w:p w14:paraId="2CF6BE04" w14:textId="77777777" w:rsidR="00A06C5F" w:rsidRPr="00A06C5F" w:rsidRDefault="00A06C5F" w:rsidP="00A06C5F">
      <w:pPr>
        <w:pStyle w:val="Lista2"/>
        <w:ind w:left="0" w:firstLine="0"/>
        <w:jc w:val="both"/>
        <w:rPr>
          <w:sz w:val="24"/>
          <w:szCs w:val="24"/>
          <w:lang w:val="pl-PL"/>
        </w:rPr>
      </w:pPr>
    </w:p>
    <w:p w14:paraId="10E46E81" w14:textId="77777777" w:rsidR="00A06C5F" w:rsidRPr="00A06C5F" w:rsidRDefault="00A06C5F" w:rsidP="001C146E">
      <w:pPr>
        <w:pStyle w:val="Lista2"/>
        <w:numPr>
          <w:ilvl w:val="0"/>
          <w:numId w:val="24"/>
        </w:numPr>
        <w:tabs>
          <w:tab w:val="clear" w:pos="720"/>
        </w:tabs>
        <w:ind w:left="426" w:hanging="426"/>
        <w:jc w:val="both"/>
        <w:rPr>
          <w:sz w:val="24"/>
          <w:szCs w:val="24"/>
          <w:lang w:val="pl-PL"/>
        </w:rPr>
      </w:pPr>
      <w:r w:rsidRPr="00A06C5F">
        <w:rPr>
          <w:sz w:val="24"/>
          <w:szCs w:val="24"/>
          <w:lang w:val="pl-PL"/>
        </w:rPr>
        <w:t>Rada Nadzorcza występuje z wnioskiem do Komisji Nadzoru Finansowego o wyrażenie zgody na powołanie Prezesa Zarządu, członka Zarządu nadzorującego zarządzanie ryzykiem istotnym w działalności Banku, jak również na powierzenie nadzorowania zarządzania ryzykiem istotnym w działalności Banku powołanemu już członkowi Zarządu. Powołanie tych osób oraz powierzenie funkcji nadzorowania zarządzania ryzykiem istotnym w działalności Banku powołanemu już członkowi Zarządu następuje po uzyskaniu zgody Komisji Nadzoru Finansowego.</w:t>
      </w:r>
    </w:p>
    <w:p w14:paraId="2670168B" w14:textId="77777777" w:rsidR="00A06C5F" w:rsidRPr="00A06C5F" w:rsidRDefault="00A06C5F" w:rsidP="00A06C5F">
      <w:pPr>
        <w:pStyle w:val="Lista2"/>
        <w:ind w:left="0" w:firstLine="0"/>
        <w:jc w:val="both"/>
        <w:rPr>
          <w:sz w:val="24"/>
          <w:szCs w:val="24"/>
          <w:lang w:val="pl-PL"/>
        </w:rPr>
      </w:pPr>
    </w:p>
    <w:p w14:paraId="351D9782" w14:textId="77777777" w:rsidR="00A06C5F" w:rsidRPr="00A06C5F" w:rsidRDefault="00A06C5F" w:rsidP="001C146E">
      <w:pPr>
        <w:pStyle w:val="Lista2"/>
        <w:numPr>
          <w:ilvl w:val="0"/>
          <w:numId w:val="24"/>
        </w:numPr>
        <w:tabs>
          <w:tab w:val="clear" w:pos="720"/>
        </w:tabs>
        <w:ind w:left="426" w:hanging="426"/>
        <w:jc w:val="both"/>
        <w:rPr>
          <w:sz w:val="24"/>
          <w:szCs w:val="24"/>
          <w:lang w:val="pl-PL"/>
        </w:rPr>
      </w:pPr>
      <w:r w:rsidRPr="00A06C5F">
        <w:rPr>
          <w:sz w:val="24"/>
          <w:szCs w:val="24"/>
          <w:lang w:val="pl-PL"/>
        </w:rPr>
        <w:t>Rada Nadzorcza niezwłocznie przekazuje Komisji Nadzoru Finansowego informację o umieszczeniu w porządku obrad punktu dotyczącego:</w:t>
      </w:r>
    </w:p>
    <w:p w14:paraId="4B4A14DE" w14:textId="77777777" w:rsidR="00A06C5F" w:rsidRPr="00A06C5F" w:rsidRDefault="00A06C5F" w:rsidP="001C146E">
      <w:pPr>
        <w:numPr>
          <w:ilvl w:val="1"/>
          <w:numId w:val="24"/>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noProof/>
          <w:sz w:val="24"/>
          <w:szCs w:val="24"/>
        </w:rPr>
      </w:pPr>
      <w:r w:rsidRPr="00A06C5F">
        <w:rPr>
          <w:rFonts w:ascii="Times New Roman" w:hAnsi="Times New Roman" w:cs="Times New Roman"/>
          <w:noProof/>
          <w:sz w:val="24"/>
          <w:szCs w:val="24"/>
        </w:rPr>
        <w:t>odwołania Prezesa Zarządu,</w:t>
      </w:r>
    </w:p>
    <w:p w14:paraId="740F5CCA" w14:textId="77777777" w:rsidR="00A06C5F" w:rsidRPr="00A06C5F" w:rsidRDefault="00A06C5F" w:rsidP="001C146E">
      <w:pPr>
        <w:numPr>
          <w:ilvl w:val="1"/>
          <w:numId w:val="24"/>
        </w:numPr>
        <w:tabs>
          <w:tab w:val="clear" w:pos="1440"/>
          <w:tab w:val="num" w:pos="993"/>
        </w:tabs>
        <w:autoSpaceDE w:val="0"/>
        <w:autoSpaceDN w:val="0"/>
        <w:adjustRightInd w:val="0"/>
        <w:spacing w:after="0" w:line="240" w:lineRule="auto"/>
        <w:ind w:left="993" w:hanging="567"/>
        <w:jc w:val="both"/>
        <w:rPr>
          <w:rFonts w:ascii="Times New Roman" w:hAnsi="Times New Roman" w:cs="Times New Roman"/>
          <w:noProof/>
          <w:sz w:val="24"/>
          <w:szCs w:val="24"/>
          <w:lang w:val="pl-PL"/>
        </w:rPr>
      </w:pPr>
      <w:r w:rsidRPr="00A06C5F">
        <w:rPr>
          <w:rFonts w:ascii="Times New Roman" w:hAnsi="Times New Roman" w:cs="Times New Roman"/>
          <w:noProof/>
          <w:sz w:val="24"/>
          <w:szCs w:val="24"/>
          <w:lang w:val="pl-PL"/>
        </w:rPr>
        <w:t>odwołania członka Zarządu nadzorującego zarządzanie ryzykiem istotnym w działalności Banku lub powierzenia innemu członkowi Zarządu obowiązków członka Zarządu nadzorującego zarządzanie ryzykiem istotnym w działalności Banku.</w:t>
      </w:r>
    </w:p>
    <w:p w14:paraId="0C67B0EA" w14:textId="77777777" w:rsidR="00A06C5F" w:rsidRPr="00A06C5F" w:rsidRDefault="00A06C5F" w:rsidP="00A06C5F">
      <w:pPr>
        <w:pStyle w:val="Lista2"/>
        <w:ind w:left="426" w:firstLine="0"/>
        <w:jc w:val="both"/>
        <w:rPr>
          <w:sz w:val="24"/>
          <w:szCs w:val="24"/>
          <w:lang w:val="pl-PL"/>
        </w:rPr>
      </w:pPr>
    </w:p>
    <w:p w14:paraId="00FABA7B" w14:textId="77777777" w:rsidR="00A06C5F" w:rsidRPr="00A06C5F" w:rsidRDefault="00A06C5F" w:rsidP="00A06C5F">
      <w:pPr>
        <w:pStyle w:val="Lista2"/>
        <w:ind w:left="426" w:firstLine="0"/>
        <w:jc w:val="both"/>
        <w:rPr>
          <w:sz w:val="24"/>
          <w:szCs w:val="24"/>
          <w:lang w:val="pl-PL"/>
        </w:rPr>
      </w:pPr>
      <w:r w:rsidRPr="00A06C5F">
        <w:rPr>
          <w:sz w:val="24"/>
          <w:szCs w:val="24"/>
          <w:lang w:val="pl-PL"/>
        </w:rPr>
        <w:t xml:space="preserve">Rada Nadzorcza Banku przekazuje Komisji Nadzoru Finansowego ww. informacje wraz z uzasadnieniem z odpowiednim wyprzedzeniem umożliwiającym Komisji Nadzoru Finansowego zajęcie stanowiska przed podjęciem uchwał przez Radę Nadzorczą. </w:t>
      </w:r>
    </w:p>
    <w:p w14:paraId="2DD0C060" w14:textId="77777777" w:rsidR="00A06C5F" w:rsidRPr="00A06C5F" w:rsidRDefault="00A06C5F" w:rsidP="00A06C5F">
      <w:pPr>
        <w:pStyle w:val="Lista2"/>
        <w:jc w:val="both"/>
        <w:rPr>
          <w:sz w:val="24"/>
          <w:szCs w:val="24"/>
          <w:lang w:val="pl-PL"/>
        </w:rPr>
      </w:pPr>
    </w:p>
    <w:p w14:paraId="3C70E57D" w14:textId="77777777" w:rsidR="00A06C5F" w:rsidRPr="00A06C5F" w:rsidRDefault="00A06C5F" w:rsidP="001C146E">
      <w:pPr>
        <w:pStyle w:val="Lista2"/>
        <w:numPr>
          <w:ilvl w:val="0"/>
          <w:numId w:val="24"/>
        </w:numPr>
        <w:tabs>
          <w:tab w:val="clear" w:pos="720"/>
        </w:tabs>
        <w:ind w:left="426" w:hanging="426"/>
        <w:jc w:val="both"/>
        <w:rPr>
          <w:sz w:val="24"/>
          <w:szCs w:val="24"/>
          <w:lang w:val="pl-PL"/>
        </w:rPr>
      </w:pPr>
      <w:r w:rsidRPr="00A06C5F">
        <w:rPr>
          <w:sz w:val="24"/>
          <w:szCs w:val="24"/>
          <w:lang w:val="pl-PL"/>
        </w:rPr>
        <w:t>Rada Nadzorcza, w zależności od potrzeb, nie rzadziej jednak niż raz w roku, ocenia adekwatność i skuteczność procedury anonimowego zgłaszania przez pracowników naruszeń prawa oraz obowiązujących w Banku procedur i standardów etycznych.</w:t>
      </w:r>
    </w:p>
    <w:p w14:paraId="5220BDBE" w14:textId="77777777" w:rsidR="00A06C5F" w:rsidRPr="00A06C5F" w:rsidRDefault="00A06C5F" w:rsidP="00A06C5F">
      <w:pPr>
        <w:pStyle w:val="Lista2"/>
        <w:ind w:left="0" w:firstLine="0"/>
        <w:jc w:val="both"/>
        <w:rPr>
          <w:sz w:val="24"/>
          <w:szCs w:val="24"/>
          <w:lang w:val="pl-PL"/>
        </w:rPr>
      </w:pPr>
    </w:p>
    <w:p w14:paraId="4D1C1590" w14:textId="77777777" w:rsidR="00A06C5F" w:rsidRPr="00A06C5F" w:rsidRDefault="00A06C5F" w:rsidP="001C146E">
      <w:pPr>
        <w:pStyle w:val="Lista2"/>
        <w:numPr>
          <w:ilvl w:val="0"/>
          <w:numId w:val="24"/>
        </w:numPr>
        <w:tabs>
          <w:tab w:val="clear" w:pos="720"/>
        </w:tabs>
        <w:ind w:left="426" w:hanging="426"/>
        <w:jc w:val="both"/>
        <w:rPr>
          <w:sz w:val="24"/>
          <w:szCs w:val="24"/>
          <w:lang w:val="pl-PL"/>
        </w:rPr>
      </w:pPr>
      <w:r w:rsidRPr="00A06C5F">
        <w:rPr>
          <w:sz w:val="24"/>
          <w:szCs w:val="24"/>
          <w:lang w:val="pl-PL"/>
        </w:rPr>
        <w:t>Jeżeli decyzja Rady Nadzorczej w zakresie wyboru firmy audytorskiej odbiega od rekomendacji Komitetu ds. Audytu, Rada Nadzorcza uzasadnia przyczyny niezastosowania się do rekomendacji Komitetu ds. Audytu oraz przekazuje takie uzasadnienie do wiadomości Walnemu Zgromadzeniu.</w:t>
      </w:r>
      <w:r w:rsidRPr="00A06C5F">
        <w:rPr>
          <w:i/>
          <w:spacing w:val="-3"/>
          <w:sz w:val="24"/>
          <w:szCs w:val="24"/>
          <w:lang w:val="pl-PL"/>
        </w:rPr>
        <w:t xml:space="preserve"> </w:t>
      </w:r>
    </w:p>
    <w:p w14:paraId="49741299" w14:textId="77777777" w:rsidR="00A06C5F" w:rsidRPr="00A06C5F" w:rsidRDefault="00A06C5F" w:rsidP="00A06C5F">
      <w:pPr>
        <w:pStyle w:val="Lista2"/>
        <w:ind w:left="0" w:firstLine="0"/>
        <w:jc w:val="both"/>
        <w:rPr>
          <w:sz w:val="24"/>
          <w:szCs w:val="24"/>
          <w:lang w:val="pl-PL"/>
        </w:rPr>
      </w:pPr>
    </w:p>
    <w:p w14:paraId="04FA56E5" w14:textId="77777777" w:rsidR="00A06C5F" w:rsidRPr="00A06C5F" w:rsidRDefault="00A06C5F" w:rsidP="001C146E">
      <w:pPr>
        <w:pStyle w:val="Lista2"/>
        <w:numPr>
          <w:ilvl w:val="0"/>
          <w:numId w:val="24"/>
        </w:numPr>
        <w:tabs>
          <w:tab w:val="clear" w:pos="720"/>
        </w:tabs>
        <w:ind w:left="426" w:hanging="426"/>
        <w:jc w:val="both"/>
        <w:rPr>
          <w:sz w:val="24"/>
          <w:szCs w:val="24"/>
          <w:lang w:val="pl-PL"/>
        </w:rPr>
      </w:pPr>
      <w:r w:rsidRPr="00A06C5F">
        <w:rPr>
          <w:sz w:val="24"/>
          <w:szCs w:val="24"/>
          <w:lang w:val="pl-PL"/>
        </w:rPr>
        <w:t xml:space="preserve">Rada Nadzorcza, nie rzadziej niż raz w roku, dokonuje oceny skuteczności działania Zarządu oraz adekwatności regulacji wewnętrznych dotyczących funkcjonowania Zarządu.  </w:t>
      </w:r>
    </w:p>
    <w:p w14:paraId="12E44478" w14:textId="77777777" w:rsidR="00A06C5F" w:rsidRPr="00A06C5F" w:rsidRDefault="00A06C5F" w:rsidP="00A06C5F">
      <w:pPr>
        <w:pStyle w:val="Lista2"/>
        <w:ind w:left="426" w:firstLine="0"/>
        <w:jc w:val="both"/>
        <w:rPr>
          <w:sz w:val="24"/>
          <w:szCs w:val="24"/>
          <w:lang w:val="pl-PL"/>
        </w:rPr>
      </w:pPr>
    </w:p>
    <w:p w14:paraId="5A2368B0" w14:textId="77777777" w:rsidR="00A06C5F" w:rsidRPr="00A06C5F" w:rsidRDefault="00A06C5F" w:rsidP="00A06C5F">
      <w:pPr>
        <w:pStyle w:val="Lista2"/>
        <w:ind w:left="0" w:firstLine="0"/>
        <w:jc w:val="both"/>
        <w:rPr>
          <w:sz w:val="24"/>
          <w:szCs w:val="24"/>
          <w:lang w:val="pl-PL"/>
        </w:rPr>
      </w:pPr>
    </w:p>
    <w:p w14:paraId="1B741184" w14:textId="77777777" w:rsidR="00A06C5F" w:rsidRPr="00A06C5F" w:rsidRDefault="00A06C5F" w:rsidP="00A06C5F">
      <w:pPr>
        <w:pStyle w:val="Tekstpodstawowy"/>
        <w:spacing w:after="0"/>
        <w:jc w:val="center"/>
        <w:rPr>
          <w:rFonts w:ascii="Times New Roman" w:hAnsi="Times New Roman" w:cs="Times New Roman"/>
          <w:b/>
          <w:sz w:val="24"/>
          <w:szCs w:val="24"/>
          <w:lang w:val="pl-PL"/>
        </w:rPr>
      </w:pPr>
      <w:r w:rsidRPr="00A06C5F">
        <w:rPr>
          <w:rFonts w:ascii="Times New Roman" w:hAnsi="Times New Roman" w:cs="Times New Roman"/>
          <w:b/>
          <w:sz w:val="24"/>
          <w:szCs w:val="24"/>
          <w:lang w:val="pl-PL"/>
        </w:rPr>
        <w:t>§ 3</w:t>
      </w:r>
    </w:p>
    <w:p w14:paraId="4ED0A5CE" w14:textId="77777777" w:rsidR="00A06C5F" w:rsidRPr="00A06C5F" w:rsidRDefault="00A06C5F" w:rsidP="00A06C5F">
      <w:pPr>
        <w:pStyle w:val="Tekstpodstawowy"/>
        <w:spacing w:after="0"/>
        <w:jc w:val="both"/>
        <w:rPr>
          <w:rFonts w:ascii="Times New Roman" w:hAnsi="Times New Roman" w:cs="Times New Roman"/>
          <w:sz w:val="24"/>
          <w:szCs w:val="24"/>
          <w:lang w:val="pl-PL"/>
        </w:rPr>
      </w:pPr>
    </w:p>
    <w:p w14:paraId="3575BA29" w14:textId="77777777" w:rsidR="00A06C5F" w:rsidRPr="00A06C5F" w:rsidRDefault="00A06C5F" w:rsidP="001C146E">
      <w:pPr>
        <w:pStyle w:val="Lista2"/>
        <w:numPr>
          <w:ilvl w:val="0"/>
          <w:numId w:val="26"/>
        </w:numPr>
        <w:tabs>
          <w:tab w:val="clear" w:pos="720"/>
        </w:tabs>
        <w:ind w:left="426" w:hanging="426"/>
        <w:jc w:val="both"/>
        <w:rPr>
          <w:sz w:val="24"/>
          <w:szCs w:val="24"/>
          <w:lang w:val="pl-PL"/>
        </w:rPr>
      </w:pPr>
      <w:r w:rsidRPr="00A06C5F">
        <w:rPr>
          <w:sz w:val="24"/>
          <w:szCs w:val="24"/>
          <w:lang w:val="pl-PL"/>
        </w:rPr>
        <w:t>Rada Nadzorcza składa się z 5 (pięciu) do 12 (dwunastu) członków, powoływanych przez Walne Zgromadzenie. Członkowie Rady Nadzorczej powoływani są na wspólną kadencję wynoszącą trzy lata.</w:t>
      </w:r>
    </w:p>
    <w:p w14:paraId="00738712" w14:textId="77777777" w:rsidR="00A06C5F" w:rsidRPr="00A06C5F" w:rsidRDefault="00A06C5F" w:rsidP="00A06C5F">
      <w:pPr>
        <w:pStyle w:val="Lista2"/>
        <w:ind w:left="0" w:firstLine="0"/>
        <w:jc w:val="both"/>
        <w:rPr>
          <w:sz w:val="24"/>
          <w:szCs w:val="24"/>
          <w:lang w:val="pl-PL"/>
        </w:rPr>
      </w:pPr>
    </w:p>
    <w:p w14:paraId="6B117EA6" w14:textId="77777777" w:rsidR="00A06C5F" w:rsidRPr="00A06C5F" w:rsidRDefault="00A06C5F" w:rsidP="001C146E">
      <w:pPr>
        <w:pStyle w:val="Lista2"/>
        <w:numPr>
          <w:ilvl w:val="0"/>
          <w:numId w:val="26"/>
        </w:numPr>
        <w:tabs>
          <w:tab w:val="clear" w:pos="720"/>
          <w:tab w:val="num" w:pos="426"/>
        </w:tabs>
        <w:ind w:left="426" w:hanging="426"/>
        <w:jc w:val="both"/>
        <w:rPr>
          <w:sz w:val="24"/>
          <w:szCs w:val="24"/>
          <w:lang w:val="pl-PL"/>
        </w:rPr>
      </w:pPr>
      <w:r w:rsidRPr="00A06C5F">
        <w:rPr>
          <w:sz w:val="24"/>
          <w:szCs w:val="24"/>
          <w:lang w:val="pl-PL"/>
        </w:rPr>
        <w:t>Liczbę członków Rady Nadzorczej określa zgodnie ze Statutem Banku Walne Zgromadzenie.</w:t>
      </w:r>
    </w:p>
    <w:p w14:paraId="1934A097" w14:textId="77777777" w:rsidR="00A06C5F" w:rsidRPr="00A06C5F" w:rsidRDefault="00A06C5F" w:rsidP="00A06C5F">
      <w:pPr>
        <w:pStyle w:val="Lista2"/>
        <w:ind w:left="0" w:firstLine="0"/>
        <w:jc w:val="both"/>
        <w:rPr>
          <w:sz w:val="24"/>
          <w:szCs w:val="24"/>
          <w:lang w:val="pl-PL"/>
        </w:rPr>
      </w:pPr>
    </w:p>
    <w:p w14:paraId="130190A8" w14:textId="77777777" w:rsidR="00A06C5F" w:rsidRPr="00A06C5F" w:rsidRDefault="00A06C5F" w:rsidP="001C146E">
      <w:pPr>
        <w:pStyle w:val="Lista2"/>
        <w:numPr>
          <w:ilvl w:val="0"/>
          <w:numId w:val="26"/>
        </w:numPr>
        <w:tabs>
          <w:tab w:val="clear" w:pos="720"/>
          <w:tab w:val="num" w:pos="426"/>
        </w:tabs>
        <w:ind w:left="426" w:hanging="426"/>
        <w:jc w:val="both"/>
        <w:rPr>
          <w:sz w:val="24"/>
          <w:szCs w:val="24"/>
          <w:lang w:val="pl-PL"/>
        </w:rPr>
      </w:pPr>
      <w:r w:rsidRPr="00A06C5F">
        <w:rPr>
          <w:sz w:val="24"/>
          <w:szCs w:val="24"/>
          <w:lang w:val="pl-PL"/>
        </w:rPr>
        <w:t>Tryb wyboru członków Rady Nadzorczej określa Statut Banku oraz Regulamin Walnego Zgromadzenia.</w:t>
      </w:r>
    </w:p>
    <w:p w14:paraId="3E1741AA" w14:textId="77777777" w:rsidR="00A06C5F" w:rsidRPr="00A06C5F" w:rsidRDefault="00A06C5F" w:rsidP="00A06C5F">
      <w:pPr>
        <w:pStyle w:val="Lista2"/>
        <w:ind w:left="0" w:firstLine="0"/>
        <w:jc w:val="both"/>
        <w:rPr>
          <w:sz w:val="24"/>
          <w:szCs w:val="24"/>
          <w:lang w:val="pl-PL"/>
        </w:rPr>
      </w:pPr>
    </w:p>
    <w:p w14:paraId="1D3EFF49" w14:textId="77777777" w:rsidR="00A06C5F" w:rsidRPr="00A06C5F" w:rsidRDefault="00A06C5F" w:rsidP="001C146E">
      <w:pPr>
        <w:pStyle w:val="Lista2"/>
        <w:numPr>
          <w:ilvl w:val="0"/>
          <w:numId w:val="26"/>
        </w:numPr>
        <w:tabs>
          <w:tab w:val="clear" w:pos="720"/>
          <w:tab w:val="num" w:pos="426"/>
        </w:tabs>
        <w:ind w:left="426" w:hanging="426"/>
        <w:jc w:val="both"/>
        <w:rPr>
          <w:sz w:val="24"/>
          <w:szCs w:val="24"/>
          <w:lang w:val="pl-PL"/>
        </w:rPr>
      </w:pPr>
      <w:r w:rsidRPr="00A06C5F">
        <w:rPr>
          <w:sz w:val="24"/>
          <w:szCs w:val="24"/>
          <w:lang w:val="pl-PL"/>
        </w:rPr>
        <w:t>Członek Rady Nadzorczej przekazuje za pośrednictwem Sekretarza Rady Nadzorczej pozostałym członkom Rady Nadzorczej oraz Zarządowi oświadczenie o spełnianiu przez niego kryteriów niezależności. Rada Nadzorcza ocenia, czy istnieją związki lub okoliczności, które mogą wpływać na spełnienie przez danego członka Rady Nadzorczej kryteriów niezależności. Ocena spełniania kryteriów niezależności przez członków Rady Nadzorczej przedstawiana jest Zwyczajnemu Walnemu Zgromadzeniu w sprawozdaniu z działalności Rady Nadzorczej.</w:t>
      </w:r>
    </w:p>
    <w:p w14:paraId="14D455E9" w14:textId="77777777" w:rsidR="00A06C5F" w:rsidRPr="00A06C5F" w:rsidRDefault="00A06C5F" w:rsidP="00A06C5F">
      <w:pPr>
        <w:pStyle w:val="Lista2"/>
        <w:ind w:left="0" w:firstLine="0"/>
        <w:jc w:val="both"/>
        <w:rPr>
          <w:sz w:val="24"/>
          <w:szCs w:val="24"/>
          <w:lang w:val="pl-PL"/>
        </w:rPr>
      </w:pPr>
    </w:p>
    <w:p w14:paraId="30F07C93" w14:textId="77777777" w:rsidR="00A06C5F" w:rsidRPr="00A06C5F" w:rsidRDefault="00A06C5F" w:rsidP="00A06C5F">
      <w:pPr>
        <w:jc w:val="center"/>
        <w:rPr>
          <w:rFonts w:ascii="Times New Roman" w:hAnsi="Times New Roman" w:cs="Times New Roman"/>
          <w:b/>
          <w:sz w:val="24"/>
          <w:szCs w:val="24"/>
          <w:lang w:val="pl-PL"/>
        </w:rPr>
      </w:pPr>
      <w:r w:rsidRPr="00A06C5F">
        <w:rPr>
          <w:rFonts w:ascii="Times New Roman" w:hAnsi="Times New Roman" w:cs="Times New Roman"/>
          <w:b/>
          <w:sz w:val="24"/>
          <w:szCs w:val="24"/>
          <w:lang w:val="pl-PL"/>
        </w:rPr>
        <w:t>§ 4</w:t>
      </w:r>
    </w:p>
    <w:p w14:paraId="14E7DE55" w14:textId="77777777" w:rsidR="00A06C5F" w:rsidRPr="00A06C5F" w:rsidRDefault="00A06C5F" w:rsidP="00A06C5F">
      <w:pPr>
        <w:pStyle w:val="Tekstpodstawowy2"/>
        <w:rPr>
          <w:sz w:val="24"/>
          <w:szCs w:val="24"/>
        </w:rPr>
      </w:pPr>
    </w:p>
    <w:p w14:paraId="1E492EEF" w14:textId="77777777" w:rsidR="00A06C5F" w:rsidRPr="00A06C5F" w:rsidRDefault="00A06C5F" w:rsidP="00A06C5F">
      <w:pPr>
        <w:pStyle w:val="Tekstpodstawowy2"/>
        <w:jc w:val="both"/>
        <w:rPr>
          <w:b w:val="0"/>
          <w:bCs w:val="0"/>
          <w:sz w:val="24"/>
          <w:szCs w:val="24"/>
        </w:rPr>
      </w:pPr>
      <w:r w:rsidRPr="00A06C5F">
        <w:rPr>
          <w:b w:val="0"/>
          <w:bCs w:val="0"/>
          <w:sz w:val="24"/>
          <w:szCs w:val="24"/>
        </w:rPr>
        <w:t>Rada Nadzorcza wybiera spośród swoich członków Przewodniczącego i Wiceprzewodniczących Rady Nadzorczej. Wybór ten odbywa się na posiedzeniu Rady Nadzorczej w głosowaniu tajnym.</w:t>
      </w:r>
    </w:p>
    <w:p w14:paraId="789A484F" w14:textId="77777777" w:rsidR="00A06C5F" w:rsidRPr="00A06C5F" w:rsidRDefault="00A06C5F" w:rsidP="00A06C5F">
      <w:pPr>
        <w:jc w:val="both"/>
        <w:rPr>
          <w:rFonts w:ascii="Times New Roman" w:hAnsi="Times New Roman" w:cs="Times New Roman"/>
          <w:sz w:val="24"/>
          <w:szCs w:val="24"/>
          <w:lang w:val="pl-PL"/>
        </w:rPr>
      </w:pPr>
    </w:p>
    <w:p w14:paraId="51D4F576" w14:textId="77777777" w:rsidR="00A06C5F" w:rsidRPr="00A06C5F" w:rsidRDefault="00A06C5F" w:rsidP="00A06C5F">
      <w:pPr>
        <w:jc w:val="center"/>
        <w:rPr>
          <w:rFonts w:ascii="Times New Roman" w:hAnsi="Times New Roman" w:cs="Times New Roman"/>
          <w:b/>
          <w:sz w:val="24"/>
          <w:szCs w:val="24"/>
          <w:lang w:val="pl-PL"/>
        </w:rPr>
      </w:pPr>
      <w:r w:rsidRPr="00A06C5F">
        <w:rPr>
          <w:rFonts w:ascii="Times New Roman" w:hAnsi="Times New Roman" w:cs="Times New Roman"/>
          <w:b/>
          <w:sz w:val="24"/>
          <w:szCs w:val="24"/>
          <w:lang w:val="pl-PL"/>
        </w:rPr>
        <w:t>§ 5</w:t>
      </w:r>
    </w:p>
    <w:p w14:paraId="71D985F5" w14:textId="77777777" w:rsidR="00A06C5F" w:rsidRPr="00A06C5F" w:rsidRDefault="00A06C5F" w:rsidP="00A06C5F">
      <w:pPr>
        <w:pStyle w:val="Tekstpodstawowy"/>
        <w:spacing w:after="0"/>
        <w:rPr>
          <w:rFonts w:ascii="Times New Roman" w:hAnsi="Times New Roman" w:cs="Times New Roman"/>
          <w:sz w:val="24"/>
          <w:szCs w:val="24"/>
          <w:lang w:val="pl-PL"/>
        </w:rPr>
      </w:pPr>
    </w:p>
    <w:p w14:paraId="40F4FCE4" w14:textId="77777777" w:rsidR="00A06C5F" w:rsidRPr="00A06C5F" w:rsidRDefault="00A06C5F" w:rsidP="00A06C5F">
      <w:pPr>
        <w:pStyle w:val="Tekstpodstawowy"/>
        <w:spacing w:after="0"/>
        <w:rPr>
          <w:rFonts w:ascii="Times New Roman" w:hAnsi="Times New Roman" w:cs="Times New Roman"/>
          <w:sz w:val="24"/>
          <w:szCs w:val="24"/>
          <w:lang w:val="pl-PL"/>
        </w:rPr>
      </w:pPr>
      <w:r w:rsidRPr="00A06C5F">
        <w:rPr>
          <w:rFonts w:ascii="Times New Roman" w:hAnsi="Times New Roman" w:cs="Times New Roman"/>
          <w:sz w:val="24"/>
          <w:szCs w:val="24"/>
          <w:lang w:val="pl-PL"/>
        </w:rPr>
        <w:t>Rada Nadzorcza powołuje i odwołuje Sekretarza Rady Nadzorczej.</w:t>
      </w:r>
    </w:p>
    <w:p w14:paraId="11969E75" w14:textId="77777777" w:rsidR="00A06C5F" w:rsidRPr="00A06C5F" w:rsidRDefault="00A06C5F" w:rsidP="00A06C5F">
      <w:pPr>
        <w:jc w:val="both"/>
        <w:rPr>
          <w:rFonts w:ascii="Times New Roman" w:hAnsi="Times New Roman" w:cs="Times New Roman"/>
          <w:sz w:val="24"/>
          <w:szCs w:val="24"/>
          <w:lang w:val="pl-PL"/>
        </w:rPr>
      </w:pPr>
    </w:p>
    <w:p w14:paraId="5A49A9FF" w14:textId="77777777" w:rsidR="00A06C5F" w:rsidRPr="00A06C5F" w:rsidRDefault="00A06C5F" w:rsidP="00A06C5F">
      <w:pPr>
        <w:pStyle w:val="Tekstpodstawowy"/>
        <w:spacing w:after="0"/>
        <w:jc w:val="center"/>
        <w:rPr>
          <w:rFonts w:ascii="Times New Roman" w:hAnsi="Times New Roman" w:cs="Times New Roman"/>
          <w:b/>
          <w:sz w:val="24"/>
          <w:szCs w:val="24"/>
          <w:lang w:val="pl-PL"/>
        </w:rPr>
      </w:pPr>
      <w:r w:rsidRPr="00A06C5F">
        <w:rPr>
          <w:rFonts w:ascii="Times New Roman" w:hAnsi="Times New Roman" w:cs="Times New Roman"/>
          <w:b/>
          <w:sz w:val="24"/>
          <w:szCs w:val="24"/>
          <w:lang w:val="pl-PL"/>
        </w:rPr>
        <w:t>§ 6</w:t>
      </w:r>
    </w:p>
    <w:p w14:paraId="570B7E04" w14:textId="77777777" w:rsidR="00A06C5F" w:rsidRPr="00A06C5F" w:rsidRDefault="00A06C5F" w:rsidP="00A06C5F">
      <w:pPr>
        <w:pStyle w:val="Lista2"/>
        <w:ind w:left="0" w:firstLine="0"/>
        <w:jc w:val="both"/>
        <w:rPr>
          <w:sz w:val="24"/>
          <w:szCs w:val="24"/>
          <w:lang w:val="pl-PL"/>
        </w:rPr>
      </w:pPr>
    </w:p>
    <w:p w14:paraId="6EEE4C3F" w14:textId="77777777" w:rsidR="00A06C5F" w:rsidRPr="00A06C5F" w:rsidRDefault="00A06C5F" w:rsidP="00A06C5F">
      <w:pPr>
        <w:pStyle w:val="Tekstpodstawowy"/>
        <w:spacing w:after="0"/>
        <w:rPr>
          <w:rFonts w:ascii="Times New Roman" w:hAnsi="Times New Roman" w:cs="Times New Roman"/>
          <w:sz w:val="24"/>
          <w:szCs w:val="24"/>
          <w:lang w:val="pl-PL"/>
        </w:rPr>
      </w:pPr>
      <w:r w:rsidRPr="00A06C5F">
        <w:rPr>
          <w:rFonts w:ascii="Times New Roman" w:hAnsi="Times New Roman" w:cs="Times New Roman"/>
          <w:sz w:val="24"/>
          <w:szCs w:val="24"/>
          <w:lang w:val="pl-PL"/>
        </w:rPr>
        <w:t>Członkowie Rady Nadzorczej wykonują swoje obowiązki osobiście.</w:t>
      </w:r>
    </w:p>
    <w:p w14:paraId="46F00333" w14:textId="77777777" w:rsidR="00A06C5F" w:rsidRPr="00A06C5F" w:rsidRDefault="00A06C5F" w:rsidP="00A06C5F">
      <w:pPr>
        <w:pStyle w:val="Tekstpodstawowy"/>
        <w:spacing w:after="0"/>
        <w:rPr>
          <w:rFonts w:ascii="Times New Roman" w:hAnsi="Times New Roman" w:cs="Times New Roman"/>
          <w:sz w:val="24"/>
          <w:szCs w:val="24"/>
          <w:lang w:val="pl-PL"/>
        </w:rPr>
      </w:pPr>
    </w:p>
    <w:p w14:paraId="00B78E2D" w14:textId="77777777" w:rsidR="00A06C5F" w:rsidRPr="00A06C5F" w:rsidRDefault="00A06C5F" w:rsidP="00A06C5F">
      <w:pPr>
        <w:pStyle w:val="Tekstpodstawowy"/>
        <w:spacing w:after="0"/>
        <w:jc w:val="center"/>
        <w:rPr>
          <w:rFonts w:ascii="Times New Roman" w:hAnsi="Times New Roman" w:cs="Times New Roman"/>
          <w:b/>
          <w:sz w:val="24"/>
          <w:szCs w:val="24"/>
          <w:lang w:val="pl-PL"/>
        </w:rPr>
      </w:pPr>
      <w:r w:rsidRPr="00A06C5F">
        <w:rPr>
          <w:rFonts w:ascii="Times New Roman" w:hAnsi="Times New Roman" w:cs="Times New Roman"/>
          <w:b/>
          <w:sz w:val="24"/>
          <w:szCs w:val="24"/>
          <w:lang w:val="pl-PL"/>
        </w:rPr>
        <w:t>§ 7</w:t>
      </w:r>
    </w:p>
    <w:p w14:paraId="1CD6153D" w14:textId="77777777" w:rsidR="00A06C5F" w:rsidRPr="00A06C5F" w:rsidRDefault="00A06C5F" w:rsidP="00A06C5F">
      <w:pPr>
        <w:pStyle w:val="Lista2"/>
        <w:ind w:left="0" w:firstLine="0"/>
        <w:jc w:val="both"/>
        <w:rPr>
          <w:sz w:val="24"/>
          <w:szCs w:val="24"/>
          <w:lang w:val="pl-PL"/>
        </w:rPr>
      </w:pPr>
    </w:p>
    <w:p w14:paraId="5BF9842D" w14:textId="77777777" w:rsidR="00A06C5F" w:rsidRPr="00A06C5F" w:rsidRDefault="00A06C5F" w:rsidP="001C146E">
      <w:pPr>
        <w:pStyle w:val="Lista2"/>
        <w:numPr>
          <w:ilvl w:val="0"/>
          <w:numId w:val="27"/>
        </w:numPr>
        <w:tabs>
          <w:tab w:val="clear" w:pos="720"/>
        </w:tabs>
        <w:ind w:left="426" w:hanging="426"/>
        <w:jc w:val="both"/>
        <w:rPr>
          <w:sz w:val="24"/>
          <w:szCs w:val="24"/>
          <w:lang w:val="pl-PL"/>
        </w:rPr>
      </w:pPr>
      <w:r w:rsidRPr="00A06C5F">
        <w:rPr>
          <w:sz w:val="24"/>
          <w:szCs w:val="24"/>
          <w:lang w:val="pl-PL"/>
        </w:rPr>
        <w:t>Rada Nadzorcza, z zastrzeżeniem ust. 2, wykonuje swoje czynności kolegialnie.</w:t>
      </w:r>
    </w:p>
    <w:p w14:paraId="0E508E7A" w14:textId="77777777" w:rsidR="00A06C5F" w:rsidRPr="00A06C5F" w:rsidRDefault="00A06C5F" w:rsidP="00A06C5F">
      <w:pPr>
        <w:pStyle w:val="Lista2"/>
        <w:ind w:left="0" w:firstLine="0"/>
        <w:jc w:val="both"/>
        <w:rPr>
          <w:sz w:val="24"/>
          <w:szCs w:val="24"/>
          <w:lang w:val="pl-PL"/>
        </w:rPr>
      </w:pPr>
    </w:p>
    <w:p w14:paraId="43768B21" w14:textId="77777777" w:rsidR="00A06C5F" w:rsidRPr="00A06C5F" w:rsidRDefault="00A06C5F" w:rsidP="001C146E">
      <w:pPr>
        <w:pStyle w:val="Lista2"/>
        <w:numPr>
          <w:ilvl w:val="0"/>
          <w:numId w:val="27"/>
        </w:numPr>
        <w:tabs>
          <w:tab w:val="clear" w:pos="720"/>
        </w:tabs>
        <w:ind w:left="426" w:hanging="426"/>
        <w:jc w:val="both"/>
        <w:rPr>
          <w:sz w:val="24"/>
          <w:szCs w:val="24"/>
          <w:lang w:val="pl-PL"/>
        </w:rPr>
      </w:pPr>
      <w:r w:rsidRPr="00A06C5F">
        <w:rPr>
          <w:sz w:val="24"/>
          <w:szCs w:val="24"/>
          <w:lang w:val="pl-PL"/>
        </w:rPr>
        <w:t>Każdy członek Rady Nadzorczej ma prawo do otrzymania od Zarządu informacji niezbędnych do wykonywania swoich obowiązków. Na wniosek co najmniej dwóch członków, Rada Nadzorcza przejrzy określony dział czynności Banku, zażąda od Zarządu lub pracowników Banku sprawozdań i wyjaśnień, dokona rewizji majątku, tudzież sprawdzi księgi i dokumenty Banku, zgodnie z wnioskiem takich członków. Taki wniosek może być odrzucony przez Radę Nadzorczą jedynie w drodze uchwały. Rada Nadzorcza może korzystać z usług ekspertów zewnętrznych.</w:t>
      </w:r>
    </w:p>
    <w:p w14:paraId="35C43C4B" w14:textId="77777777" w:rsidR="00A06C5F" w:rsidRPr="00A06C5F" w:rsidRDefault="00A06C5F" w:rsidP="00A06C5F">
      <w:pPr>
        <w:ind w:left="567" w:hanging="567"/>
        <w:jc w:val="both"/>
        <w:rPr>
          <w:rFonts w:ascii="Times New Roman" w:hAnsi="Times New Roman" w:cs="Times New Roman"/>
          <w:sz w:val="24"/>
          <w:szCs w:val="24"/>
        </w:rPr>
      </w:pPr>
    </w:p>
    <w:p w14:paraId="4449D1C7" w14:textId="77777777" w:rsidR="00A06C5F" w:rsidRPr="00A06C5F" w:rsidRDefault="00A06C5F" w:rsidP="00A06C5F">
      <w:pPr>
        <w:pStyle w:val="Tekstpodstawowy"/>
        <w:spacing w:after="0"/>
        <w:jc w:val="center"/>
        <w:rPr>
          <w:rFonts w:ascii="Times New Roman" w:hAnsi="Times New Roman" w:cs="Times New Roman"/>
          <w:b/>
          <w:sz w:val="24"/>
          <w:szCs w:val="24"/>
          <w:lang w:val="pl-PL"/>
        </w:rPr>
      </w:pPr>
      <w:r w:rsidRPr="00A06C5F">
        <w:rPr>
          <w:rFonts w:ascii="Times New Roman" w:hAnsi="Times New Roman" w:cs="Times New Roman"/>
          <w:b/>
          <w:sz w:val="24"/>
          <w:szCs w:val="24"/>
          <w:lang w:val="pl-PL"/>
        </w:rPr>
        <w:t>§ 8</w:t>
      </w:r>
    </w:p>
    <w:p w14:paraId="5F019289" w14:textId="77777777" w:rsidR="00A06C5F" w:rsidRPr="00A06C5F" w:rsidRDefault="00A06C5F" w:rsidP="00A06C5F">
      <w:pPr>
        <w:pStyle w:val="Lista2"/>
        <w:ind w:left="0" w:firstLine="0"/>
        <w:jc w:val="both"/>
        <w:rPr>
          <w:sz w:val="24"/>
          <w:szCs w:val="24"/>
          <w:lang w:val="pl-PL"/>
        </w:rPr>
      </w:pPr>
    </w:p>
    <w:p w14:paraId="5A5F8A67" w14:textId="77777777" w:rsidR="00A06C5F" w:rsidRPr="00A06C5F" w:rsidRDefault="00A06C5F" w:rsidP="001C146E">
      <w:pPr>
        <w:pStyle w:val="Lista2"/>
        <w:numPr>
          <w:ilvl w:val="0"/>
          <w:numId w:val="28"/>
        </w:numPr>
        <w:tabs>
          <w:tab w:val="clear" w:pos="720"/>
        </w:tabs>
        <w:ind w:left="426" w:hanging="426"/>
        <w:jc w:val="both"/>
        <w:rPr>
          <w:sz w:val="24"/>
          <w:szCs w:val="24"/>
          <w:lang w:val="pl-PL"/>
        </w:rPr>
      </w:pPr>
      <w:r w:rsidRPr="00A06C5F">
        <w:rPr>
          <w:sz w:val="24"/>
          <w:szCs w:val="24"/>
          <w:lang w:val="pl-PL"/>
        </w:rPr>
        <w:t>Posiedzenia Rady Nadzorczej odbywają się co najmniej raz na kwartał.</w:t>
      </w:r>
    </w:p>
    <w:p w14:paraId="1E4D7C31" w14:textId="77777777" w:rsidR="00A06C5F" w:rsidRPr="00A06C5F" w:rsidRDefault="00A06C5F" w:rsidP="00A06C5F">
      <w:pPr>
        <w:pStyle w:val="Lista2"/>
        <w:ind w:left="0" w:firstLine="0"/>
        <w:jc w:val="both"/>
        <w:rPr>
          <w:sz w:val="24"/>
          <w:szCs w:val="24"/>
          <w:lang w:val="pl-PL"/>
        </w:rPr>
      </w:pPr>
    </w:p>
    <w:p w14:paraId="1DA2376C" w14:textId="77777777" w:rsidR="00A06C5F" w:rsidRPr="00A06C5F" w:rsidRDefault="00A06C5F" w:rsidP="001C146E">
      <w:pPr>
        <w:pStyle w:val="Lista2"/>
        <w:numPr>
          <w:ilvl w:val="0"/>
          <w:numId w:val="28"/>
        </w:numPr>
        <w:tabs>
          <w:tab w:val="clear" w:pos="720"/>
        </w:tabs>
        <w:ind w:left="426" w:hanging="426"/>
        <w:jc w:val="both"/>
        <w:rPr>
          <w:sz w:val="24"/>
          <w:szCs w:val="24"/>
          <w:lang w:val="pl-PL"/>
        </w:rPr>
      </w:pPr>
      <w:r w:rsidRPr="00A06C5F">
        <w:rPr>
          <w:sz w:val="24"/>
          <w:szCs w:val="24"/>
          <w:lang w:val="pl-PL"/>
        </w:rPr>
        <w:t xml:space="preserve">Członkowie Rady Nadzorczej winni być obecni na Walnym Zgromadzeniu. Wyjaśnienie nieobecności członka Rady Nadzorczej powinno być przedstawione na piśmie Przewodniczącemu Rady Nadzorczej najpóźniej w dniu poprzedzającym Walne Zgromadzenie, chyba że nieobecność następuje z powodu, którego nie dało się przewidzieć. Przewodniczący Rady Nadzorczej, jeden z Wiceprzewodniczących lub upoważniona osoba przekazuje do protokołu Walnego Zgromadzenia przyczyny nieobecności danego członka Rady Nadzorczej. </w:t>
      </w:r>
    </w:p>
    <w:p w14:paraId="7334F8FB" w14:textId="77777777" w:rsidR="00A06C5F" w:rsidRPr="00A06C5F" w:rsidRDefault="00A06C5F" w:rsidP="00A06C5F">
      <w:pPr>
        <w:pStyle w:val="Lista2"/>
        <w:ind w:left="0" w:firstLine="0"/>
        <w:jc w:val="both"/>
        <w:rPr>
          <w:sz w:val="24"/>
          <w:szCs w:val="24"/>
          <w:lang w:val="pl-PL"/>
        </w:rPr>
      </w:pPr>
    </w:p>
    <w:p w14:paraId="5240B1B7" w14:textId="77777777" w:rsidR="00A06C5F" w:rsidRPr="00A06C5F" w:rsidRDefault="00A06C5F" w:rsidP="001C146E">
      <w:pPr>
        <w:pStyle w:val="Lista2"/>
        <w:numPr>
          <w:ilvl w:val="0"/>
          <w:numId w:val="28"/>
        </w:numPr>
        <w:tabs>
          <w:tab w:val="clear" w:pos="720"/>
        </w:tabs>
        <w:ind w:left="426" w:hanging="426"/>
        <w:jc w:val="both"/>
        <w:rPr>
          <w:sz w:val="24"/>
          <w:szCs w:val="24"/>
          <w:lang w:val="pl-PL"/>
        </w:rPr>
      </w:pPr>
      <w:r w:rsidRPr="00A06C5F">
        <w:rPr>
          <w:sz w:val="24"/>
          <w:szCs w:val="24"/>
          <w:lang w:val="pl-PL"/>
        </w:rPr>
        <w:t xml:space="preserve">Członkowie Rady Nadzorczej winni w granicach swych kompetencji udzielać w niezbędnym zakresie wyjaśnień i informacji dotyczących Banku uczestnikom Walnego Zgromadzenia. </w:t>
      </w:r>
    </w:p>
    <w:p w14:paraId="16EE8F20" w14:textId="77777777" w:rsidR="00A06C5F" w:rsidRPr="00A06C5F" w:rsidRDefault="00A06C5F" w:rsidP="00A06C5F">
      <w:pPr>
        <w:pStyle w:val="Lista2"/>
        <w:ind w:left="0" w:firstLine="0"/>
        <w:rPr>
          <w:sz w:val="24"/>
          <w:szCs w:val="24"/>
          <w:lang w:val="pl-PL"/>
        </w:rPr>
      </w:pPr>
    </w:p>
    <w:p w14:paraId="58F589B4" w14:textId="77777777" w:rsidR="00A06C5F" w:rsidRPr="00A06C5F" w:rsidRDefault="00A06C5F" w:rsidP="00A06C5F">
      <w:pPr>
        <w:pStyle w:val="Tekstpodstawowy"/>
        <w:spacing w:after="0"/>
        <w:jc w:val="center"/>
        <w:rPr>
          <w:rFonts w:ascii="Times New Roman" w:hAnsi="Times New Roman" w:cs="Times New Roman"/>
          <w:b/>
          <w:sz w:val="24"/>
          <w:szCs w:val="24"/>
          <w:lang w:val="pl-PL"/>
        </w:rPr>
      </w:pPr>
      <w:r w:rsidRPr="00A06C5F">
        <w:rPr>
          <w:rFonts w:ascii="Times New Roman" w:hAnsi="Times New Roman" w:cs="Times New Roman"/>
          <w:b/>
          <w:sz w:val="24"/>
          <w:szCs w:val="24"/>
          <w:lang w:val="pl-PL"/>
        </w:rPr>
        <w:t>§ 9</w:t>
      </w:r>
    </w:p>
    <w:p w14:paraId="5EB09861" w14:textId="77777777" w:rsidR="00A06C5F" w:rsidRPr="00A06C5F" w:rsidRDefault="00A06C5F" w:rsidP="00A06C5F">
      <w:pPr>
        <w:pStyle w:val="Lista2"/>
        <w:ind w:left="0" w:firstLine="0"/>
        <w:rPr>
          <w:sz w:val="24"/>
          <w:szCs w:val="24"/>
          <w:lang w:val="pl-PL"/>
        </w:rPr>
      </w:pPr>
    </w:p>
    <w:p w14:paraId="37D2A0D9" w14:textId="77777777" w:rsidR="00A06C5F" w:rsidRPr="00A06C5F" w:rsidRDefault="00A06C5F" w:rsidP="001C146E">
      <w:pPr>
        <w:pStyle w:val="Lista2"/>
        <w:numPr>
          <w:ilvl w:val="0"/>
          <w:numId w:val="29"/>
        </w:numPr>
        <w:tabs>
          <w:tab w:val="clear" w:pos="720"/>
        </w:tabs>
        <w:ind w:left="426" w:hanging="426"/>
        <w:jc w:val="both"/>
        <w:rPr>
          <w:sz w:val="24"/>
          <w:szCs w:val="24"/>
          <w:lang w:val="pl-PL"/>
        </w:rPr>
      </w:pPr>
      <w:r w:rsidRPr="00A06C5F">
        <w:rPr>
          <w:sz w:val="24"/>
          <w:szCs w:val="24"/>
          <w:lang w:val="pl-PL"/>
        </w:rPr>
        <w:t>Posiedzenie Rady Nadzorczej, zwołuje Przewodniczący Rady Nadzorczej, a pod jego nieobecność jeden z Wiceprzewodniczących Rady Nadzorczej, z własnej inicjatywy, na wniosek członka Rady Nadzorczej albo na wniosek Zarządu Banku.</w:t>
      </w:r>
    </w:p>
    <w:p w14:paraId="267175FB" w14:textId="77777777" w:rsidR="00A06C5F" w:rsidRPr="00A06C5F" w:rsidRDefault="00A06C5F" w:rsidP="00A06C5F">
      <w:pPr>
        <w:pStyle w:val="Lista2"/>
        <w:ind w:left="0" w:firstLine="0"/>
        <w:jc w:val="both"/>
        <w:rPr>
          <w:sz w:val="24"/>
          <w:szCs w:val="24"/>
          <w:lang w:val="pl-PL"/>
        </w:rPr>
      </w:pPr>
    </w:p>
    <w:p w14:paraId="69C7ED28" w14:textId="77777777" w:rsidR="00A06C5F" w:rsidRPr="00A06C5F" w:rsidRDefault="00A06C5F" w:rsidP="001C146E">
      <w:pPr>
        <w:pStyle w:val="Lista2"/>
        <w:numPr>
          <w:ilvl w:val="0"/>
          <w:numId w:val="29"/>
        </w:numPr>
        <w:tabs>
          <w:tab w:val="clear" w:pos="720"/>
        </w:tabs>
        <w:ind w:left="426" w:hanging="426"/>
        <w:jc w:val="both"/>
        <w:rPr>
          <w:sz w:val="24"/>
          <w:szCs w:val="24"/>
          <w:lang w:val="pl-PL"/>
        </w:rPr>
      </w:pPr>
      <w:r w:rsidRPr="00A06C5F">
        <w:rPr>
          <w:sz w:val="24"/>
          <w:szCs w:val="24"/>
          <w:lang w:val="pl-PL"/>
        </w:rPr>
        <w:t>Przewodniczący Rady Nadzorczej może wyznaczyć stałe terminy odbywania posiedzeń Rady Nadzorczej.</w:t>
      </w:r>
    </w:p>
    <w:p w14:paraId="35E2029B" w14:textId="77777777" w:rsidR="00A06C5F" w:rsidRPr="00A06C5F" w:rsidRDefault="00A06C5F" w:rsidP="00A06C5F">
      <w:pPr>
        <w:pStyle w:val="Lista2"/>
        <w:ind w:left="0" w:firstLine="0"/>
        <w:jc w:val="both"/>
        <w:rPr>
          <w:sz w:val="24"/>
          <w:szCs w:val="24"/>
          <w:lang w:val="pl-PL"/>
        </w:rPr>
      </w:pPr>
    </w:p>
    <w:p w14:paraId="3A8ABD70" w14:textId="77777777" w:rsidR="00A06C5F" w:rsidRPr="00A06C5F" w:rsidRDefault="00A06C5F" w:rsidP="00A06C5F">
      <w:pPr>
        <w:pStyle w:val="Tekstpodstawowy"/>
        <w:spacing w:after="0"/>
        <w:jc w:val="center"/>
        <w:rPr>
          <w:rFonts w:ascii="Times New Roman" w:hAnsi="Times New Roman" w:cs="Times New Roman"/>
          <w:b/>
          <w:sz w:val="24"/>
          <w:szCs w:val="24"/>
          <w:lang w:val="pl-PL"/>
        </w:rPr>
      </w:pPr>
      <w:r w:rsidRPr="00A06C5F">
        <w:rPr>
          <w:rFonts w:ascii="Times New Roman" w:hAnsi="Times New Roman" w:cs="Times New Roman"/>
          <w:b/>
          <w:sz w:val="24"/>
          <w:szCs w:val="24"/>
          <w:lang w:val="pl-PL"/>
        </w:rPr>
        <w:t>§ 10</w:t>
      </w:r>
    </w:p>
    <w:p w14:paraId="77925650" w14:textId="77777777" w:rsidR="00A06C5F" w:rsidRPr="00A06C5F" w:rsidRDefault="00A06C5F" w:rsidP="00A06C5F">
      <w:pPr>
        <w:pStyle w:val="Lista2"/>
        <w:ind w:left="0" w:firstLine="0"/>
        <w:jc w:val="both"/>
        <w:rPr>
          <w:sz w:val="24"/>
          <w:szCs w:val="24"/>
          <w:lang w:val="pl-PL"/>
        </w:rPr>
      </w:pPr>
    </w:p>
    <w:p w14:paraId="44063918" w14:textId="77777777" w:rsidR="00A06C5F" w:rsidRPr="00A06C5F" w:rsidRDefault="00A06C5F" w:rsidP="001C146E">
      <w:pPr>
        <w:pStyle w:val="Lista2"/>
        <w:numPr>
          <w:ilvl w:val="0"/>
          <w:numId w:val="30"/>
        </w:numPr>
        <w:tabs>
          <w:tab w:val="clear" w:pos="720"/>
        </w:tabs>
        <w:ind w:left="426" w:hanging="426"/>
        <w:jc w:val="both"/>
        <w:rPr>
          <w:sz w:val="24"/>
          <w:szCs w:val="24"/>
          <w:lang w:val="pl-PL"/>
        </w:rPr>
      </w:pPr>
      <w:r w:rsidRPr="00A06C5F">
        <w:rPr>
          <w:sz w:val="24"/>
          <w:szCs w:val="24"/>
          <w:lang w:val="pl-PL"/>
        </w:rPr>
        <w:t xml:space="preserve">Zawiadomienie o zwołaniu posiedzenia Rady Nadzorczej (lub Komitetu Rady), zawierające porządek obrad i materiały będące przedmiotem obrad, Sekretarz Rady Nadzorczej wysyła członkom Rady Nadzorczej (lub odpowiednio członkom Komitetów Rady) pocztą elektroniczną </w:t>
      </w:r>
      <w:r w:rsidRPr="00A06C5F">
        <w:rPr>
          <w:iCs/>
          <w:sz w:val="24"/>
          <w:szCs w:val="24"/>
          <w:lang w:val="pl-PL"/>
        </w:rPr>
        <w:t xml:space="preserve">w formie zaszyfrowanej, </w:t>
      </w:r>
      <w:r w:rsidRPr="00A06C5F">
        <w:rPr>
          <w:sz w:val="24"/>
          <w:szCs w:val="24"/>
          <w:lang w:val="pl-PL"/>
        </w:rPr>
        <w:t>pocztą kurierską lub listem poleconym za poświadczeniem odbioru, co najmniej na 7 (siedem) dni przed terminem posiedzenia.</w:t>
      </w:r>
    </w:p>
    <w:p w14:paraId="3DC91547" w14:textId="77777777" w:rsidR="00A06C5F" w:rsidRPr="00A06C5F" w:rsidRDefault="00A06C5F" w:rsidP="00A06C5F">
      <w:pPr>
        <w:pStyle w:val="Lista2"/>
        <w:ind w:left="0" w:firstLine="0"/>
        <w:jc w:val="both"/>
        <w:rPr>
          <w:sz w:val="24"/>
          <w:szCs w:val="24"/>
          <w:lang w:val="pl-PL"/>
        </w:rPr>
      </w:pPr>
    </w:p>
    <w:p w14:paraId="66420A2D" w14:textId="77777777" w:rsidR="00A06C5F" w:rsidRPr="00A06C5F" w:rsidRDefault="00A06C5F" w:rsidP="001C146E">
      <w:pPr>
        <w:pStyle w:val="Lista2"/>
        <w:numPr>
          <w:ilvl w:val="0"/>
          <w:numId w:val="30"/>
        </w:numPr>
        <w:tabs>
          <w:tab w:val="clear" w:pos="720"/>
        </w:tabs>
        <w:ind w:left="426" w:hanging="426"/>
        <w:jc w:val="both"/>
        <w:rPr>
          <w:sz w:val="24"/>
          <w:szCs w:val="24"/>
          <w:lang w:val="pl-PL"/>
        </w:rPr>
      </w:pPr>
      <w:r w:rsidRPr="00A06C5F">
        <w:rPr>
          <w:sz w:val="24"/>
          <w:szCs w:val="24"/>
          <w:lang w:val="pl-PL"/>
        </w:rPr>
        <w:t>W przypadkach nagłych Przewodniczący Rady Nadzorczej lub jeden z Wiceprzewodniczących Rady Nadzorczej, w przypadkach, o których mowa w § 9 ust. 1 powyżej, może zarządzić inny niż określony w ust. 1 sposób powiadomienia członków Rady o dacie posiedzenia.</w:t>
      </w:r>
    </w:p>
    <w:p w14:paraId="0E8D41D5" w14:textId="77777777" w:rsidR="00A06C5F" w:rsidRPr="00A06C5F" w:rsidRDefault="00A06C5F" w:rsidP="00A06C5F">
      <w:pPr>
        <w:pStyle w:val="Lista2"/>
        <w:ind w:left="0" w:firstLine="0"/>
        <w:rPr>
          <w:sz w:val="24"/>
          <w:szCs w:val="24"/>
          <w:lang w:val="pl-PL"/>
        </w:rPr>
      </w:pPr>
    </w:p>
    <w:p w14:paraId="5C2347EB" w14:textId="77777777" w:rsidR="00A06C5F" w:rsidRPr="00A06C5F" w:rsidRDefault="00A06C5F" w:rsidP="00A06C5F">
      <w:pPr>
        <w:pStyle w:val="Tekstpodstawowy"/>
        <w:spacing w:after="0"/>
        <w:jc w:val="center"/>
        <w:rPr>
          <w:rFonts w:ascii="Times New Roman" w:hAnsi="Times New Roman" w:cs="Times New Roman"/>
          <w:b/>
          <w:sz w:val="24"/>
          <w:szCs w:val="24"/>
          <w:lang w:val="pl-PL"/>
        </w:rPr>
      </w:pPr>
      <w:r w:rsidRPr="00A06C5F">
        <w:rPr>
          <w:rFonts w:ascii="Times New Roman" w:hAnsi="Times New Roman" w:cs="Times New Roman"/>
          <w:b/>
          <w:sz w:val="24"/>
          <w:szCs w:val="24"/>
          <w:lang w:val="pl-PL"/>
        </w:rPr>
        <w:t>§ 11</w:t>
      </w:r>
    </w:p>
    <w:p w14:paraId="508ADD69" w14:textId="77777777" w:rsidR="00A06C5F" w:rsidRPr="00A06C5F" w:rsidRDefault="00A06C5F" w:rsidP="00A06C5F">
      <w:pPr>
        <w:pStyle w:val="Lista2"/>
        <w:ind w:left="0" w:firstLine="0"/>
        <w:jc w:val="both"/>
        <w:rPr>
          <w:sz w:val="24"/>
          <w:szCs w:val="24"/>
          <w:lang w:val="pl-PL"/>
        </w:rPr>
      </w:pPr>
    </w:p>
    <w:p w14:paraId="7A5CD337" w14:textId="77777777" w:rsidR="00A06C5F" w:rsidRPr="00A06C5F" w:rsidRDefault="00A06C5F" w:rsidP="00A06C5F">
      <w:pPr>
        <w:pStyle w:val="Tekstpodstawowy"/>
        <w:spacing w:after="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Posiedzeniom Rady Nadzorczej przewodniczy Przewodniczący Rady Nadzorczej, a w razie jego nieobecności jeden z Wiceprzewodniczących Rady Nadzorczej, zaś w razie nieobecności ich obu – członek Rady Nadzorczej wybrany przez pozostałych członków.</w:t>
      </w:r>
    </w:p>
    <w:p w14:paraId="561FEF86" w14:textId="77777777" w:rsidR="00A06C5F" w:rsidRPr="00A06C5F" w:rsidRDefault="00A06C5F" w:rsidP="00A06C5F">
      <w:pPr>
        <w:pStyle w:val="Tekstpodstawowy"/>
        <w:spacing w:after="0"/>
        <w:rPr>
          <w:rFonts w:ascii="Times New Roman" w:hAnsi="Times New Roman" w:cs="Times New Roman"/>
          <w:sz w:val="24"/>
          <w:szCs w:val="24"/>
          <w:lang w:val="pl-PL"/>
        </w:rPr>
      </w:pPr>
    </w:p>
    <w:p w14:paraId="2234BBFA" w14:textId="77777777" w:rsidR="00A06C5F" w:rsidRPr="00A06C5F" w:rsidRDefault="00A06C5F" w:rsidP="00A06C5F">
      <w:pPr>
        <w:pStyle w:val="Tekstpodstawowy"/>
        <w:spacing w:after="0"/>
        <w:jc w:val="center"/>
        <w:rPr>
          <w:rFonts w:ascii="Times New Roman" w:hAnsi="Times New Roman" w:cs="Times New Roman"/>
          <w:b/>
          <w:sz w:val="24"/>
          <w:szCs w:val="24"/>
          <w:lang w:val="pl-PL"/>
        </w:rPr>
      </w:pPr>
      <w:r w:rsidRPr="00A06C5F">
        <w:rPr>
          <w:rFonts w:ascii="Times New Roman" w:hAnsi="Times New Roman" w:cs="Times New Roman"/>
          <w:b/>
          <w:sz w:val="24"/>
          <w:szCs w:val="24"/>
          <w:lang w:val="pl-PL"/>
        </w:rPr>
        <w:t>§ 12</w:t>
      </w:r>
    </w:p>
    <w:p w14:paraId="5C1C268F" w14:textId="77777777" w:rsidR="00A06C5F" w:rsidRPr="00A06C5F" w:rsidRDefault="00A06C5F" w:rsidP="00A06C5F">
      <w:pPr>
        <w:pStyle w:val="Lista2"/>
        <w:ind w:left="0" w:firstLine="0"/>
        <w:jc w:val="both"/>
        <w:rPr>
          <w:sz w:val="24"/>
          <w:szCs w:val="24"/>
          <w:lang w:val="pl-PL"/>
        </w:rPr>
      </w:pPr>
    </w:p>
    <w:p w14:paraId="3F001364" w14:textId="77777777" w:rsidR="00A06C5F" w:rsidRPr="00A06C5F" w:rsidRDefault="00A06C5F" w:rsidP="001C146E">
      <w:pPr>
        <w:pStyle w:val="Lista2"/>
        <w:numPr>
          <w:ilvl w:val="0"/>
          <w:numId w:val="31"/>
        </w:numPr>
        <w:tabs>
          <w:tab w:val="clear" w:pos="720"/>
        </w:tabs>
        <w:ind w:left="426" w:hanging="426"/>
        <w:jc w:val="both"/>
        <w:rPr>
          <w:sz w:val="24"/>
          <w:szCs w:val="24"/>
          <w:lang w:val="pl-PL"/>
        </w:rPr>
      </w:pPr>
      <w:r w:rsidRPr="00A06C5F">
        <w:rPr>
          <w:sz w:val="24"/>
          <w:szCs w:val="24"/>
          <w:lang w:val="pl-PL"/>
        </w:rPr>
        <w:t>Do ważności uchwał Rady Nadzorczej wymagana jest obecność na posiedzeniu co najmniej połowy członków Rady Nadzorczej.</w:t>
      </w:r>
    </w:p>
    <w:p w14:paraId="00F4BC32" w14:textId="77777777" w:rsidR="00A06C5F" w:rsidRPr="00A06C5F" w:rsidRDefault="00A06C5F" w:rsidP="00A06C5F">
      <w:pPr>
        <w:pStyle w:val="Lista2"/>
        <w:ind w:left="567" w:hanging="567"/>
        <w:rPr>
          <w:sz w:val="24"/>
          <w:szCs w:val="24"/>
          <w:lang w:val="pl-PL"/>
        </w:rPr>
      </w:pPr>
    </w:p>
    <w:p w14:paraId="47E48DF9" w14:textId="77777777" w:rsidR="00A06C5F" w:rsidRPr="00A06C5F" w:rsidRDefault="00A06C5F" w:rsidP="001C146E">
      <w:pPr>
        <w:pStyle w:val="Lista2"/>
        <w:numPr>
          <w:ilvl w:val="0"/>
          <w:numId w:val="31"/>
        </w:numPr>
        <w:tabs>
          <w:tab w:val="clear" w:pos="720"/>
        </w:tabs>
        <w:ind w:left="426" w:hanging="426"/>
        <w:rPr>
          <w:sz w:val="24"/>
          <w:szCs w:val="24"/>
          <w:lang w:val="pl-PL"/>
        </w:rPr>
      </w:pPr>
      <w:r w:rsidRPr="00A06C5F">
        <w:rPr>
          <w:sz w:val="24"/>
          <w:szCs w:val="24"/>
          <w:lang w:val="pl-PL"/>
        </w:rPr>
        <w:t>Uchwały Rady Nadzorczej zapadają bezwzględną większością głosów.</w:t>
      </w:r>
    </w:p>
    <w:p w14:paraId="2627720F" w14:textId="77777777" w:rsidR="00A06C5F" w:rsidRPr="00A06C5F" w:rsidRDefault="00A06C5F" w:rsidP="00A06C5F">
      <w:pPr>
        <w:pStyle w:val="Lista2"/>
        <w:ind w:left="567" w:hanging="567"/>
        <w:rPr>
          <w:sz w:val="24"/>
          <w:szCs w:val="24"/>
          <w:lang w:val="pl-PL"/>
        </w:rPr>
      </w:pPr>
    </w:p>
    <w:p w14:paraId="524F7E44" w14:textId="77777777" w:rsidR="00A06C5F" w:rsidRPr="00A06C5F" w:rsidRDefault="00A06C5F" w:rsidP="001C146E">
      <w:pPr>
        <w:pStyle w:val="Lista2"/>
        <w:numPr>
          <w:ilvl w:val="0"/>
          <w:numId w:val="31"/>
        </w:numPr>
        <w:tabs>
          <w:tab w:val="clear" w:pos="720"/>
        </w:tabs>
        <w:ind w:left="426" w:hanging="426"/>
        <w:jc w:val="both"/>
        <w:rPr>
          <w:sz w:val="24"/>
          <w:szCs w:val="24"/>
          <w:lang w:val="pl-PL"/>
        </w:rPr>
      </w:pPr>
      <w:r w:rsidRPr="00A06C5F">
        <w:rPr>
          <w:sz w:val="24"/>
          <w:szCs w:val="24"/>
          <w:lang w:val="pl-PL"/>
        </w:rPr>
        <w:t>Bez zgody większości niezależnych członków Rady Nadzorczej nie powinny być podejmowane uchwały w sprawach:</w:t>
      </w:r>
    </w:p>
    <w:p w14:paraId="4EABE838" w14:textId="77777777" w:rsidR="00A06C5F" w:rsidRPr="00A06C5F" w:rsidRDefault="00A06C5F" w:rsidP="00A06C5F">
      <w:pPr>
        <w:pStyle w:val="Lista2"/>
        <w:ind w:left="0" w:firstLine="0"/>
        <w:rPr>
          <w:sz w:val="24"/>
          <w:szCs w:val="24"/>
          <w:lang w:val="pl-PL"/>
        </w:rPr>
      </w:pPr>
    </w:p>
    <w:p w14:paraId="33F88D4D" w14:textId="77777777" w:rsidR="00A06C5F" w:rsidRPr="00A06C5F" w:rsidRDefault="00A06C5F" w:rsidP="001C146E">
      <w:pPr>
        <w:pStyle w:val="Lista2"/>
        <w:numPr>
          <w:ilvl w:val="1"/>
          <w:numId w:val="31"/>
        </w:numPr>
        <w:tabs>
          <w:tab w:val="clear" w:pos="1440"/>
          <w:tab w:val="left" w:pos="990"/>
        </w:tabs>
        <w:ind w:left="990" w:hanging="540"/>
        <w:jc w:val="both"/>
        <w:rPr>
          <w:sz w:val="24"/>
          <w:szCs w:val="24"/>
          <w:lang w:val="pl-PL"/>
        </w:rPr>
      </w:pPr>
      <w:r w:rsidRPr="00A06C5F">
        <w:rPr>
          <w:i/>
          <w:sz w:val="24"/>
          <w:szCs w:val="24"/>
          <w:lang w:val="pl-PL"/>
        </w:rPr>
        <w:t>skreślony</w:t>
      </w:r>
      <w:r w:rsidRPr="00A06C5F">
        <w:rPr>
          <w:sz w:val="24"/>
          <w:szCs w:val="24"/>
          <w:lang w:val="pl-PL"/>
        </w:rPr>
        <w:t>,</w:t>
      </w:r>
    </w:p>
    <w:p w14:paraId="61519E75" w14:textId="77777777" w:rsidR="00A06C5F" w:rsidRPr="00A06C5F" w:rsidRDefault="00A06C5F" w:rsidP="001C146E">
      <w:pPr>
        <w:pStyle w:val="Lista2"/>
        <w:numPr>
          <w:ilvl w:val="1"/>
          <w:numId w:val="31"/>
        </w:numPr>
        <w:tabs>
          <w:tab w:val="clear" w:pos="1440"/>
          <w:tab w:val="left" w:pos="990"/>
        </w:tabs>
        <w:ind w:left="990" w:hanging="540"/>
        <w:jc w:val="both"/>
        <w:rPr>
          <w:sz w:val="24"/>
          <w:szCs w:val="24"/>
          <w:lang w:val="pl-PL"/>
        </w:rPr>
      </w:pPr>
      <w:r w:rsidRPr="00A06C5F">
        <w:rPr>
          <w:sz w:val="24"/>
          <w:szCs w:val="24"/>
          <w:lang w:val="pl-PL"/>
        </w:rPr>
        <w:t>wyrażenia zgody na zawarcie przez Bank istotnej umowy z akcjonariuszem posiadającym co najmniej 5% ogólnej liczby głosów w Banku lub podmiotem powiązanym z Bankiem,</w:t>
      </w:r>
    </w:p>
    <w:p w14:paraId="1338E664" w14:textId="77777777" w:rsidR="00A06C5F" w:rsidRPr="00A06C5F" w:rsidRDefault="00A06C5F" w:rsidP="001C146E">
      <w:pPr>
        <w:pStyle w:val="Lista2"/>
        <w:numPr>
          <w:ilvl w:val="1"/>
          <w:numId w:val="31"/>
        </w:numPr>
        <w:tabs>
          <w:tab w:val="clear" w:pos="1440"/>
          <w:tab w:val="left" w:pos="990"/>
        </w:tabs>
        <w:ind w:left="990" w:hanging="540"/>
        <w:jc w:val="both"/>
        <w:rPr>
          <w:sz w:val="24"/>
          <w:szCs w:val="24"/>
          <w:lang w:val="pl-PL"/>
        </w:rPr>
      </w:pPr>
      <w:r w:rsidRPr="00A06C5F">
        <w:rPr>
          <w:sz w:val="24"/>
          <w:szCs w:val="24"/>
          <w:lang w:val="pl-PL"/>
        </w:rPr>
        <w:t>wyboru firmy audytorskiej do badania lub przeglądu sprawozdań finansowych.</w:t>
      </w:r>
    </w:p>
    <w:p w14:paraId="08EB55C9" w14:textId="77777777" w:rsidR="00A06C5F" w:rsidRPr="00A06C5F" w:rsidRDefault="00A06C5F" w:rsidP="00A06C5F">
      <w:pPr>
        <w:pStyle w:val="Lista2"/>
        <w:ind w:left="0" w:firstLine="0"/>
        <w:jc w:val="both"/>
        <w:rPr>
          <w:sz w:val="24"/>
          <w:szCs w:val="24"/>
          <w:lang w:val="pl-PL"/>
        </w:rPr>
      </w:pPr>
    </w:p>
    <w:p w14:paraId="4746B020" w14:textId="77777777" w:rsidR="00A06C5F" w:rsidRPr="00A06C5F" w:rsidRDefault="00A06C5F" w:rsidP="001C146E">
      <w:pPr>
        <w:pStyle w:val="Lista2"/>
        <w:numPr>
          <w:ilvl w:val="0"/>
          <w:numId w:val="31"/>
        </w:numPr>
        <w:tabs>
          <w:tab w:val="clear" w:pos="720"/>
        </w:tabs>
        <w:ind w:left="426" w:hanging="426"/>
        <w:jc w:val="both"/>
        <w:rPr>
          <w:sz w:val="24"/>
          <w:szCs w:val="24"/>
          <w:lang w:val="pl-PL"/>
        </w:rPr>
      </w:pPr>
      <w:r w:rsidRPr="00A06C5F">
        <w:rPr>
          <w:sz w:val="24"/>
          <w:szCs w:val="24"/>
          <w:lang w:val="pl-PL"/>
        </w:rPr>
        <w:t>Istotną umową, o której mowa w ust. 3 pkt 2 powyżej, jest umowa:</w:t>
      </w:r>
    </w:p>
    <w:p w14:paraId="7DDF86A0" w14:textId="77777777" w:rsidR="00A06C5F" w:rsidRPr="00A06C5F" w:rsidRDefault="00A06C5F" w:rsidP="00A06C5F">
      <w:pPr>
        <w:ind w:left="540" w:hanging="540"/>
        <w:jc w:val="both"/>
        <w:rPr>
          <w:rFonts w:ascii="Times New Roman" w:hAnsi="Times New Roman" w:cs="Times New Roman"/>
          <w:sz w:val="24"/>
          <w:szCs w:val="24"/>
          <w:lang w:val="pl-PL"/>
        </w:rPr>
      </w:pPr>
    </w:p>
    <w:p w14:paraId="033CA183" w14:textId="77777777" w:rsidR="00A06C5F" w:rsidRPr="00A06C5F" w:rsidRDefault="00A06C5F" w:rsidP="001C146E">
      <w:pPr>
        <w:pStyle w:val="Lista2"/>
        <w:numPr>
          <w:ilvl w:val="1"/>
          <w:numId w:val="31"/>
        </w:numPr>
        <w:tabs>
          <w:tab w:val="clear" w:pos="1440"/>
          <w:tab w:val="left" w:pos="990"/>
        </w:tabs>
        <w:ind w:left="990" w:hanging="540"/>
        <w:jc w:val="both"/>
        <w:rPr>
          <w:sz w:val="24"/>
          <w:szCs w:val="24"/>
          <w:lang w:val="pl-PL"/>
        </w:rPr>
      </w:pPr>
      <w:r w:rsidRPr="00A06C5F">
        <w:rPr>
          <w:sz w:val="24"/>
          <w:szCs w:val="24"/>
          <w:lang w:val="pl-PL"/>
        </w:rPr>
        <w:t>o wartości mającej wpływ na wynik finansowy Banku powyżej 5% zysku netto, wykazanego w ostatnim rocznym jednostkowym sprawozdaniu finansowym Banku zbadanym przez biegłego rewidenta, lub</w:t>
      </w:r>
    </w:p>
    <w:p w14:paraId="480CDBF5" w14:textId="77777777" w:rsidR="00A06C5F" w:rsidRPr="00A06C5F" w:rsidRDefault="00A06C5F" w:rsidP="001C146E">
      <w:pPr>
        <w:pStyle w:val="Lista2"/>
        <w:numPr>
          <w:ilvl w:val="1"/>
          <w:numId w:val="31"/>
        </w:numPr>
        <w:tabs>
          <w:tab w:val="clear" w:pos="1440"/>
          <w:tab w:val="left" w:pos="990"/>
        </w:tabs>
        <w:ind w:left="990" w:hanging="540"/>
        <w:jc w:val="both"/>
        <w:rPr>
          <w:sz w:val="24"/>
          <w:szCs w:val="24"/>
          <w:lang w:val="pl-PL"/>
        </w:rPr>
      </w:pPr>
      <w:r w:rsidRPr="00A06C5F">
        <w:rPr>
          <w:sz w:val="24"/>
          <w:szCs w:val="24"/>
          <w:lang w:val="pl-PL"/>
        </w:rPr>
        <w:t>o wartości powyżej 0,5% sumy bilansowej, wykazanej w ostatnim rocznym jednostkowym sprawozdaniu finansowym Banku zbadanym przez biegłego rewidenta, lub</w:t>
      </w:r>
    </w:p>
    <w:p w14:paraId="305F16C8" w14:textId="77777777" w:rsidR="00A06C5F" w:rsidRPr="00A06C5F" w:rsidRDefault="00A06C5F" w:rsidP="001C146E">
      <w:pPr>
        <w:pStyle w:val="Lista2"/>
        <w:numPr>
          <w:ilvl w:val="1"/>
          <w:numId w:val="31"/>
        </w:numPr>
        <w:tabs>
          <w:tab w:val="clear" w:pos="1440"/>
          <w:tab w:val="left" w:pos="990"/>
        </w:tabs>
        <w:ind w:left="990" w:hanging="540"/>
        <w:jc w:val="both"/>
        <w:rPr>
          <w:sz w:val="24"/>
          <w:szCs w:val="24"/>
          <w:lang w:val="pl-PL"/>
        </w:rPr>
      </w:pPr>
      <w:r w:rsidRPr="00A06C5F">
        <w:rPr>
          <w:sz w:val="24"/>
          <w:szCs w:val="24"/>
          <w:lang w:val="pl-PL"/>
        </w:rPr>
        <w:t>z którą związane jest wysokie ryzyko prawne, regulacyjne lub reputacyjne dla Banku, lub</w:t>
      </w:r>
    </w:p>
    <w:p w14:paraId="4AF9B9CB" w14:textId="77777777" w:rsidR="00A06C5F" w:rsidRPr="00A06C5F" w:rsidRDefault="00A06C5F" w:rsidP="001C146E">
      <w:pPr>
        <w:pStyle w:val="Lista2"/>
        <w:numPr>
          <w:ilvl w:val="1"/>
          <w:numId w:val="31"/>
        </w:numPr>
        <w:tabs>
          <w:tab w:val="clear" w:pos="1440"/>
          <w:tab w:val="left" w:pos="990"/>
        </w:tabs>
        <w:ind w:left="990" w:hanging="540"/>
        <w:jc w:val="both"/>
        <w:rPr>
          <w:sz w:val="24"/>
          <w:szCs w:val="24"/>
          <w:lang w:val="pl-PL"/>
        </w:rPr>
      </w:pPr>
      <w:r w:rsidRPr="00A06C5F">
        <w:rPr>
          <w:sz w:val="24"/>
          <w:szCs w:val="24"/>
          <w:lang w:val="pl-PL"/>
        </w:rPr>
        <w:t>z podmiotem powiązanym z Bankiem o wartości przekraczającej równowartość 500.000 EUR,</w:t>
      </w:r>
    </w:p>
    <w:p w14:paraId="695970FE" w14:textId="77777777" w:rsidR="00A06C5F" w:rsidRPr="00A06C5F" w:rsidRDefault="00A06C5F" w:rsidP="00A06C5F">
      <w:pPr>
        <w:pStyle w:val="Tekstpodstawowywcity3"/>
        <w:ind w:left="450"/>
        <w:rPr>
          <w:rFonts w:ascii="Times New Roman" w:hAnsi="Times New Roman" w:cs="Times New Roman"/>
          <w:sz w:val="24"/>
          <w:szCs w:val="24"/>
          <w:lang w:val="pl-PL"/>
        </w:rPr>
      </w:pPr>
      <w:r w:rsidRPr="00A06C5F">
        <w:rPr>
          <w:rFonts w:ascii="Times New Roman" w:hAnsi="Times New Roman" w:cs="Times New Roman"/>
          <w:sz w:val="24"/>
          <w:szCs w:val="24"/>
          <w:lang w:val="pl-PL"/>
        </w:rPr>
        <w:t>z wyłączeniem umów zawieranych w ramach bieżącej działalności operacyjnej, w szczególności związanej z zarządzaniem płynnością.</w:t>
      </w:r>
    </w:p>
    <w:p w14:paraId="2750AEB8" w14:textId="77777777" w:rsidR="00A06C5F" w:rsidRPr="00A06C5F" w:rsidRDefault="00A06C5F" w:rsidP="00A06C5F">
      <w:pPr>
        <w:pStyle w:val="Lista2"/>
        <w:ind w:left="0" w:firstLine="0"/>
        <w:jc w:val="both"/>
        <w:rPr>
          <w:sz w:val="24"/>
          <w:szCs w:val="24"/>
          <w:lang w:val="pl-PL"/>
        </w:rPr>
      </w:pPr>
    </w:p>
    <w:p w14:paraId="5D4B98A4" w14:textId="77777777" w:rsidR="00A06C5F" w:rsidRPr="00A06C5F" w:rsidRDefault="00A06C5F" w:rsidP="00A06C5F">
      <w:pPr>
        <w:pStyle w:val="Lista2"/>
        <w:ind w:left="450" w:firstLine="0"/>
        <w:jc w:val="both"/>
        <w:rPr>
          <w:sz w:val="24"/>
          <w:szCs w:val="24"/>
          <w:lang w:val="pl-PL"/>
        </w:rPr>
      </w:pPr>
      <w:r w:rsidRPr="00A06C5F">
        <w:rPr>
          <w:sz w:val="24"/>
          <w:szCs w:val="24"/>
          <w:lang w:val="pl-PL"/>
        </w:rPr>
        <w:t>Przez wartość umowy rozumie się określoną w czasie jej negocjowania wartość świadczeń pieniężnych lub niepieniężnych, do których zobowiązany będzie Bank na podstawie umowy. Jeżeli umowa ma być zawarta na czas nieoznaczony lub okres dłuższy niż 1 (jeden) rok, dla ustalenia jej wartości dla powyższych celów uwzględnia się oszacowane świadczenia za okres 1 (jednego) roku.</w:t>
      </w:r>
    </w:p>
    <w:p w14:paraId="382BB694" w14:textId="77777777" w:rsidR="00A06C5F" w:rsidRPr="00A06C5F" w:rsidRDefault="00A06C5F" w:rsidP="00A06C5F">
      <w:pPr>
        <w:pStyle w:val="Lista2"/>
        <w:ind w:left="630" w:hanging="630"/>
        <w:jc w:val="both"/>
        <w:rPr>
          <w:sz w:val="24"/>
          <w:szCs w:val="24"/>
          <w:lang w:val="pl-PL"/>
        </w:rPr>
      </w:pPr>
    </w:p>
    <w:p w14:paraId="00080DEE" w14:textId="77777777" w:rsidR="00A06C5F" w:rsidRPr="00A06C5F" w:rsidRDefault="00A06C5F" w:rsidP="001C146E">
      <w:pPr>
        <w:pStyle w:val="Lista2"/>
        <w:numPr>
          <w:ilvl w:val="0"/>
          <w:numId w:val="31"/>
        </w:numPr>
        <w:tabs>
          <w:tab w:val="clear" w:pos="720"/>
        </w:tabs>
        <w:ind w:left="426" w:hanging="426"/>
        <w:jc w:val="both"/>
        <w:rPr>
          <w:sz w:val="24"/>
          <w:szCs w:val="24"/>
          <w:lang w:val="pl-PL"/>
        </w:rPr>
      </w:pPr>
      <w:r w:rsidRPr="00A06C5F">
        <w:rPr>
          <w:sz w:val="24"/>
          <w:szCs w:val="24"/>
          <w:lang w:val="pl-PL"/>
        </w:rPr>
        <w:t>Rada Nadzorcza podejmuje uchwały w głosowaniu jawnym z wyjątkiem przewidzianym w § 2 ust. 2 pkt. 1 i 2. Przewodniczący obrad może zarządzić tajne głosowanie w innych sprawach z własnej inicjatywy lub na wniosek członka Rady Nadzorczej.</w:t>
      </w:r>
    </w:p>
    <w:p w14:paraId="500B25D9" w14:textId="77777777" w:rsidR="00A06C5F" w:rsidRPr="00A06C5F" w:rsidRDefault="00A06C5F" w:rsidP="00A06C5F">
      <w:pPr>
        <w:rPr>
          <w:rFonts w:ascii="Times New Roman" w:hAnsi="Times New Roman" w:cs="Times New Roman"/>
          <w:sz w:val="24"/>
          <w:szCs w:val="24"/>
          <w:lang w:val="pl-PL"/>
        </w:rPr>
      </w:pPr>
    </w:p>
    <w:p w14:paraId="56B7CD20" w14:textId="77777777" w:rsidR="00A06C5F" w:rsidRPr="00A06C5F" w:rsidRDefault="00A06C5F" w:rsidP="00A06C5F">
      <w:pPr>
        <w:pStyle w:val="Tekstpodstawowy"/>
        <w:spacing w:after="0"/>
        <w:jc w:val="center"/>
        <w:rPr>
          <w:rFonts w:ascii="Times New Roman" w:hAnsi="Times New Roman" w:cs="Times New Roman"/>
          <w:b/>
          <w:sz w:val="24"/>
          <w:szCs w:val="24"/>
          <w:lang w:val="pl-PL"/>
        </w:rPr>
      </w:pPr>
      <w:r w:rsidRPr="00A06C5F">
        <w:rPr>
          <w:rFonts w:ascii="Times New Roman" w:hAnsi="Times New Roman" w:cs="Times New Roman"/>
          <w:b/>
          <w:sz w:val="24"/>
          <w:szCs w:val="24"/>
          <w:lang w:val="pl-PL"/>
        </w:rPr>
        <w:t>§ 13</w:t>
      </w:r>
    </w:p>
    <w:p w14:paraId="64451D30" w14:textId="77777777" w:rsidR="00A06C5F" w:rsidRPr="00A06C5F" w:rsidRDefault="00A06C5F" w:rsidP="00A06C5F">
      <w:pPr>
        <w:pStyle w:val="Lista2"/>
        <w:ind w:left="0" w:firstLine="0"/>
        <w:jc w:val="both"/>
        <w:rPr>
          <w:sz w:val="24"/>
          <w:szCs w:val="24"/>
          <w:lang w:val="pl-PL"/>
        </w:rPr>
      </w:pPr>
    </w:p>
    <w:p w14:paraId="4A7DAF1A" w14:textId="77777777" w:rsidR="00A06C5F" w:rsidRPr="00A06C5F" w:rsidRDefault="00A06C5F" w:rsidP="00A06C5F">
      <w:pPr>
        <w:pStyle w:val="Tekstpodstawowy"/>
        <w:spacing w:after="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Uchwała Rady Nadzorczej obowiązuje z dniem powzięcia, chyba że przewidziano w niej późniejszy termin wejścia w życie.</w:t>
      </w:r>
    </w:p>
    <w:p w14:paraId="52B34B2A" w14:textId="77777777" w:rsidR="00A06C5F" w:rsidRPr="00A06C5F" w:rsidRDefault="00A06C5F" w:rsidP="00A06C5F">
      <w:pPr>
        <w:pStyle w:val="Tekstpodstawowy"/>
        <w:spacing w:after="0"/>
        <w:jc w:val="both"/>
        <w:rPr>
          <w:rFonts w:ascii="Times New Roman" w:hAnsi="Times New Roman" w:cs="Times New Roman"/>
          <w:sz w:val="24"/>
          <w:szCs w:val="24"/>
          <w:lang w:val="pl-PL"/>
        </w:rPr>
      </w:pPr>
    </w:p>
    <w:p w14:paraId="4357787A" w14:textId="77777777" w:rsidR="00A06C5F" w:rsidRPr="00A06C5F" w:rsidRDefault="00A06C5F" w:rsidP="00A06C5F">
      <w:pPr>
        <w:pStyle w:val="Tekstpodstawowy"/>
        <w:spacing w:after="0"/>
        <w:jc w:val="center"/>
        <w:rPr>
          <w:rFonts w:ascii="Times New Roman" w:hAnsi="Times New Roman" w:cs="Times New Roman"/>
          <w:b/>
          <w:sz w:val="24"/>
          <w:szCs w:val="24"/>
          <w:lang w:val="pl-PL"/>
        </w:rPr>
      </w:pPr>
      <w:r w:rsidRPr="00A06C5F">
        <w:rPr>
          <w:rFonts w:ascii="Times New Roman" w:hAnsi="Times New Roman" w:cs="Times New Roman"/>
          <w:b/>
          <w:sz w:val="24"/>
          <w:szCs w:val="24"/>
          <w:lang w:val="pl-PL"/>
        </w:rPr>
        <w:t>§ 14</w:t>
      </w:r>
    </w:p>
    <w:p w14:paraId="0DB5C195" w14:textId="77777777" w:rsidR="00A06C5F" w:rsidRPr="00A06C5F" w:rsidRDefault="00A06C5F" w:rsidP="00A06C5F">
      <w:pPr>
        <w:pStyle w:val="Lista2"/>
        <w:ind w:left="0" w:firstLine="0"/>
        <w:jc w:val="both"/>
        <w:rPr>
          <w:sz w:val="24"/>
          <w:szCs w:val="24"/>
          <w:lang w:val="pl-PL"/>
        </w:rPr>
      </w:pPr>
    </w:p>
    <w:p w14:paraId="10D01BC4" w14:textId="77777777" w:rsidR="00A06C5F" w:rsidRPr="00A06C5F" w:rsidRDefault="00A06C5F" w:rsidP="001C146E">
      <w:pPr>
        <w:pStyle w:val="Lista2"/>
        <w:numPr>
          <w:ilvl w:val="0"/>
          <w:numId w:val="32"/>
        </w:numPr>
        <w:tabs>
          <w:tab w:val="clear" w:pos="720"/>
        </w:tabs>
        <w:ind w:left="426" w:hanging="426"/>
        <w:jc w:val="both"/>
        <w:rPr>
          <w:sz w:val="24"/>
          <w:szCs w:val="24"/>
          <w:lang w:val="pl-PL"/>
        </w:rPr>
      </w:pPr>
      <w:r w:rsidRPr="00A06C5F">
        <w:rPr>
          <w:sz w:val="24"/>
          <w:szCs w:val="24"/>
          <w:lang w:val="pl-PL"/>
        </w:rPr>
        <w:t>Z posiedzeń Rady Nadzorczej sporządzane są protokoły. Protokół sporządzany jest w formie pisemnej lub równoważnej z formą pisemną.</w:t>
      </w:r>
    </w:p>
    <w:p w14:paraId="1AC5EF3E" w14:textId="77777777" w:rsidR="00A06C5F" w:rsidRPr="00A06C5F" w:rsidRDefault="00A06C5F" w:rsidP="00A06C5F">
      <w:pPr>
        <w:pStyle w:val="Lista2"/>
        <w:ind w:left="0" w:firstLine="0"/>
        <w:jc w:val="both"/>
        <w:rPr>
          <w:sz w:val="24"/>
          <w:szCs w:val="24"/>
          <w:lang w:val="pl-PL"/>
        </w:rPr>
      </w:pPr>
    </w:p>
    <w:p w14:paraId="3677EA7A" w14:textId="77777777" w:rsidR="00A06C5F" w:rsidRPr="00A06C5F" w:rsidRDefault="00A06C5F" w:rsidP="001C146E">
      <w:pPr>
        <w:pStyle w:val="Lista2"/>
        <w:numPr>
          <w:ilvl w:val="0"/>
          <w:numId w:val="32"/>
        </w:numPr>
        <w:tabs>
          <w:tab w:val="clear" w:pos="720"/>
        </w:tabs>
        <w:ind w:left="426" w:hanging="426"/>
        <w:jc w:val="both"/>
        <w:rPr>
          <w:sz w:val="24"/>
          <w:szCs w:val="24"/>
          <w:lang w:val="pl-PL"/>
        </w:rPr>
      </w:pPr>
      <w:r w:rsidRPr="00A06C5F">
        <w:rPr>
          <w:sz w:val="24"/>
          <w:szCs w:val="24"/>
          <w:lang w:val="pl-PL"/>
        </w:rPr>
        <w:t>Lista obecnych na posiedzeniu członków Rady Nadzorczej oraz innych osób uczestniczących w posiedzeniu stanowi załącznik do protokołu.</w:t>
      </w:r>
    </w:p>
    <w:p w14:paraId="316B12B4" w14:textId="77777777" w:rsidR="00A06C5F" w:rsidRPr="00A06C5F" w:rsidRDefault="00A06C5F" w:rsidP="00A06C5F">
      <w:pPr>
        <w:pStyle w:val="Lista2"/>
        <w:ind w:left="0" w:firstLine="0"/>
        <w:jc w:val="both"/>
        <w:rPr>
          <w:sz w:val="24"/>
          <w:szCs w:val="24"/>
          <w:lang w:val="pl-PL"/>
        </w:rPr>
      </w:pPr>
    </w:p>
    <w:p w14:paraId="2626D58B" w14:textId="3EE55D62" w:rsidR="00A06C5F" w:rsidRDefault="00A06C5F" w:rsidP="001C146E">
      <w:pPr>
        <w:pStyle w:val="Lista2"/>
        <w:numPr>
          <w:ilvl w:val="0"/>
          <w:numId w:val="32"/>
        </w:numPr>
        <w:tabs>
          <w:tab w:val="clear" w:pos="720"/>
        </w:tabs>
        <w:ind w:left="426" w:hanging="426"/>
        <w:jc w:val="both"/>
        <w:rPr>
          <w:sz w:val="24"/>
          <w:szCs w:val="24"/>
          <w:lang w:val="pl-PL"/>
        </w:rPr>
      </w:pPr>
      <w:r w:rsidRPr="00A06C5F">
        <w:rPr>
          <w:sz w:val="24"/>
          <w:szCs w:val="24"/>
          <w:lang w:val="pl-PL"/>
        </w:rPr>
        <w:t xml:space="preserve">Członkowie Rady Nadzorczej biorący udział w posiedzeniu mają możliwość wglądu do protokołu i zgłoszenia uwag lub zdania odrębnego do protokołu przed jego podpisaniem. </w:t>
      </w:r>
    </w:p>
    <w:p w14:paraId="003C49E7" w14:textId="77777777" w:rsidR="00665D56" w:rsidRPr="00665D56" w:rsidRDefault="00665D56" w:rsidP="00665D56">
      <w:pPr>
        <w:pStyle w:val="Lista2"/>
        <w:ind w:left="0" w:firstLine="0"/>
        <w:jc w:val="both"/>
        <w:rPr>
          <w:sz w:val="24"/>
          <w:szCs w:val="24"/>
          <w:lang w:val="pl-PL"/>
        </w:rPr>
      </w:pPr>
    </w:p>
    <w:p w14:paraId="3ADAF928" w14:textId="77777777" w:rsidR="00A06C5F" w:rsidRPr="00A06C5F" w:rsidRDefault="00A06C5F" w:rsidP="001C146E">
      <w:pPr>
        <w:pStyle w:val="Lista2"/>
        <w:numPr>
          <w:ilvl w:val="0"/>
          <w:numId w:val="32"/>
        </w:numPr>
        <w:tabs>
          <w:tab w:val="clear" w:pos="720"/>
        </w:tabs>
        <w:ind w:left="426" w:hanging="426"/>
        <w:jc w:val="both"/>
        <w:rPr>
          <w:sz w:val="24"/>
          <w:szCs w:val="24"/>
          <w:lang w:val="pl-PL"/>
        </w:rPr>
      </w:pPr>
      <w:r w:rsidRPr="00A06C5F">
        <w:rPr>
          <w:sz w:val="24"/>
          <w:szCs w:val="24"/>
          <w:lang w:val="pl-PL"/>
        </w:rPr>
        <w:t>Protokoły podpisują wszyscy obecni na danym posiedzeniu członkowie Rady Nadzorczej.</w:t>
      </w:r>
    </w:p>
    <w:p w14:paraId="7D954E31" w14:textId="77777777" w:rsidR="00A06C5F" w:rsidRPr="00A06C5F" w:rsidRDefault="00A06C5F" w:rsidP="00A06C5F">
      <w:pPr>
        <w:pStyle w:val="Lista2"/>
        <w:ind w:left="0" w:firstLine="0"/>
        <w:jc w:val="both"/>
        <w:rPr>
          <w:sz w:val="24"/>
          <w:szCs w:val="24"/>
          <w:lang w:val="pl-PL"/>
        </w:rPr>
      </w:pPr>
    </w:p>
    <w:p w14:paraId="63E5A5C2" w14:textId="77777777" w:rsidR="00A06C5F" w:rsidRPr="00A06C5F" w:rsidRDefault="00A06C5F" w:rsidP="001C146E">
      <w:pPr>
        <w:pStyle w:val="Lista2"/>
        <w:numPr>
          <w:ilvl w:val="0"/>
          <w:numId w:val="32"/>
        </w:numPr>
        <w:tabs>
          <w:tab w:val="clear" w:pos="720"/>
        </w:tabs>
        <w:ind w:left="426" w:hanging="426"/>
        <w:jc w:val="both"/>
        <w:rPr>
          <w:sz w:val="24"/>
          <w:szCs w:val="24"/>
          <w:lang w:val="pl-PL"/>
        </w:rPr>
      </w:pPr>
      <w:r w:rsidRPr="00A06C5F">
        <w:rPr>
          <w:sz w:val="24"/>
          <w:szCs w:val="24"/>
          <w:lang w:val="pl-PL"/>
        </w:rPr>
        <w:t>Protokoły posiedzeń Rady Nadzorczej za okres jej kadencji gromadzone są w odrębnym zbiorze, przechowywanym przez Bank.</w:t>
      </w:r>
    </w:p>
    <w:p w14:paraId="7C14FC55" w14:textId="77777777" w:rsidR="00A06C5F" w:rsidRPr="00A06C5F" w:rsidRDefault="00A06C5F" w:rsidP="00A06C5F">
      <w:pPr>
        <w:pStyle w:val="Lista2"/>
        <w:ind w:left="426" w:firstLine="0"/>
        <w:jc w:val="both"/>
        <w:rPr>
          <w:sz w:val="24"/>
          <w:szCs w:val="24"/>
          <w:lang w:val="pl-PL"/>
        </w:rPr>
      </w:pPr>
    </w:p>
    <w:p w14:paraId="4C21488E" w14:textId="77777777" w:rsidR="00A06C5F" w:rsidRPr="00A06C5F" w:rsidRDefault="00A06C5F" w:rsidP="001C146E">
      <w:pPr>
        <w:pStyle w:val="Lista2"/>
        <w:numPr>
          <w:ilvl w:val="0"/>
          <w:numId w:val="32"/>
        </w:numPr>
        <w:tabs>
          <w:tab w:val="clear" w:pos="720"/>
        </w:tabs>
        <w:ind w:left="426" w:hanging="426"/>
        <w:jc w:val="both"/>
        <w:rPr>
          <w:sz w:val="24"/>
          <w:szCs w:val="24"/>
          <w:lang w:val="pl-PL"/>
        </w:rPr>
      </w:pPr>
      <w:r w:rsidRPr="00A06C5F">
        <w:rPr>
          <w:sz w:val="24"/>
          <w:szCs w:val="24"/>
          <w:lang w:val="pl-PL"/>
        </w:rPr>
        <w:t>Protokół zawiera:</w:t>
      </w:r>
    </w:p>
    <w:p w14:paraId="33E95D35" w14:textId="77777777" w:rsidR="00A06C5F" w:rsidRPr="00A06C5F" w:rsidRDefault="00A06C5F" w:rsidP="001C146E">
      <w:pPr>
        <w:pStyle w:val="Lista2"/>
        <w:numPr>
          <w:ilvl w:val="1"/>
          <w:numId w:val="31"/>
        </w:numPr>
        <w:tabs>
          <w:tab w:val="clear" w:pos="1440"/>
          <w:tab w:val="left" w:pos="990"/>
        </w:tabs>
        <w:ind w:left="990" w:hanging="540"/>
        <w:jc w:val="both"/>
        <w:rPr>
          <w:sz w:val="24"/>
          <w:szCs w:val="24"/>
          <w:lang w:val="pl-PL"/>
        </w:rPr>
      </w:pPr>
      <w:r w:rsidRPr="00A06C5F">
        <w:rPr>
          <w:sz w:val="24"/>
          <w:szCs w:val="24"/>
          <w:lang w:val="pl-PL"/>
        </w:rPr>
        <w:t xml:space="preserve">kolejny numer protokołu, </w:t>
      </w:r>
    </w:p>
    <w:p w14:paraId="1AA98A21" w14:textId="77777777" w:rsidR="00A06C5F" w:rsidRPr="00A06C5F" w:rsidRDefault="00A06C5F" w:rsidP="001C146E">
      <w:pPr>
        <w:pStyle w:val="Lista2"/>
        <w:numPr>
          <w:ilvl w:val="1"/>
          <w:numId w:val="31"/>
        </w:numPr>
        <w:tabs>
          <w:tab w:val="clear" w:pos="1440"/>
          <w:tab w:val="left" w:pos="990"/>
        </w:tabs>
        <w:ind w:left="990" w:hanging="540"/>
        <w:jc w:val="both"/>
        <w:rPr>
          <w:sz w:val="24"/>
          <w:szCs w:val="24"/>
          <w:lang w:val="pl-PL"/>
        </w:rPr>
      </w:pPr>
      <w:r w:rsidRPr="00A06C5F">
        <w:rPr>
          <w:sz w:val="24"/>
          <w:szCs w:val="24"/>
          <w:lang w:val="pl-PL"/>
        </w:rPr>
        <w:t>datę posiedzenia,</w:t>
      </w:r>
    </w:p>
    <w:p w14:paraId="7524DF97" w14:textId="77777777" w:rsidR="00A06C5F" w:rsidRPr="00A06C5F" w:rsidRDefault="00A06C5F" w:rsidP="001C146E">
      <w:pPr>
        <w:pStyle w:val="Lista2"/>
        <w:numPr>
          <w:ilvl w:val="1"/>
          <w:numId w:val="31"/>
        </w:numPr>
        <w:tabs>
          <w:tab w:val="clear" w:pos="1440"/>
          <w:tab w:val="left" w:pos="990"/>
        </w:tabs>
        <w:ind w:left="990" w:hanging="540"/>
        <w:jc w:val="both"/>
        <w:rPr>
          <w:sz w:val="24"/>
          <w:szCs w:val="24"/>
          <w:lang w:val="pl-PL"/>
        </w:rPr>
      </w:pPr>
      <w:r w:rsidRPr="00A06C5F">
        <w:rPr>
          <w:sz w:val="24"/>
          <w:szCs w:val="24"/>
          <w:lang w:val="pl-PL"/>
        </w:rPr>
        <w:t>porządek obrad w tym opis poszczególnych punktów z porządku obrad,</w:t>
      </w:r>
    </w:p>
    <w:p w14:paraId="22A28843" w14:textId="77777777" w:rsidR="00A06C5F" w:rsidRPr="00A06C5F" w:rsidRDefault="00A06C5F" w:rsidP="001C146E">
      <w:pPr>
        <w:pStyle w:val="Lista2"/>
        <w:numPr>
          <w:ilvl w:val="1"/>
          <w:numId w:val="31"/>
        </w:numPr>
        <w:tabs>
          <w:tab w:val="clear" w:pos="1440"/>
          <w:tab w:val="left" w:pos="990"/>
        </w:tabs>
        <w:ind w:left="990" w:hanging="540"/>
        <w:jc w:val="both"/>
        <w:rPr>
          <w:sz w:val="24"/>
          <w:szCs w:val="24"/>
          <w:lang w:val="pl-PL"/>
        </w:rPr>
      </w:pPr>
      <w:r w:rsidRPr="00A06C5F">
        <w:rPr>
          <w:sz w:val="24"/>
          <w:szCs w:val="24"/>
          <w:lang w:val="pl-PL"/>
        </w:rPr>
        <w:t>imiona i nazwiska osób biorących udział w posiedzeniu,</w:t>
      </w:r>
    </w:p>
    <w:p w14:paraId="5052351A" w14:textId="77777777" w:rsidR="00A06C5F" w:rsidRPr="00A06C5F" w:rsidRDefault="00A06C5F" w:rsidP="001C146E">
      <w:pPr>
        <w:pStyle w:val="Lista2"/>
        <w:numPr>
          <w:ilvl w:val="1"/>
          <w:numId w:val="31"/>
        </w:numPr>
        <w:tabs>
          <w:tab w:val="clear" w:pos="1440"/>
          <w:tab w:val="left" w:pos="990"/>
        </w:tabs>
        <w:ind w:left="990" w:hanging="540"/>
        <w:jc w:val="both"/>
        <w:rPr>
          <w:sz w:val="24"/>
          <w:szCs w:val="24"/>
          <w:lang w:val="pl-PL"/>
        </w:rPr>
      </w:pPr>
      <w:r w:rsidRPr="00A06C5F">
        <w:rPr>
          <w:sz w:val="24"/>
          <w:szCs w:val="24"/>
          <w:lang w:val="pl-PL"/>
        </w:rPr>
        <w:t>liczbę  członków nieobecnych na posiedzeniu wraz z podaniem przyczyny nieobecności,</w:t>
      </w:r>
    </w:p>
    <w:p w14:paraId="7CCBFA36" w14:textId="77777777" w:rsidR="00A06C5F" w:rsidRPr="00A06C5F" w:rsidRDefault="00A06C5F" w:rsidP="001C146E">
      <w:pPr>
        <w:pStyle w:val="Lista2"/>
        <w:numPr>
          <w:ilvl w:val="1"/>
          <w:numId w:val="31"/>
        </w:numPr>
        <w:tabs>
          <w:tab w:val="clear" w:pos="1440"/>
          <w:tab w:val="left" w:pos="990"/>
        </w:tabs>
        <w:ind w:left="990" w:hanging="540"/>
        <w:jc w:val="both"/>
        <w:rPr>
          <w:sz w:val="24"/>
          <w:szCs w:val="24"/>
          <w:lang w:val="pl-PL"/>
        </w:rPr>
      </w:pPr>
      <w:r w:rsidRPr="00A06C5F">
        <w:rPr>
          <w:sz w:val="24"/>
          <w:szCs w:val="24"/>
          <w:lang w:val="pl-PL"/>
        </w:rPr>
        <w:t xml:space="preserve">opis przebiegu dyskusji, poczynionych ustaleń oraz uzgodnionych działań </w:t>
      </w:r>
    </w:p>
    <w:p w14:paraId="384AECAB" w14:textId="77777777" w:rsidR="00A06C5F" w:rsidRPr="00A06C5F" w:rsidRDefault="00A06C5F" w:rsidP="001C146E">
      <w:pPr>
        <w:pStyle w:val="Lista2"/>
        <w:numPr>
          <w:ilvl w:val="1"/>
          <w:numId w:val="31"/>
        </w:numPr>
        <w:tabs>
          <w:tab w:val="clear" w:pos="1440"/>
          <w:tab w:val="left" w:pos="990"/>
        </w:tabs>
        <w:ind w:left="990" w:hanging="540"/>
        <w:jc w:val="both"/>
        <w:rPr>
          <w:sz w:val="24"/>
          <w:szCs w:val="24"/>
          <w:lang w:val="pl-PL"/>
        </w:rPr>
      </w:pPr>
      <w:r w:rsidRPr="00A06C5F">
        <w:rPr>
          <w:sz w:val="24"/>
          <w:szCs w:val="24"/>
          <w:lang w:val="pl-PL"/>
        </w:rPr>
        <w:t>treść podjętych uchwał,</w:t>
      </w:r>
    </w:p>
    <w:p w14:paraId="2D662A1F" w14:textId="77777777" w:rsidR="00A06C5F" w:rsidRPr="00A06C5F" w:rsidRDefault="00A06C5F" w:rsidP="001C146E">
      <w:pPr>
        <w:pStyle w:val="Lista2"/>
        <w:numPr>
          <w:ilvl w:val="1"/>
          <w:numId w:val="31"/>
        </w:numPr>
        <w:tabs>
          <w:tab w:val="clear" w:pos="1440"/>
          <w:tab w:val="left" w:pos="990"/>
        </w:tabs>
        <w:ind w:left="990" w:hanging="540"/>
        <w:jc w:val="both"/>
        <w:rPr>
          <w:sz w:val="24"/>
          <w:szCs w:val="24"/>
          <w:lang w:val="pl-PL"/>
        </w:rPr>
      </w:pPr>
      <w:r w:rsidRPr="00A06C5F">
        <w:rPr>
          <w:sz w:val="24"/>
          <w:szCs w:val="24"/>
          <w:lang w:val="pl-PL"/>
        </w:rPr>
        <w:t xml:space="preserve">liczbę głosów oddanych na poszczególne uchwały, </w:t>
      </w:r>
    </w:p>
    <w:p w14:paraId="436AC479" w14:textId="77777777" w:rsidR="00A06C5F" w:rsidRPr="00A06C5F" w:rsidRDefault="00A06C5F" w:rsidP="001C146E">
      <w:pPr>
        <w:pStyle w:val="Lista2"/>
        <w:numPr>
          <w:ilvl w:val="1"/>
          <w:numId w:val="31"/>
        </w:numPr>
        <w:tabs>
          <w:tab w:val="clear" w:pos="1440"/>
          <w:tab w:val="left" w:pos="990"/>
        </w:tabs>
        <w:ind w:left="990" w:hanging="540"/>
        <w:jc w:val="both"/>
        <w:rPr>
          <w:sz w:val="24"/>
          <w:szCs w:val="24"/>
          <w:lang w:val="pl-PL"/>
        </w:rPr>
      </w:pPr>
      <w:r w:rsidRPr="00A06C5F">
        <w:rPr>
          <w:sz w:val="24"/>
          <w:szCs w:val="24"/>
          <w:lang w:val="pl-PL"/>
        </w:rPr>
        <w:t xml:space="preserve">zgłoszone uwagi do protokołu, w tym uwagi nieuwzględnione oraz treść zdania odrębnego wraz ze wskazaniem powodów ich nieuwzględnienia, </w:t>
      </w:r>
    </w:p>
    <w:p w14:paraId="72002E4B" w14:textId="77777777" w:rsidR="00A06C5F" w:rsidRPr="00A06C5F" w:rsidRDefault="00A06C5F" w:rsidP="001C146E">
      <w:pPr>
        <w:pStyle w:val="Lista2"/>
        <w:numPr>
          <w:ilvl w:val="1"/>
          <w:numId w:val="31"/>
        </w:numPr>
        <w:tabs>
          <w:tab w:val="clear" w:pos="1440"/>
          <w:tab w:val="left" w:pos="990"/>
        </w:tabs>
        <w:ind w:left="990" w:hanging="540"/>
        <w:jc w:val="both"/>
        <w:rPr>
          <w:sz w:val="24"/>
          <w:szCs w:val="24"/>
          <w:lang w:val="pl-PL"/>
        </w:rPr>
      </w:pPr>
      <w:r w:rsidRPr="00A06C5F">
        <w:rPr>
          <w:sz w:val="24"/>
          <w:szCs w:val="24"/>
          <w:lang w:val="pl-PL"/>
        </w:rPr>
        <w:t>inne postanowienia Rady Nadzorczej.</w:t>
      </w:r>
    </w:p>
    <w:p w14:paraId="0BFCF95F" w14:textId="77777777" w:rsidR="00A06C5F" w:rsidRPr="00A06C5F" w:rsidRDefault="00A06C5F" w:rsidP="00A06C5F">
      <w:pPr>
        <w:pStyle w:val="Lista2"/>
        <w:ind w:left="1440" w:firstLine="0"/>
        <w:jc w:val="both"/>
        <w:rPr>
          <w:sz w:val="24"/>
          <w:szCs w:val="24"/>
          <w:lang w:val="pl-PL"/>
        </w:rPr>
      </w:pPr>
    </w:p>
    <w:p w14:paraId="02F76A63" w14:textId="77777777" w:rsidR="00A06C5F" w:rsidRPr="00A06C5F" w:rsidRDefault="00A06C5F" w:rsidP="00A06C5F">
      <w:pPr>
        <w:rPr>
          <w:rFonts w:ascii="Times New Roman" w:hAnsi="Times New Roman" w:cs="Times New Roman"/>
          <w:sz w:val="24"/>
          <w:szCs w:val="24"/>
        </w:rPr>
      </w:pPr>
    </w:p>
    <w:p w14:paraId="68B90645" w14:textId="77777777" w:rsidR="00A06C5F" w:rsidRPr="00A06C5F" w:rsidRDefault="00A06C5F" w:rsidP="00A06C5F">
      <w:pPr>
        <w:pStyle w:val="Tekstpodstawowy"/>
        <w:spacing w:after="0"/>
        <w:jc w:val="center"/>
        <w:rPr>
          <w:rFonts w:ascii="Times New Roman" w:hAnsi="Times New Roman" w:cs="Times New Roman"/>
          <w:b/>
          <w:sz w:val="24"/>
          <w:szCs w:val="24"/>
          <w:lang w:val="pl-PL"/>
        </w:rPr>
      </w:pPr>
      <w:r w:rsidRPr="00A06C5F">
        <w:rPr>
          <w:rFonts w:ascii="Times New Roman" w:hAnsi="Times New Roman" w:cs="Times New Roman"/>
          <w:b/>
          <w:sz w:val="24"/>
          <w:szCs w:val="24"/>
          <w:lang w:val="pl-PL"/>
        </w:rPr>
        <w:t>§ 15</w:t>
      </w:r>
    </w:p>
    <w:p w14:paraId="1D3268A7" w14:textId="77777777" w:rsidR="00A06C5F" w:rsidRPr="00A06C5F" w:rsidRDefault="00A06C5F" w:rsidP="00A06C5F">
      <w:pPr>
        <w:pStyle w:val="Lista2"/>
        <w:ind w:left="0" w:firstLine="0"/>
        <w:jc w:val="both"/>
        <w:rPr>
          <w:sz w:val="24"/>
          <w:szCs w:val="24"/>
          <w:lang w:val="pl-PL"/>
        </w:rPr>
      </w:pPr>
    </w:p>
    <w:p w14:paraId="31E58225" w14:textId="77777777" w:rsidR="00A06C5F" w:rsidRPr="00A06C5F" w:rsidRDefault="00A06C5F" w:rsidP="001C146E">
      <w:pPr>
        <w:pStyle w:val="Lista2"/>
        <w:numPr>
          <w:ilvl w:val="0"/>
          <w:numId w:val="33"/>
        </w:numPr>
        <w:tabs>
          <w:tab w:val="clear" w:pos="720"/>
        </w:tabs>
        <w:ind w:left="426" w:hanging="426"/>
        <w:jc w:val="both"/>
        <w:rPr>
          <w:sz w:val="24"/>
          <w:szCs w:val="24"/>
          <w:lang w:val="pl-PL"/>
        </w:rPr>
      </w:pPr>
      <w:r w:rsidRPr="00A06C5F">
        <w:rPr>
          <w:sz w:val="24"/>
          <w:szCs w:val="24"/>
          <w:lang w:val="pl-PL"/>
        </w:rPr>
        <w:t>W posiedzeniach Rady Nadzorczej, z wyjątkiem posiedzeń dotyczących bezpośrednio Zarządu, biorą udział członkowie Zarządu Banku.</w:t>
      </w:r>
    </w:p>
    <w:p w14:paraId="4CBE971D" w14:textId="77777777" w:rsidR="00A06C5F" w:rsidRPr="00A06C5F" w:rsidRDefault="00A06C5F" w:rsidP="00A06C5F">
      <w:pPr>
        <w:pStyle w:val="Lista2"/>
        <w:ind w:left="0" w:firstLine="0"/>
        <w:jc w:val="both"/>
        <w:rPr>
          <w:sz w:val="24"/>
          <w:szCs w:val="24"/>
          <w:lang w:val="pl-PL"/>
        </w:rPr>
      </w:pPr>
    </w:p>
    <w:p w14:paraId="46B80CED" w14:textId="77777777" w:rsidR="00A06C5F" w:rsidRPr="00A06C5F" w:rsidRDefault="00A06C5F" w:rsidP="001C146E">
      <w:pPr>
        <w:pStyle w:val="Lista2"/>
        <w:numPr>
          <w:ilvl w:val="0"/>
          <w:numId w:val="33"/>
        </w:numPr>
        <w:tabs>
          <w:tab w:val="clear" w:pos="720"/>
          <w:tab w:val="num" w:pos="426"/>
        </w:tabs>
        <w:ind w:left="426" w:hanging="426"/>
        <w:jc w:val="both"/>
        <w:rPr>
          <w:sz w:val="24"/>
          <w:szCs w:val="24"/>
          <w:lang w:val="pl-PL"/>
        </w:rPr>
      </w:pPr>
      <w:r w:rsidRPr="00A06C5F">
        <w:rPr>
          <w:sz w:val="24"/>
          <w:szCs w:val="24"/>
          <w:lang w:val="pl-PL"/>
        </w:rPr>
        <w:t>Na wniosek Przewodniczącego Rady Nadzorczej lub na wniosek Zarządu Banku w posiedzeniach mogą uczestniczyć właściwi dla danej sprawy pracownicy Banku lub osoby spoza Banku. Podczas rozpatrywania przez Radę Nadzorczą zagadnień związanych z działaniem systemu kontroli wewnętrznej w Banku w posiedzeniach Rady Nadzorczej bierze udział osoba kierująca Departamentem Audytu oraz komórki ds. zgodności. Osoba kierująca Departamentem Audytu, co najmniej raz w roku, bierze udział w posiedzeniu Rady Nadzorczej, na którym omawiana jest działalność Departamentu Audytu.</w:t>
      </w:r>
    </w:p>
    <w:p w14:paraId="1DD4AE53" w14:textId="77777777" w:rsidR="00A06C5F" w:rsidRPr="00A06C5F" w:rsidRDefault="00A06C5F" w:rsidP="00A06C5F">
      <w:pPr>
        <w:pStyle w:val="Lista2"/>
        <w:ind w:left="0" w:firstLine="0"/>
        <w:jc w:val="both"/>
        <w:rPr>
          <w:sz w:val="24"/>
          <w:szCs w:val="24"/>
          <w:lang w:val="pl-PL"/>
        </w:rPr>
      </w:pPr>
    </w:p>
    <w:p w14:paraId="033071E9" w14:textId="77777777" w:rsidR="00A06C5F" w:rsidRPr="00A06C5F" w:rsidRDefault="00A06C5F" w:rsidP="001C146E">
      <w:pPr>
        <w:pStyle w:val="Lista2"/>
        <w:numPr>
          <w:ilvl w:val="0"/>
          <w:numId w:val="33"/>
        </w:numPr>
        <w:tabs>
          <w:tab w:val="clear" w:pos="720"/>
          <w:tab w:val="num" w:pos="426"/>
        </w:tabs>
        <w:ind w:left="426" w:hanging="426"/>
        <w:jc w:val="both"/>
        <w:rPr>
          <w:sz w:val="24"/>
          <w:szCs w:val="24"/>
          <w:lang w:val="pl-PL"/>
        </w:rPr>
      </w:pPr>
      <w:r w:rsidRPr="00A06C5F">
        <w:rPr>
          <w:sz w:val="24"/>
          <w:szCs w:val="24"/>
          <w:lang w:val="pl-PL"/>
        </w:rPr>
        <w:t>W szczególnie uzasadnionych okolicznościach Przewodniczący Rady Nadzorczej może zarządzić obrady bez udziału osób nie będących członkami Rady Nadzorczej, nawet jeśli co innego wynika z postanowień poprzedzających.</w:t>
      </w:r>
    </w:p>
    <w:p w14:paraId="748E9D41" w14:textId="77777777" w:rsidR="00A06C5F" w:rsidRPr="00A06C5F" w:rsidRDefault="00A06C5F" w:rsidP="00A06C5F">
      <w:pPr>
        <w:pStyle w:val="Lista2"/>
        <w:ind w:left="0" w:firstLine="0"/>
        <w:jc w:val="both"/>
        <w:rPr>
          <w:sz w:val="24"/>
          <w:szCs w:val="24"/>
          <w:lang w:val="pl-PL"/>
        </w:rPr>
      </w:pPr>
    </w:p>
    <w:p w14:paraId="1E33CDDD" w14:textId="77777777" w:rsidR="00A06C5F" w:rsidRPr="00A06C5F" w:rsidRDefault="00A06C5F" w:rsidP="00A06C5F">
      <w:pPr>
        <w:pStyle w:val="Tekstpodstawowy"/>
        <w:spacing w:after="0"/>
        <w:jc w:val="center"/>
        <w:rPr>
          <w:rFonts w:ascii="Times New Roman" w:hAnsi="Times New Roman" w:cs="Times New Roman"/>
          <w:b/>
          <w:sz w:val="24"/>
          <w:szCs w:val="24"/>
          <w:lang w:val="pl-PL"/>
        </w:rPr>
      </w:pPr>
      <w:r w:rsidRPr="00A06C5F">
        <w:rPr>
          <w:rFonts w:ascii="Times New Roman" w:hAnsi="Times New Roman" w:cs="Times New Roman"/>
          <w:b/>
          <w:sz w:val="24"/>
          <w:szCs w:val="24"/>
          <w:lang w:val="pl-PL"/>
        </w:rPr>
        <w:t>§ 16</w:t>
      </w:r>
    </w:p>
    <w:p w14:paraId="446D5C72" w14:textId="77777777" w:rsidR="00A06C5F" w:rsidRPr="00A06C5F" w:rsidRDefault="00A06C5F" w:rsidP="00A06C5F">
      <w:pPr>
        <w:pStyle w:val="Lista2"/>
        <w:ind w:left="0" w:firstLine="0"/>
        <w:jc w:val="both"/>
        <w:rPr>
          <w:sz w:val="24"/>
          <w:szCs w:val="24"/>
          <w:lang w:val="pl-PL"/>
        </w:rPr>
      </w:pPr>
    </w:p>
    <w:p w14:paraId="32804DFE" w14:textId="77777777" w:rsidR="00A06C5F" w:rsidRPr="00A06C5F" w:rsidRDefault="00A06C5F" w:rsidP="00A06C5F">
      <w:pPr>
        <w:pStyle w:val="Tekstpodstawowy"/>
        <w:spacing w:after="0"/>
        <w:rPr>
          <w:rFonts w:ascii="Times New Roman" w:hAnsi="Times New Roman" w:cs="Times New Roman"/>
          <w:sz w:val="24"/>
          <w:szCs w:val="24"/>
          <w:lang w:val="pl-PL"/>
        </w:rPr>
      </w:pPr>
      <w:r w:rsidRPr="00A06C5F">
        <w:rPr>
          <w:rFonts w:ascii="Times New Roman" w:hAnsi="Times New Roman" w:cs="Times New Roman"/>
          <w:sz w:val="24"/>
          <w:szCs w:val="24"/>
          <w:lang w:val="pl-PL"/>
        </w:rPr>
        <w:t>Stałymi Komitetami Rady Nadzorczej są:</w:t>
      </w:r>
    </w:p>
    <w:p w14:paraId="7F3CD52C" w14:textId="77777777" w:rsidR="00A06C5F" w:rsidRPr="00A06C5F" w:rsidRDefault="00A06C5F" w:rsidP="00A06C5F">
      <w:pPr>
        <w:pStyle w:val="Tekstpodstawowy"/>
        <w:spacing w:after="0"/>
        <w:rPr>
          <w:rFonts w:ascii="Times New Roman" w:hAnsi="Times New Roman" w:cs="Times New Roman"/>
          <w:sz w:val="24"/>
          <w:szCs w:val="24"/>
          <w:lang w:val="pl-PL"/>
        </w:rPr>
      </w:pPr>
    </w:p>
    <w:p w14:paraId="5BCAF943" w14:textId="77777777" w:rsidR="00A06C5F" w:rsidRPr="00A06C5F" w:rsidRDefault="00A06C5F" w:rsidP="001C146E">
      <w:pPr>
        <w:pStyle w:val="Lista2"/>
        <w:numPr>
          <w:ilvl w:val="1"/>
          <w:numId w:val="32"/>
        </w:numPr>
        <w:tabs>
          <w:tab w:val="clear" w:pos="1440"/>
          <w:tab w:val="left" w:pos="450"/>
        </w:tabs>
        <w:ind w:left="450" w:hanging="450"/>
        <w:rPr>
          <w:sz w:val="24"/>
          <w:szCs w:val="24"/>
          <w:lang w:val="pl-PL"/>
        </w:rPr>
      </w:pPr>
      <w:r w:rsidRPr="00A06C5F">
        <w:rPr>
          <w:sz w:val="24"/>
          <w:szCs w:val="24"/>
          <w:lang w:val="pl-PL"/>
        </w:rPr>
        <w:t>Komitet ds. Audytu,</w:t>
      </w:r>
    </w:p>
    <w:p w14:paraId="14C957FC" w14:textId="77777777" w:rsidR="00A06C5F" w:rsidRPr="00A06C5F" w:rsidRDefault="00A06C5F" w:rsidP="001C146E">
      <w:pPr>
        <w:pStyle w:val="Lista2"/>
        <w:numPr>
          <w:ilvl w:val="1"/>
          <w:numId w:val="32"/>
        </w:numPr>
        <w:tabs>
          <w:tab w:val="clear" w:pos="1440"/>
          <w:tab w:val="left" w:pos="450"/>
        </w:tabs>
        <w:ind w:left="450" w:hanging="450"/>
        <w:rPr>
          <w:sz w:val="24"/>
          <w:szCs w:val="24"/>
          <w:lang w:val="pl-PL"/>
        </w:rPr>
      </w:pPr>
      <w:r w:rsidRPr="00A06C5F">
        <w:rPr>
          <w:sz w:val="24"/>
          <w:szCs w:val="24"/>
          <w:lang w:val="pl-PL"/>
        </w:rPr>
        <w:t>Komitet ds. Nominacji i Wynagrodzeń,</w:t>
      </w:r>
    </w:p>
    <w:p w14:paraId="0B410D75" w14:textId="77777777" w:rsidR="00A06C5F" w:rsidRPr="00A06C5F" w:rsidRDefault="00A06C5F" w:rsidP="001C146E">
      <w:pPr>
        <w:pStyle w:val="Lista2"/>
        <w:numPr>
          <w:ilvl w:val="1"/>
          <w:numId w:val="32"/>
        </w:numPr>
        <w:tabs>
          <w:tab w:val="clear" w:pos="1440"/>
          <w:tab w:val="left" w:pos="450"/>
        </w:tabs>
        <w:ind w:left="450" w:hanging="450"/>
        <w:rPr>
          <w:sz w:val="24"/>
          <w:szCs w:val="24"/>
          <w:lang w:val="pl-PL"/>
        </w:rPr>
      </w:pPr>
      <w:r w:rsidRPr="00A06C5F">
        <w:rPr>
          <w:sz w:val="24"/>
          <w:szCs w:val="24"/>
          <w:lang w:val="pl-PL"/>
        </w:rPr>
        <w:t>Komitet ds. Ryzyka i Kapitału,</w:t>
      </w:r>
    </w:p>
    <w:p w14:paraId="59ADE9BD" w14:textId="77777777" w:rsidR="00A06C5F" w:rsidRPr="00A06C5F" w:rsidRDefault="00A06C5F" w:rsidP="00A06C5F">
      <w:pPr>
        <w:rPr>
          <w:rFonts w:ascii="Times New Roman" w:hAnsi="Times New Roman" w:cs="Times New Roman"/>
          <w:sz w:val="24"/>
          <w:szCs w:val="24"/>
          <w:lang w:val="pl-PL"/>
        </w:rPr>
      </w:pPr>
    </w:p>
    <w:p w14:paraId="7FECE640" w14:textId="77777777" w:rsidR="00A06C5F" w:rsidRPr="00A06C5F" w:rsidRDefault="00A06C5F" w:rsidP="00A06C5F">
      <w:pPr>
        <w:pStyle w:val="Tekstpodstawowy"/>
        <w:spacing w:after="0"/>
        <w:jc w:val="center"/>
        <w:rPr>
          <w:rFonts w:ascii="Times New Roman" w:hAnsi="Times New Roman" w:cs="Times New Roman"/>
          <w:b/>
          <w:sz w:val="24"/>
          <w:szCs w:val="24"/>
          <w:lang w:val="pl-PL"/>
        </w:rPr>
      </w:pPr>
      <w:r w:rsidRPr="00A06C5F">
        <w:rPr>
          <w:rFonts w:ascii="Times New Roman" w:hAnsi="Times New Roman" w:cs="Times New Roman"/>
          <w:b/>
          <w:sz w:val="24"/>
          <w:szCs w:val="24"/>
          <w:lang w:val="pl-PL"/>
        </w:rPr>
        <w:t>§ 17</w:t>
      </w:r>
    </w:p>
    <w:p w14:paraId="3E4A2959" w14:textId="77777777" w:rsidR="00A06C5F" w:rsidRPr="00A06C5F" w:rsidRDefault="00A06C5F" w:rsidP="00A06C5F">
      <w:pPr>
        <w:pStyle w:val="Lista2"/>
        <w:ind w:left="0" w:firstLine="0"/>
        <w:jc w:val="both"/>
        <w:rPr>
          <w:sz w:val="24"/>
          <w:szCs w:val="24"/>
          <w:lang w:val="pl-PL"/>
        </w:rPr>
      </w:pPr>
    </w:p>
    <w:p w14:paraId="3E211E2A" w14:textId="77777777" w:rsidR="00A06C5F" w:rsidRPr="00A06C5F" w:rsidRDefault="00A06C5F" w:rsidP="001C146E">
      <w:pPr>
        <w:pStyle w:val="Lista"/>
        <w:numPr>
          <w:ilvl w:val="0"/>
          <w:numId w:val="34"/>
        </w:numPr>
        <w:tabs>
          <w:tab w:val="clear" w:pos="720"/>
        </w:tabs>
        <w:ind w:left="426" w:hanging="426"/>
        <w:jc w:val="both"/>
        <w:rPr>
          <w:sz w:val="24"/>
          <w:szCs w:val="24"/>
          <w:lang w:val="pl-PL"/>
        </w:rPr>
      </w:pPr>
      <w:r w:rsidRPr="00A06C5F">
        <w:rPr>
          <w:sz w:val="24"/>
          <w:szCs w:val="24"/>
          <w:lang w:val="pl-PL"/>
        </w:rPr>
        <w:t>W skład Komitetu ds. Audytu wchodzi,</w:t>
      </w:r>
      <w:r w:rsidRPr="00A06C5F">
        <w:rPr>
          <w:spacing w:val="-3"/>
          <w:sz w:val="24"/>
          <w:szCs w:val="24"/>
          <w:lang w:val="pl-PL"/>
        </w:rPr>
        <w:t xml:space="preserve"> </w:t>
      </w:r>
      <w:r w:rsidRPr="00A06C5F">
        <w:rPr>
          <w:sz w:val="24"/>
          <w:szCs w:val="24"/>
          <w:lang w:val="pl-PL"/>
        </w:rPr>
        <w:t>co najmniej trzech członków Rady Nadzorczej wyznaczonych przez Radę Nadzorczą. Zasady wyboru członków Komitetu określa Regulamin Komitetu.</w:t>
      </w:r>
      <w:r w:rsidRPr="00A06C5F">
        <w:rPr>
          <w:i/>
          <w:spacing w:val="-3"/>
          <w:sz w:val="24"/>
          <w:szCs w:val="24"/>
          <w:lang w:val="pl-PL"/>
        </w:rPr>
        <w:t xml:space="preserve"> </w:t>
      </w:r>
    </w:p>
    <w:p w14:paraId="178EFB24" w14:textId="77777777" w:rsidR="00A06C5F" w:rsidRPr="00A06C5F" w:rsidRDefault="00A06C5F" w:rsidP="00A06C5F">
      <w:pPr>
        <w:pStyle w:val="Lista"/>
        <w:ind w:left="0" w:firstLine="0"/>
        <w:jc w:val="both"/>
        <w:rPr>
          <w:sz w:val="24"/>
          <w:szCs w:val="24"/>
          <w:lang w:val="pl-PL"/>
        </w:rPr>
      </w:pPr>
    </w:p>
    <w:p w14:paraId="63454B4C" w14:textId="77777777" w:rsidR="00A06C5F" w:rsidRPr="00A06C5F" w:rsidRDefault="00A06C5F" w:rsidP="001C146E">
      <w:pPr>
        <w:pStyle w:val="Lista"/>
        <w:numPr>
          <w:ilvl w:val="0"/>
          <w:numId w:val="34"/>
        </w:numPr>
        <w:tabs>
          <w:tab w:val="clear" w:pos="720"/>
          <w:tab w:val="num" w:pos="426"/>
        </w:tabs>
        <w:ind w:left="426" w:hanging="426"/>
        <w:jc w:val="both"/>
        <w:rPr>
          <w:sz w:val="24"/>
          <w:szCs w:val="24"/>
          <w:lang w:val="pl-PL"/>
        </w:rPr>
      </w:pPr>
      <w:r w:rsidRPr="00A06C5F">
        <w:rPr>
          <w:sz w:val="24"/>
          <w:szCs w:val="24"/>
          <w:lang w:val="pl-PL"/>
        </w:rPr>
        <w:t>Do Komitetu ds. Audytu należą sprawy szczegółowo określone w Regulaminie Komitetu ds. Audytu uchwalonym przez Radę Nadzorczą.</w:t>
      </w:r>
    </w:p>
    <w:p w14:paraId="74669DCA" w14:textId="77777777" w:rsidR="00A06C5F" w:rsidRPr="00A06C5F" w:rsidRDefault="00A06C5F" w:rsidP="00A06C5F">
      <w:pPr>
        <w:pStyle w:val="Lista"/>
        <w:ind w:left="0" w:firstLine="0"/>
        <w:jc w:val="both"/>
        <w:rPr>
          <w:sz w:val="24"/>
          <w:szCs w:val="24"/>
          <w:lang w:val="pl-PL"/>
        </w:rPr>
      </w:pPr>
    </w:p>
    <w:p w14:paraId="1FC03FE7" w14:textId="77777777" w:rsidR="00A06C5F" w:rsidRPr="00A06C5F" w:rsidRDefault="00A06C5F" w:rsidP="001C146E">
      <w:pPr>
        <w:pStyle w:val="Lista"/>
        <w:numPr>
          <w:ilvl w:val="0"/>
          <w:numId w:val="34"/>
        </w:numPr>
        <w:tabs>
          <w:tab w:val="clear" w:pos="720"/>
          <w:tab w:val="num" w:pos="426"/>
        </w:tabs>
        <w:ind w:left="426" w:hanging="426"/>
        <w:jc w:val="both"/>
        <w:rPr>
          <w:sz w:val="24"/>
          <w:szCs w:val="24"/>
          <w:lang w:val="pl-PL"/>
        </w:rPr>
      </w:pPr>
      <w:r w:rsidRPr="00A06C5F">
        <w:rPr>
          <w:sz w:val="24"/>
          <w:szCs w:val="24"/>
          <w:lang w:val="pl-PL"/>
        </w:rPr>
        <w:t>Uchwały w sprawach współpracy z firmą audytorską, Rada Nadzorcza podejmuje wyłącznie na podstawie rekomendacji Komitetu ds. Audytu.</w:t>
      </w:r>
    </w:p>
    <w:p w14:paraId="2D603B97" w14:textId="77777777" w:rsidR="00A06C5F" w:rsidRPr="00A06C5F" w:rsidRDefault="00A06C5F" w:rsidP="00A06C5F">
      <w:pPr>
        <w:pStyle w:val="Lista"/>
        <w:ind w:left="0" w:firstLine="0"/>
        <w:jc w:val="both"/>
        <w:rPr>
          <w:sz w:val="24"/>
          <w:szCs w:val="24"/>
          <w:lang w:val="pl-PL"/>
        </w:rPr>
      </w:pPr>
    </w:p>
    <w:p w14:paraId="5FDACBF2" w14:textId="77777777" w:rsidR="00A06C5F" w:rsidRPr="00A06C5F" w:rsidRDefault="00A06C5F" w:rsidP="001C146E">
      <w:pPr>
        <w:pStyle w:val="Lista"/>
        <w:numPr>
          <w:ilvl w:val="0"/>
          <w:numId w:val="34"/>
        </w:numPr>
        <w:tabs>
          <w:tab w:val="clear" w:pos="720"/>
          <w:tab w:val="num" w:pos="426"/>
        </w:tabs>
        <w:ind w:left="426" w:hanging="426"/>
        <w:jc w:val="both"/>
        <w:rPr>
          <w:sz w:val="24"/>
          <w:szCs w:val="24"/>
          <w:lang w:val="pl-PL"/>
        </w:rPr>
      </w:pPr>
      <w:r w:rsidRPr="00A06C5F">
        <w:rPr>
          <w:sz w:val="24"/>
          <w:szCs w:val="24"/>
          <w:lang w:val="pl-PL"/>
        </w:rPr>
        <w:t>Komitet ds. Audytu składa Radzie Nadzorczej coroczne sprawozdanie ze swojej działalności.</w:t>
      </w:r>
    </w:p>
    <w:p w14:paraId="67CEF6AD" w14:textId="77777777" w:rsidR="00A06C5F" w:rsidRPr="00A06C5F" w:rsidRDefault="00A06C5F" w:rsidP="00A06C5F">
      <w:pPr>
        <w:pStyle w:val="Lista"/>
        <w:rPr>
          <w:sz w:val="24"/>
          <w:szCs w:val="24"/>
          <w:lang w:val="pl-PL"/>
        </w:rPr>
      </w:pPr>
    </w:p>
    <w:p w14:paraId="09DA3D0B" w14:textId="77777777" w:rsidR="00A06C5F" w:rsidRPr="00A06C5F" w:rsidRDefault="00A06C5F" w:rsidP="00A06C5F">
      <w:pPr>
        <w:pStyle w:val="Lista"/>
        <w:jc w:val="center"/>
        <w:rPr>
          <w:b/>
          <w:sz w:val="24"/>
          <w:szCs w:val="24"/>
          <w:lang w:val="pl-PL"/>
        </w:rPr>
      </w:pPr>
      <w:r w:rsidRPr="00A06C5F">
        <w:rPr>
          <w:b/>
          <w:sz w:val="24"/>
          <w:szCs w:val="24"/>
          <w:lang w:val="pl-PL"/>
        </w:rPr>
        <w:t>§ 18</w:t>
      </w:r>
    </w:p>
    <w:p w14:paraId="14647B95" w14:textId="77777777" w:rsidR="00A06C5F" w:rsidRPr="00A06C5F" w:rsidRDefault="00A06C5F" w:rsidP="00A06C5F">
      <w:pPr>
        <w:rPr>
          <w:rFonts w:ascii="Times New Roman" w:hAnsi="Times New Roman" w:cs="Times New Roman"/>
          <w:sz w:val="24"/>
          <w:szCs w:val="24"/>
        </w:rPr>
      </w:pPr>
    </w:p>
    <w:p w14:paraId="6DE5B986" w14:textId="77777777" w:rsidR="00A06C5F" w:rsidRPr="00F31291" w:rsidRDefault="00A06C5F" w:rsidP="001C146E">
      <w:pPr>
        <w:pStyle w:val="Normalny12pt"/>
        <w:numPr>
          <w:ilvl w:val="0"/>
          <w:numId w:val="35"/>
        </w:numPr>
        <w:tabs>
          <w:tab w:val="clear" w:pos="720"/>
          <w:tab w:val="num" w:pos="567"/>
        </w:tabs>
        <w:ind w:left="426" w:hanging="426"/>
        <w:rPr>
          <w:sz w:val="24"/>
          <w:szCs w:val="24"/>
        </w:rPr>
      </w:pPr>
      <w:r w:rsidRPr="00F31291">
        <w:rPr>
          <w:sz w:val="24"/>
          <w:szCs w:val="24"/>
        </w:rPr>
        <w:t>W skład Komitetu ds. Nominacji i Wynagrodzeń wchodzą członkowie Rady Nadzorczej wyznaczeni przez Radę Nadzorczą.</w:t>
      </w:r>
    </w:p>
    <w:p w14:paraId="210B44F0" w14:textId="77777777" w:rsidR="00A06C5F" w:rsidRPr="00A06C5F" w:rsidRDefault="00A06C5F" w:rsidP="00A06C5F">
      <w:pPr>
        <w:tabs>
          <w:tab w:val="num" w:pos="567"/>
        </w:tabs>
        <w:jc w:val="both"/>
        <w:rPr>
          <w:rFonts w:ascii="Times New Roman" w:hAnsi="Times New Roman" w:cs="Times New Roman"/>
          <w:sz w:val="24"/>
          <w:szCs w:val="24"/>
          <w:lang w:val="pl-PL"/>
        </w:rPr>
      </w:pPr>
    </w:p>
    <w:p w14:paraId="48607D62" w14:textId="77777777" w:rsidR="00A06C5F" w:rsidRPr="00A06C5F" w:rsidRDefault="00A06C5F" w:rsidP="00A06C5F">
      <w:pPr>
        <w:pStyle w:val="Normalny12pt"/>
        <w:rPr>
          <w:sz w:val="24"/>
          <w:szCs w:val="24"/>
        </w:rPr>
      </w:pPr>
      <w:r w:rsidRPr="00A06C5F">
        <w:rPr>
          <w:rStyle w:val="FontStyle11"/>
          <w:sz w:val="24"/>
          <w:szCs w:val="24"/>
        </w:rPr>
        <w:t xml:space="preserve">Do Komitetu ds. </w:t>
      </w:r>
      <w:r w:rsidRPr="00A06C5F">
        <w:rPr>
          <w:sz w:val="24"/>
          <w:szCs w:val="24"/>
        </w:rPr>
        <w:t>Nominacji i</w:t>
      </w:r>
      <w:r w:rsidRPr="00A06C5F">
        <w:rPr>
          <w:rStyle w:val="FontStyle11"/>
          <w:sz w:val="24"/>
          <w:szCs w:val="24"/>
        </w:rPr>
        <w:t xml:space="preserve"> Wynagrodzeń należą sprawy szczegółowo określone w Regulaminie Komitetu ds. </w:t>
      </w:r>
      <w:r w:rsidRPr="00A06C5F">
        <w:rPr>
          <w:sz w:val="24"/>
          <w:szCs w:val="24"/>
        </w:rPr>
        <w:t>Nominacji i</w:t>
      </w:r>
      <w:r w:rsidRPr="00A06C5F">
        <w:rPr>
          <w:rStyle w:val="FontStyle11"/>
          <w:sz w:val="24"/>
          <w:szCs w:val="24"/>
        </w:rPr>
        <w:t xml:space="preserve"> Wynagrodzeń uchwalonym przez Radę Nadzorczą.</w:t>
      </w:r>
    </w:p>
    <w:p w14:paraId="38B6FC68" w14:textId="77777777" w:rsidR="00A06C5F" w:rsidRPr="00A06C5F" w:rsidRDefault="00A06C5F" w:rsidP="00A06C5F">
      <w:pPr>
        <w:tabs>
          <w:tab w:val="num" w:pos="567"/>
        </w:tabs>
        <w:jc w:val="both"/>
        <w:rPr>
          <w:rFonts w:ascii="Times New Roman" w:hAnsi="Times New Roman" w:cs="Times New Roman"/>
          <w:sz w:val="24"/>
          <w:szCs w:val="24"/>
        </w:rPr>
      </w:pPr>
    </w:p>
    <w:p w14:paraId="5EFDF985" w14:textId="77777777" w:rsidR="00A06C5F" w:rsidRPr="00A06C5F" w:rsidRDefault="00A06C5F" w:rsidP="001C146E">
      <w:pPr>
        <w:numPr>
          <w:ilvl w:val="0"/>
          <w:numId w:val="18"/>
        </w:numPr>
        <w:tabs>
          <w:tab w:val="clear" w:pos="720"/>
          <w:tab w:val="num" w:pos="426"/>
        </w:tabs>
        <w:spacing w:after="0" w:line="240" w:lineRule="auto"/>
        <w:ind w:left="426" w:hanging="426"/>
        <w:jc w:val="both"/>
        <w:rPr>
          <w:rFonts w:ascii="Times New Roman" w:hAnsi="Times New Roman" w:cs="Times New Roman"/>
          <w:sz w:val="24"/>
          <w:szCs w:val="24"/>
        </w:rPr>
      </w:pPr>
      <w:r w:rsidRPr="00A06C5F">
        <w:rPr>
          <w:rFonts w:ascii="Times New Roman" w:hAnsi="Times New Roman" w:cs="Times New Roman"/>
          <w:sz w:val="24"/>
          <w:szCs w:val="24"/>
          <w:lang w:val="pl-PL"/>
        </w:rPr>
        <w:t xml:space="preserve">Uchwały w sprawach zasad wynagradzania i wysokości wynagrodzeń członków Zarządu Banku, Rada Nadzorcza podejmuje wyłącznie na podstawie wniosku Komitetu ds. </w:t>
      </w:r>
      <w:r w:rsidRPr="00A06C5F">
        <w:rPr>
          <w:rFonts w:ascii="Times New Roman" w:hAnsi="Times New Roman" w:cs="Times New Roman"/>
          <w:sz w:val="24"/>
          <w:szCs w:val="24"/>
        </w:rPr>
        <w:t>Nominacji i Wynagrodzeń.</w:t>
      </w:r>
    </w:p>
    <w:p w14:paraId="505A580E" w14:textId="77777777" w:rsidR="00A06C5F" w:rsidRPr="00A06C5F" w:rsidRDefault="00A06C5F" w:rsidP="00A06C5F">
      <w:pPr>
        <w:tabs>
          <w:tab w:val="num" w:pos="567"/>
        </w:tabs>
        <w:jc w:val="both"/>
        <w:rPr>
          <w:rFonts w:ascii="Times New Roman" w:hAnsi="Times New Roman" w:cs="Times New Roman"/>
          <w:sz w:val="24"/>
          <w:szCs w:val="24"/>
        </w:rPr>
      </w:pPr>
    </w:p>
    <w:p w14:paraId="34F0EAC7" w14:textId="77777777" w:rsidR="00A06C5F" w:rsidRPr="00A06C5F" w:rsidRDefault="00A06C5F" w:rsidP="001C146E">
      <w:pPr>
        <w:numPr>
          <w:ilvl w:val="0"/>
          <w:numId w:val="18"/>
        </w:numPr>
        <w:tabs>
          <w:tab w:val="clear" w:pos="720"/>
          <w:tab w:val="num" w:pos="426"/>
        </w:tabs>
        <w:spacing w:after="0" w:line="240" w:lineRule="auto"/>
        <w:ind w:left="426" w:hanging="426"/>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Komitet ds. Nominacji i Wynagrodzeń składa Radzie Nadzorczej coroczne sprawozdanie ze swojej działalności.</w:t>
      </w:r>
    </w:p>
    <w:p w14:paraId="196B9808" w14:textId="77777777" w:rsidR="00A06C5F" w:rsidRPr="00A06C5F" w:rsidRDefault="00A06C5F" w:rsidP="00A06C5F">
      <w:pPr>
        <w:jc w:val="both"/>
        <w:rPr>
          <w:rFonts w:ascii="Times New Roman" w:hAnsi="Times New Roman" w:cs="Times New Roman"/>
          <w:sz w:val="24"/>
          <w:szCs w:val="24"/>
          <w:lang w:val="pl-PL"/>
        </w:rPr>
      </w:pPr>
    </w:p>
    <w:p w14:paraId="4FB4262D" w14:textId="77777777" w:rsidR="00A06C5F" w:rsidRPr="00A06C5F" w:rsidRDefault="00A06C5F" w:rsidP="00A06C5F">
      <w:pPr>
        <w:jc w:val="center"/>
        <w:rPr>
          <w:rFonts w:ascii="Times New Roman" w:hAnsi="Times New Roman" w:cs="Times New Roman"/>
          <w:b/>
          <w:sz w:val="24"/>
          <w:szCs w:val="24"/>
        </w:rPr>
      </w:pPr>
      <w:r w:rsidRPr="00A06C5F">
        <w:rPr>
          <w:rFonts w:ascii="Times New Roman" w:hAnsi="Times New Roman" w:cs="Times New Roman"/>
          <w:b/>
          <w:sz w:val="24"/>
          <w:szCs w:val="24"/>
        </w:rPr>
        <w:t>§ 18 a</w:t>
      </w:r>
    </w:p>
    <w:p w14:paraId="4D2959D3" w14:textId="77777777" w:rsidR="00A06C5F" w:rsidRPr="00A06C5F" w:rsidRDefault="00A06C5F" w:rsidP="00A06C5F">
      <w:pPr>
        <w:pStyle w:val="Lista2"/>
        <w:ind w:left="0" w:firstLine="0"/>
        <w:jc w:val="both"/>
        <w:rPr>
          <w:sz w:val="24"/>
          <w:szCs w:val="24"/>
          <w:lang w:val="pl-PL"/>
        </w:rPr>
      </w:pPr>
    </w:p>
    <w:p w14:paraId="4667C673" w14:textId="77777777" w:rsidR="00A06C5F" w:rsidRPr="00A06C5F" w:rsidRDefault="00A06C5F" w:rsidP="001C146E">
      <w:pPr>
        <w:pStyle w:val="Lista2"/>
        <w:numPr>
          <w:ilvl w:val="0"/>
          <w:numId w:val="36"/>
        </w:numPr>
        <w:tabs>
          <w:tab w:val="clear" w:pos="720"/>
        </w:tabs>
        <w:ind w:left="567" w:hanging="567"/>
        <w:jc w:val="both"/>
        <w:rPr>
          <w:sz w:val="24"/>
          <w:szCs w:val="24"/>
          <w:lang w:val="pl-PL"/>
        </w:rPr>
      </w:pPr>
      <w:r w:rsidRPr="00A06C5F">
        <w:rPr>
          <w:sz w:val="24"/>
          <w:szCs w:val="24"/>
          <w:lang w:val="pl-PL"/>
        </w:rPr>
        <w:t>W skład Komitetu ds. Ryzyka i Kapitału wchodzą członkowie Rady Nadzorczej wyznaczeni przez Radę Nadzorczą.</w:t>
      </w:r>
    </w:p>
    <w:p w14:paraId="1634F89B" w14:textId="77777777" w:rsidR="00A06C5F" w:rsidRPr="00A06C5F" w:rsidRDefault="00A06C5F" w:rsidP="00A06C5F">
      <w:pPr>
        <w:pStyle w:val="Lista2"/>
        <w:ind w:left="0" w:firstLine="0"/>
        <w:jc w:val="both"/>
        <w:rPr>
          <w:sz w:val="24"/>
          <w:szCs w:val="24"/>
          <w:lang w:val="pl-PL"/>
        </w:rPr>
      </w:pPr>
    </w:p>
    <w:p w14:paraId="09320916" w14:textId="77777777" w:rsidR="00A06C5F" w:rsidRPr="00A06C5F" w:rsidRDefault="00A06C5F" w:rsidP="001C146E">
      <w:pPr>
        <w:pStyle w:val="Lista2"/>
        <w:numPr>
          <w:ilvl w:val="0"/>
          <w:numId w:val="36"/>
        </w:numPr>
        <w:tabs>
          <w:tab w:val="clear" w:pos="720"/>
          <w:tab w:val="num" w:pos="567"/>
        </w:tabs>
        <w:ind w:left="567" w:hanging="567"/>
        <w:jc w:val="both"/>
        <w:rPr>
          <w:sz w:val="24"/>
          <w:szCs w:val="24"/>
          <w:lang w:val="pl-PL"/>
        </w:rPr>
      </w:pPr>
      <w:r w:rsidRPr="00A06C5F">
        <w:rPr>
          <w:sz w:val="24"/>
          <w:szCs w:val="24"/>
          <w:lang w:val="pl-PL"/>
        </w:rPr>
        <w:t>Do Komitetu ds. Ryzyka i Kapitału należą sprawy szczegółowo określone w Regulaminie Komitetu ds. Ryzyka i Kapitału uchwalonego przez Radę Nadzorczą w zakresie nadzoru nad strategią zarządzania ryzykiem, procesem szacowania kapitału wewnętrznego i zarządzania kapitałowego.</w:t>
      </w:r>
    </w:p>
    <w:p w14:paraId="5F933C00" w14:textId="77777777" w:rsidR="00A06C5F" w:rsidRPr="00A06C5F" w:rsidRDefault="00A06C5F" w:rsidP="00A06C5F">
      <w:pPr>
        <w:pStyle w:val="Lista2"/>
        <w:ind w:left="0" w:firstLine="0"/>
        <w:jc w:val="both"/>
        <w:rPr>
          <w:sz w:val="24"/>
          <w:szCs w:val="24"/>
          <w:lang w:val="pl-PL"/>
        </w:rPr>
      </w:pPr>
    </w:p>
    <w:p w14:paraId="2E71AFE1" w14:textId="77777777" w:rsidR="00A06C5F" w:rsidRPr="00A06C5F" w:rsidRDefault="00A06C5F" w:rsidP="001C146E">
      <w:pPr>
        <w:pStyle w:val="Lista2"/>
        <w:numPr>
          <w:ilvl w:val="0"/>
          <w:numId w:val="36"/>
        </w:numPr>
        <w:tabs>
          <w:tab w:val="clear" w:pos="720"/>
          <w:tab w:val="num" w:pos="567"/>
        </w:tabs>
        <w:ind w:left="567" w:hanging="567"/>
        <w:jc w:val="both"/>
        <w:rPr>
          <w:sz w:val="24"/>
          <w:szCs w:val="24"/>
          <w:lang w:val="pl-PL"/>
        </w:rPr>
      </w:pPr>
      <w:r w:rsidRPr="00A06C5F">
        <w:rPr>
          <w:sz w:val="24"/>
          <w:szCs w:val="24"/>
          <w:lang w:val="pl-PL"/>
        </w:rPr>
        <w:t>Komitet ds. Ryzyka i Kapitału składa Radzie Nadzorczej coroczne sprawozdanie ze swojej działalności.</w:t>
      </w:r>
    </w:p>
    <w:p w14:paraId="5A752972" w14:textId="77777777" w:rsidR="00A06C5F" w:rsidRPr="00A06C5F" w:rsidRDefault="00A06C5F" w:rsidP="00A06C5F">
      <w:pPr>
        <w:rPr>
          <w:rFonts w:ascii="Times New Roman" w:hAnsi="Times New Roman" w:cs="Times New Roman"/>
          <w:sz w:val="24"/>
          <w:szCs w:val="24"/>
          <w:lang w:val="pl-PL"/>
        </w:rPr>
      </w:pPr>
    </w:p>
    <w:p w14:paraId="5BC3EB08" w14:textId="77777777" w:rsidR="00A06C5F" w:rsidRPr="00A06C5F" w:rsidRDefault="00A06C5F" w:rsidP="00A06C5F">
      <w:pPr>
        <w:jc w:val="center"/>
        <w:rPr>
          <w:rFonts w:ascii="Times New Roman" w:hAnsi="Times New Roman" w:cs="Times New Roman"/>
          <w:b/>
          <w:sz w:val="24"/>
          <w:szCs w:val="24"/>
          <w:lang w:val="pl-PL"/>
        </w:rPr>
      </w:pPr>
      <w:r w:rsidRPr="00A06C5F">
        <w:rPr>
          <w:rFonts w:ascii="Times New Roman" w:hAnsi="Times New Roman" w:cs="Times New Roman"/>
          <w:b/>
          <w:sz w:val="24"/>
          <w:szCs w:val="24"/>
          <w:lang w:val="pl-PL"/>
        </w:rPr>
        <w:t>§ 19</w:t>
      </w:r>
    </w:p>
    <w:p w14:paraId="061C6BF9" w14:textId="77777777" w:rsidR="00A06C5F" w:rsidRPr="00A06C5F" w:rsidRDefault="00A06C5F" w:rsidP="00A06C5F">
      <w:pPr>
        <w:ind w:left="567" w:hanging="567"/>
        <w:jc w:val="both"/>
        <w:rPr>
          <w:rFonts w:ascii="Times New Roman" w:hAnsi="Times New Roman" w:cs="Times New Roman"/>
          <w:sz w:val="24"/>
          <w:szCs w:val="24"/>
          <w:lang w:val="pl-PL"/>
        </w:rPr>
      </w:pPr>
    </w:p>
    <w:p w14:paraId="0B66EFAD" w14:textId="77777777" w:rsidR="00A06C5F" w:rsidRPr="00A06C5F" w:rsidRDefault="00A06C5F" w:rsidP="00A06C5F">
      <w:pPr>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Rada Nadzorcza w drodze uchwały może powoływać inne komitety niż wymienione w § 16 Regulaminu złożone wyłącznie z członków Rady Nadzorczej wyznaczanych przez Radę Nadzorczą. Szczegółowy zakres działania komitetu określa regulamin komitetu uchwalany przez Radę Nadzorczą. </w:t>
      </w:r>
    </w:p>
    <w:p w14:paraId="07056684" w14:textId="77777777" w:rsidR="00A06C5F" w:rsidRPr="00A06C5F" w:rsidRDefault="00A06C5F" w:rsidP="00A06C5F">
      <w:pPr>
        <w:jc w:val="both"/>
        <w:rPr>
          <w:rFonts w:ascii="Times New Roman" w:hAnsi="Times New Roman" w:cs="Times New Roman"/>
          <w:sz w:val="24"/>
          <w:szCs w:val="24"/>
          <w:lang w:val="pl-PL"/>
        </w:rPr>
      </w:pPr>
    </w:p>
    <w:p w14:paraId="753A7EF0" w14:textId="77777777" w:rsidR="00A06C5F" w:rsidRPr="00A06C5F" w:rsidRDefault="00A06C5F" w:rsidP="00A06C5F">
      <w:pPr>
        <w:jc w:val="center"/>
        <w:rPr>
          <w:rFonts w:ascii="Times New Roman" w:hAnsi="Times New Roman" w:cs="Times New Roman"/>
          <w:b/>
          <w:sz w:val="24"/>
          <w:szCs w:val="24"/>
        </w:rPr>
      </w:pPr>
      <w:r w:rsidRPr="00A06C5F">
        <w:rPr>
          <w:rFonts w:ascii="Times New Roman" w:hAnsi="Times New Roman" w:cs="Times New Roman"/>
          <w:b/>
          <w:sz w:val="24"/>
          <w:szCs w:val="24"/>
        </w:rPr>
        <w:t>§ 20</w:t>
      </w:r>
    </w:p>
    <w:p w14:paraId="6024A4BD" w14:textId="77777777" w:rsidR="00A06C5F" w:rsidRPr="00A06C5F" w:rsidRDefault="00A06C5F" w:rsidP="00A06C5F">
      <w:pPr>
        <w:pStyle w:val="Lista2"/>
        <w:ind w:left="0" w:firstLine="0"/>
        <w:jc w:val="both"/>
        <w:rPr>
          <w:sz w:val="24"/>
          <w:szCs w:val="24"/>
          <w:lang w:val="pl-PL"/>
        </w:rPr>
      </w:pPr>
    </w:p>
    <w:p w14:paraId="78D0C1B2" w14:textId="77777777" w:rsidR="00A06C5F" w:rsidRPr="00A06C5F" w:rsidRDefault="00A06C5F" w:rsidP="001C146E">
      <w:pPr>
        <w:numPr>
          <w:ilvl w:val="0"/>
          <w:numId w:val="37"/>
        </w:numPr>
        <w:tabs>
          <w:tab w:val="clear" w:pos="720"/>
        </w:tabs>
        <w:spacing w:after="0" w:line="240" w:lineRule="auto"/>
        <w:ind w:left="426" w:hanging="426"/>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Przy wyborze lub zmianie składu poszczególnych komitetów Rada Nadzorcza dokonuje oceny adekwatności ogólnego składu swoich komitetów ze szczególnym uwzględnieniem oceny wiedzy, umiejętności i doświadczenia poszczególnych członków komitetu jak i oceny czy pełny skład komitetu odzwierciedla odpowiednio szeroki zakres wiedzy, umiejętności i doświadczenia niezbędnych do zrozumienia działalności Banku oraz istotnych ryzyk w jego działalności.     </w:t>
      </w:r>
    </w:p>
    <w:p w14:paraId="7BA3BE19" w14:textId="77777777" w:rsidR="00A06C5F" w:rsidRPr="00A06C5F" w:rsidRDefault="00A06C5F" w:rsidP="00A06C5F">
      <w:pPr>
        <w:ind w:left="426"/>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 </w:t>
      </w:r>
    </w:p>
    <w:p w14:paraId="53C0CFC6" w14:textId="77777777" w:rsidR="00A06C5F" w:rsidRPr="00A06C5F" w:rsidRDefault="00A06C5F" w:rsidP="001C146E">
      <w:pPr>
        <w:numPr>
          <w:ilvl w:val="0"/>
          <w:numId w:val="37"/>
        </w:numPr>
        <w:tabs>
          <w:tab w:val="clear" w:pos="720"/>
        </w:tabs>
        <w:spacing w:after="0" w:line="240" w:lineRule="auto"/>
        <w:ind w:left="426" w:hanging="426"/>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Przewodniczącego i Wiceprzewodniczącego komitetu Rady Nadzorczej wybiera Rada Nadzorcza spośród członków komitetu.</w:t>
      </w:r>
    </w:p>
    <w:p w14:paraId="26EFC12A" w14:textId="77777777" w:rsidR="00A06C5F" w:rsidRPr="00A06C5F" w:rsidRDefault="00A06C5F" w:rsidP="00A06C5F">
      <w:pPr>
        <w:jc w:val="both"/>
        <w:rPr>
          <w:rFonts w:ascii="Times New Roman" w:hAnsi="Times New Roman" w:cs="Times New Roman"/>
          <w:sz w:val="24"/>
          <w:szCs w:val="24"/>
          <w:lang w:val="pl-PL"/>
        </w:rPr>
      </w:pPr>
    </w:p>
    <w:p w14:paraId="56D220C1" w14:textId="77777777" w:rsidR="00A06C5F" w:rsidRPr="00A06C5F" w:rsidRDefault="00A06C5F" w:rsidP="001C146E">
      <w:pPr>
        <w:numPr>
          <w:ilvl w:val="0"/>
          <w:numId w:val="37"/>
        </w:numPr>
        <w:tabs>
          <w:tab w:val="clear" w:pos="720"/>
        </w:tabs>
        <w:spacing w:after="0" w:line="240" w:lineRule="auto"/>
        <w:ind w:left="426" w:hanging="426"/>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Posiedzenie komitetu zwołuje jego przewodniczący z własnej inicjatywy oraz na wniosek członka komitetu lub Przewodniczącego lub jednego z Wiceprzewodniczącego Rady Nadzorczej.</w:t>
      </w:r>
    </w:p>
    <w:p w14:paraId="563F644E" w14:textId="77777777" w:rsidR="00A06C5F" w:rsidRPr="00A06C5F" w:rsidRDefault="00A06C5F" w:rsidP="00A06C5F">
      <w:pPr>
        <w:jc w:val="both"/>
        <w:rPr>
          <w:rFonts w:ascii="Times New Roman" w:hAnsi="Times New Roman" w:cs="Times New Roman"/>
          <w:sz w:val="24"/>
          <w:szCs w:val="24"/>
          <w:lang w:val="pl-PL"/>
        </w:rPr>
      </w:pPr>
    </w:p>
    <w:p w14:paraId="58F7D628" w14:textId="77777777" w:rsidR="00A06C5F" w:rsidRPr="00A06C5F" w:rsidRDefault="00A06C5F" w:rsidP="001C146E">
      <w:pPr>
        <w:numPr>
          <w:ilvl w:val="0"/>
          <w:numId w:val="37"/>
        </w:numPr>
        <w:tabs>
          <w:tab w:val="clear" w:pos="720"/>
        </w:tabs>
        <w:spacing w:after="0" w:line="240" w:lineRule="auto"/>
        <w:ind w:left="426" w:hanging="426"/>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Komitet podejmuje uchwały bezwzględną większością głosów obecnych członków komitetu, chyba że uchwała o powołaniu komitetu stanowi inaczej.</w:t>
      </w:r>
    </w:p>
    <w:p w14:paraId="36DFA3DC" w14:textId="77777777" w:rsidR="00A06C5F" w:rsidRPr="00A06C5F" w:rsidRDefault="00A06C5F" w:rsidP="00A06C5F">
      <w:pPr>
        <w:rPr>
          <w:rFonts w:ascii="Times New Roman" w:hAnsi="Times New Roman" w:cs="Times New Roman"/>
          <w:sz w:val="24"/>
          <w:szCs w:val="24"/>
          <w:lang w:val="pl-PL"/>
        </w:rPr>
      </w:pPr>
    </w:p>
    <w:p w14:paraId="3C9DF4E8" w14:textId="77777777" w:rsidR="00A06C5F" w:rsidRPr="00A06C5F" w:rsidRDefault="00A06C5F" w:rsidP="00A06C5F">
      <w:pPr>
        <w:jc w:val="center"/>
        <w:rPr>
          <w:rFonts w:ascii="Times New Roman" w:hAnsi="Times New Roman" w:cs="Times New Roman"/>
          <w:b/>
          <w:sz w:val="24"/>
          <w:szCs w:val="24"/>
        </w:rPr>
      </w:pPr>
      <w:r w:rsidRPr="00A06C5F">
        <w:rPr>
          <w:rFonts w:ascii="Times New Roman" w:hAnsi="Times New Roman" w:cs="Times New Roman"/>
          <w:b/>
          <w:sz w:val="24"/>
          <w:szCs w:val="24"/>
        </w:rPr>
        <w:t>§ 21</w:t>
      </w:r>
    </w:p>
    <w:p w14:paraId="12C934C9" w14:textId="77777777" w:rsidR="00A06C5F" w:rsidRPr="00A06C5F" w:rsidRDefault="00A06C5F" w:rsidP="00A06C5F">
      <w:pPr>
        <w:rPr>
          <w:rFonts w:ascii="Times New Roman" w:hAnsi="Times New Roman" w:cs="Times New Roman"/>
          <w:sz w:val="24"/>
          <w:szCs w:val="24"/>
        </w:rPr>
      </w:pPr>
    </w:p>
    <w:p w14:paraId="4BFAC7F4" w14:textId="77777777" w:rsidR="00A06C5F" w:rsidRPr="00A06C5F" w:rsidRDefault="00A06C5F" w:rsidP="001C146E">
      <w:pPr>
        <w:numPr>
          <w:ilvl w:val="0"/>
          <w:numId w:val="38"/>
        </w:numPr>
        <w:tabs>
          <w:tab w:val="clear" w:pos="720"/>
        </w:tabs>
        <w:spacing w:after="0" w:line="240" w:lineRule="auto"/>
        <w:ind w:left="426" w:hanging="426"/>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Z posiedzeń komitetów sporządzane są protokoły.</w:t>
      </w:r>
    </w:p>
    <w:p w14:paraId="6ED5B9AC" w14:textId="77777777" w:rsidR="00A06C5F" w:rsidRPr="00A06C5F" w:rsidRDefault="00A06C5F" w:rsidP="00A06C5F">
      <w:pPr>
        <w:jc w:val="both"/>
        <w:rPr>
          <w:rFonts w:ascii="Times New Roman" w:hAnsi="Times New Roman" w:cs="Times New Roman"/>
          <w:sz w:val="24"/>
          <w:szCs w:val="24"/>
          <w:lang w:val="pl-PL"/>
        </w:rPr>
      </w:pPr>
    </w:p>
    <w:p w14:paraId="1840FA1E" w14:textId="77777777" w:rsidR="00A06C5F" w:rsidRPr="00A06C5F" w:rsidRDefault="00A06C5F" w:rsidP="001C146E">
      <w:pPr>
        <w:numPr>
          <w:ilvl w:val="0"/>
          <w:numId w:val="38"/>
        </w:numPr>
        <w:tabs>
          <w:tab w:val="clear" w:pos="720"/>
          <w:tab w:val="num" w:pos="426"/>
        </w:tabs>
        <w:spacing w:after="0" w:line="240" w:lineRule="auto"/>
        <w:ind w:left="426" w:hanging="426"/>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Do protokołów z posiedzeń komitetów stosuje się postanowienia regulaminu komitetu.</w:t>
      </w:r>
    </w:p>
    <w:p w14:paraId="0FC8037A" w14:textId="77777777" w:rsidR="00A06C5F" w:rsidRPr="00A06C5F" w:rsidRDefault="00A06C5F" w:rsidP="00A06C5F">
      <w:pPr>
        <w:rPr>
          <w:rFonts w:ascii="Times New Roman" w:hAnsi="Times New Roman" w:cs="Times New Roman"/>
          <w:sz w:val="24"/>
          <w:szCs w:val="24"/>
          <w:lang w:val="pl-PL"/>
        </w:rPr>
      </w:pPr>
    </w:p>
    <w:p w14:paraId="073A2A1A" w14:textId="77777777" w:rsidR="00A06C5F" w:rsidRPr="00A06C5F" w:rsidRDefault="00A06C5F" w:rsidP="00A06C5F">
      <w:pPr>
        <w:jc w:val="center"/>
        <w:rPr>
          <w:rFonts w:ascii="Times New Roman" w:hAnsi="Times New Roman" w:cs="Times New Roman"/>
          <w:b/>
          <w:sz w:val="24"/>
          <w:szCs w:val="24"/>
          <w:lang w:val="pl-PL"/>
        </w:rPr>
      </w:pPr>
      <w:r w:rsidRPr="00A06C5F">
        <w:rPr>
          <w:rFonts w:ascii="Times New Roman" w:hAnsi="Times New Roman" w:cs="Times New Roman"/>
          <w:b/>
          <w:sz w:val="24"/>
          <w:szCs w:val="24"/>
          <w:lang w:val="pl-PL"/>
        </w:rPr>
        <w:t>§ 22</w:t>
      </w:r>
    </w:p>
    <w:p w14:paraId="5D6DE58F" w14:textId="77777777" w:rsidR="00A06C5F" w:rsidRPr="00A06C5F" w:rsidRDefault="00A06C5F" w:rsidP="00A06C5F">
      <w:pPr>
        <w:pStyle w:val="Lista2"/>
        <w:ind w:left="0" w:firstLine="0"/>
        <w:jc w:val="both"/>
        <w:rPr>
          <w:sz w:val="24"/>
          <w:szCs w:val="24"/>
          <w:lang w:val="pl-PL"/>
        </w:rPr>
      </w:pPr>
    </w:p>
    <w:p w14:paraId="5C0C8F0A" w14:textId="77777777" w:rsidR="00A06C5F" w:rsidRPr="005948EA" w:rsidRDefault="00A06C5F" w:rsidP="005948EA">
      <w:pPr>
        <w:pStyle w:val="Tekstpodstawowy2"/>
        <w:jc w:val="both"/>
        <w:rPr>
          <w:b w:val="0"/>
          <w:bCs w:val="0"/>
          <w:sz w:val="24"/>
          <w:szCs w:val="24"/>
        </w:rPr>
      </w:pPr>
      <w:r w:rsidRPr="005948EA">
        <w:rPr>
          <w:b w:val="0"/>
          <w:bCs w:val="0"/>
          <w:sz w:val="24"/>
          <w:szCs w:val="24"/>
        </w:rPr>
        <w:t>W kontaktach ze środkami masowego przekazu członkowie Rady Nadzorczej mogą podawać jedynie ogólnodostępne informacje dotyczące Banku. Ujawnienie innych informacji zastrzeżone jest dla Przewodniczącego Rady Nadzorczej.</w:t>
      </w:r>
    </w:p>
    <w:p w14:paraId="68D868A5" w14:textId="77777777" w:rsidR="00A06C5F" w:rsidRPr="00A06C5F" w:rsidRDefault="00A06C5F" w:rsidP="00A06C5F">
      <w:pPr>
        <w:pStyle w:val="Lista2"/>
        <w:ind w:left="0" w:firstLine="0"/>
        <w:jc w:val="both"/>
        <w:rPr>
          <w:sz w:val="24"/>
          <w:szCs w:val="24"/>
          <w:lang w:val="pl-PL"/>
        </w:rPr>
      </w:pPr>
    </w:p>
    <w:p w14:paraId="51335F00" w14:textId="77777777" w:rsidR="00A06C5F" w:rsidRPr="00A06C5F" w:rsidRDefault="00A06C5F" w:rsidP="00A06C5F">
      <w:pPr>
        <w:pStyle w:val="Default"/>
        <w:jc w:val="center"/>
        <w:rPr>
          <w:b/>
        </w:rPr>
      </w:pPr>
      <w:r w:rsidRPr="00A06C5F">
        <w:rPr>
          <w:b/>
        </w:rPr>
        <w:t>§ 23</w:t>
      </w:r>
    </w:p>
    <w:p w14:paraId="3AD073C5" w14:textId="77777777" w:rsidR="00A06C5F" w:rsidRPr="00A06C5F" w:rsidRDefault="00A06C5F" w:rsidP="00A06C5F">
      <w:pPr>
        <w:pStyle w:val="Lista2"/>
        <w:ind w:left="0" w:firstLine="0"/>
        <w:jc w:val="both"/>
        <w:rPr>
          <w:sz w:val="24"/>
          <w:szCs w:val="24"/>
          <w:lang w:val="pl-PL"/>
        </w:rPr>
      </w:pPr>
    </w:p>
    <w:p w14:paraId="69F60E34" w14:textId="77777777" w:rsidR="00A06C5F" w:rsidRPr="00A06C5F" w:rsidRDefault="00A06C5F" w:rsidP="001C146E">
      <w:pPr>
        <w:pStyle w:val="Akapitzlist"/>
        <w:numPr>
          <w:ilvl w:val="0"/>
          <w:numId w:val="39"/>
        </w:numPr>
        <w:autoSpaceDE w:val="0"/>
        <w:autoSpaceDN w:val="0"/>
        <w:adjustRightInd w:val="0"/>
        <w:spacing w:after="0" w:line="240" w:lineRule="auto"/>
        <w:ind w:left="426" w:hanging="426"/>
        <w:contextualSpacing w:val="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Konflikt interesów polega na występowaniu sprzeczności pomiędzy interesem prywatnym członka Rady Nadzorczej, a obowiązkami wynikającymi z pełnionej funkcji członka Rady Nadzorczej, jeżeli interes prywatny może negatywnie wpłynąć na należyte wykonywanie funkcji członka Rady Nadzorczej. Konflikt interesów może dotyczyć członka Rady Nadzorczej indywidualnie jak i zbiorowo, jeżeli poprzez wspólne działanie członków Rady Nadzorczej może dochodzić do sytuacji sprzeczności pomiędzy ich interesami, a obowiązkami wynikającymi z pełnionych funkcji. Konflikt interesów występuje także wówczas, gdy działalność członka Rady Nadzorczej poza Bankiem jest niemożliwa do pogodzenia z obowiązkiem lojalności wobec Banku i działania w jego interesie.</w:t>
      </w:r>
    </w:p>
    <w:p w14:paraId="1F8BBF3A" w14:textId="77777777" w:rsidR="00A06C5F" w:rsidRPr="00A06C5F" w:rsidRDefault="00A06C5F" w:rsidP="00A06C5F">
      <w:pPr>
        <w:pStyle w:val="Lista2"/>
        <w:ind w:left="0" w:firstLine="0"/>
        <w:jc w:val="both"/>
        <w:rPr>
          <w:sz w:val="24"/>
          <w:szCs w:val="24"/>
          <w:lang w:val="pl-PL"/>
        </w:rPr>
      </w:pPr>
    </w:p>
    <w:p w14:paraId="4F33E1D8" w14:textId="77777777" w:rsidR="00A06C5F" w:rsidRPr="00A06C5F" w:rsidRDefault="00A06C5F" w:rsidP="001C146E">
      <w:pPr>
        <w:pStyle w:val="Akapitzlist"/>
        <w:numPr>
          <w:ilvl w:val="0"/>
          <w:numId w:val="39"/>
        </w:numPr>
        <w:autoSpaceDE w:val="0"/>
        <w:autoSpaceDN w:val="0"/>
        <w:adjustRightInd w:val="0"/>
        <w:spacing w:after="0" w:line="240" w:lineRule="auto"/>
        <w:ind w:left="360"/>
        <w:contextualSpacing w:val="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W szczególności konflikt interesów powodować może działalność biznesowa, zawodowa, polityczna, zatrudnianie krewnych, wykorzystywanie potencjału biznesowego Banku oraz informacji i wiedzy zdobytej w ramach pełnienia funkcji. W konsekwencji członek Rady Nadzorczej powinien powstrzymać się od podejmowania jakiejkolwiek aktywności zawodowej lub pozazawodowej, która mogłaby prowadzić do powstawania konfliktu interesów lub wpływać negatywnie na jego reputację jako członka Rady Nadzorczej.</w:t>
      </w:r>
    </w:p>
    <w:p w14:paraId="146C0A24" w14:textId="77777777" w:rsidR="00A06C5F" w:rsidRPr="00A06C5F" w:rsidRDefault="00A06C5F" w:rsidP="00A06C5F">
      <w:pPr>
        <w:autoSpaceDE w:val="0"/>
        <w:autoSpaceDN w:val="0"/>
        <w:adjustRightInd w:val="0"/>
        <w:jc w:val="both"/>
        <w:rPr>
          <w:rFonts w:ascii="Times New Roman" w:hAnsi="Times New Roman" w:cs="Times New Roman"/>
          <w:sz w:val="24"/>
          <w:szCs w:val="24"/>
          <w:lang w:val="pl-PL"/>
        </w:rPr>
      </w:pPr>
    </w:p>
    <w:p w14:paraId="0FCDC56C" w14:textId="77777777" w:rsidR="00A06C5F" w:rsidRPr="00A06C5F" w:rsidRDefault="00A06C5F" w:rsidP="001C146E">
      <w:pPr>
        <w:pStyle w:val="Akapitzlist"/>
        <w:numPr>
          <w:ilvl w:val="0"/>
          <w:numId w:val="39"/>
        </w:numPr>
        <w:autoSpaceDE w:val="0"/>
        <w:autoSpaceDN w:val="0"/>
        <w:adjustRightInd w:val="0"/>
        <w:spacing w:after="0" w:line="240" w:lineRule="auto"/>
        <w:ind w:left="360"/>
        <w:contextualSpacing w:val="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Niezwłocznie po powołaniu członek Rady Nadzorczej informuje Przewodniczącego Rady Nadzorczej oraz Sekretarza Rady Nadzorczej o innej działalności wykonywanej poza Bankiem ze wskazaniem, czy jest ona w stosunku do działalności wykonywanej w Banku konkurencyjna, oraz wskazaniem, czy uczestniczy w spółce konkurencyjnej jako wspólnik spółki cywilnej, spółki osobowej lub jako członek organu spółki kapitałowej bądź uczestniczy w innej konkurencyjnej osobie prawnej jako członek jej organu.</w:t>
      </w:r>
    </w:p>
    <w:p w14:paraId="641B7881" w14:textId="77777777" w:rsidR="00A06C5F" w:rsidRPr="00A06C5F" w:rsidRDefault="00A06C5F" w:rsidP="00A06C5F">
      <w:pPr>
        <w:pStyle w:val="Lista2"/>
        <w:ind w:left="0" w:firstLine="0"/>
        <w:jc w:val="both"/>
        <w:rPr>
          <w:sz w:val="24"/>
          <w:szCs w:val="24"/>
          <w:lang w:val="pl-PL"/>
        </w:rPr>
      </w:pPr>
    </w:p>
    <w:p w14:paraId="0CEAD684" w14:textId="77777777" w:rsidR="00A06C5F" w:rsidRPr="00A06C5F" w:rsidRDefault="00A06C5F" w:rsidP="001C146E">
      <w:pPr>
        <w:pStyle w:val="Akapitzlist"/>
        <w:numPr>
          <w:ilvl w:val="0"/>
          <w:numId w:val="39"/>
        </w:numPr>
        <w:autoSpaceDE w:val="0"/>
        <w:autoSpaceDN w:val="0"/>
        <w:adjustRightInd w:val="0"/>
        <w:spacing w:after="0" w:line="240" w:lineRule="auto"/>
        <w:ind w:left="360"/>
        <w:contextualSpacing w:val="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Członek Rady Nadzorczej ma obowiązek poinformować Przewodniczącego Rady Nadzorczej oraz Sekretarza Rady Nadzorczej o wszelkich okolicznościach mogących skutkować lub skutkujących konfliktem interesów w związku z funkcją pełnioną w Radzie Nadzorczej, w szczególności w przypadku pełnienia funkcji w organie zarządzającym lub nadzorczym podmiotu konkurencyjnego lub pozostawania w stosunku pokrewieństwa, powinowactwa bądź innym bliskim stosunku o charakterze pozasłużbowym względem któregoś z pozostałych członków Rady Nadzorczej, członków Zarządu bądź pracowników Banku. Oceniając możliwość wystąpienia konfliktu interesów członek Rady Nadzorczej powinien brać również pod uwagę kryteria niezależności określone w Statucie, w szczególności dotyczące znaczących stosunków handlowych.</w:t>
      </w:r>
    </w:p>
    <w:p w14:paraId="28343DC7" w14:textId="77777777" w:rsidR="00A06C5F" w:rsidRPr="00A06C5F" w:rsidRDefault="00A06C5F" w:rsidP="00A06C5F">
      <w:pPr>
        <w:pStyle w:val="Lista2"/>
        <w:ind w:left="0" w:firstLine="0"/>
        <w:jc w:val="both"/>
        <w:rPr>
          <w:sz w:val="24"/>
          <w:szCs w:val="24"/>
          <w:lang w:val="pl-PL"/>
        </w:rPr>
      </w:pPr>
    </w:p>
    <w:p w14:paraId="7732BB21" w14:textId="77777777" w:rsidR="00A06C5F" w:rsidRPr="00A06C5F" w:rsidRDefault="00A06C5F" w:rsidP="001C146E">
      <w:pPr>
        <w:pStyle w:val="Akapitzlist"/>
        <w:numPr>
          <w:ilvl w:val="0"/>
          <w:numId w:val="39"/>
        </w:numPr>
        <w:autoSpaceDE w:val="0"/>
        <w:autoSpaceDN w:val="0"/>
        <w:adjustRightInd w:val="0"/>
        <w:spacing w:after="0" w:line="240" w:lineRule="auto"/>
        <w:ind w:left="360"/>
        <w:contextualSpacing w:val="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Członek Rady Nadzorczej jest zobowiązany do wstrzymania się od udziału w podejmowaniu decyzji lub głosowaniu, w związku ze wszystkimi sprawami, w przypadku których może on, znajdować się w sytuacji konfliktu interesów lub gdy naruszałoby to jego obiektywizm bądź zdolność do należytego wypełniania obowiązków wobec Banku i może żądać zaznaczenia tego w protokole. W takiej sytuacji członek Rady Nadzorczej powinien poinformować pozostałych członków Rady Nadzorczej o ryzyku wystąpienia konfliktu interesów.</w:t>
      </w:r>
    </w:p>
    <w:p w14:paraId="7041D7E6" w14:textId="77777777" w:rsidR="00A06C5F" w:rsidRPr="00A06C5F" w:rsidRDefault="00A06C5F" w:rsidP="00A06C5F">
      <w:pPr>
        <w:pStyle w:val="Akapitzlist"/>
        <w:autoSpaceDE w:val="0"/>
        <w:autoSpaceDN w:val="0"/>
        <w:adjustRightInd w:val="0"/>
        <w:spacing w:after="0" w:line="240" w:lineRule="auto"/>
        <w:ind w:left="360"/>
        <w:jc w:val="both"/>
        <w:rPr>
          <w:rFonts w:ascii="Times New Roman" w:hAnsi="Times New Roman" w:cs="Times New Roman"/>
          <w:sz w:val="24"/>
          <w:szCs w:val="24"/>
          <w:lang w:val="pl-PL"/>
        </w:rPr>
      </w:pPr>
    </w:p>
    <w:p w14:paraId="29047696" w14:textId="77777777" w:rsidR="00A06C5F" w:rsidRPr="00A06C5F" w:rsidRDefault="00A06C5F" w:rsidP="001C146E">
      <w:pPr>
        <w:pStyle w:val="Akapitzlist"/>
        <w:numPr>
          <w:ilvl w:val="0"/>
          <w:numId w:val="39"/>
        </w:numPr>
        <w:autoSpaceDE w:val="0"/>
        <w:autoSpaceDN w:val="0"/>
        <w:adjustRightInd w:val="0"/>
        <w:spacing w:after="0" w:line="240" w:lineRule="auto"/>
        <w:ind w:left="360"/>
        <w:contextualSpacing w:val="0"/>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 xml:space="preserve">Sekretarz Rady Nadzorczej archiwizuje informacje o zidentyfikowanych konfliktach interesów, sposobach ich rozwiązania, dokonanej ocenie ich znaczenia oraz jeżeli ma to zastosowanie, przekazuje te informacje na potrzeby procesu ujawnień na zasadach określonych w Banku.   </w:t>
      </w:r>
    </w:p>
    <w:p w14:paraId="2B461EDA" w14:textId="77777777" w:rsidR="00A06C5F" w:rsidRPr="00A06C5F" w:rsidRDefault="00A06C5F" w:rsidP="00A06C5F">
      <w:pPr>
        <w:pStyle w:val="Akapitzlist"/>
        <w:autoSpaceDE w:val="0"/>
        <w:autoSpaceDN w:val="0"/>
        <w:adjustRightInd w:val="0"/>
        <w:spacing w:after="0" w:line="240" w:lineRule="auto"/>
        <w:ind w:left="360"/>
        <w:jc w:val="both"/>
        <w:rPr>
          <w:rFonts w:ascii="Times New Roman" w:hAnsi="Times New Roman" w:cs="Times New Roman"/>
          <w:sz w:val="24"/>
          <w:szCs w:val="24"/>
          <w:lang w:val="pl-PL"/>
        </w:rPr>
      </w:pPr>
    </w:p>
    <w:p w14:paraId="3C1A5A2D" w14:textId="77777777" w:rsidR="00A06C5F" w:rsidRPr="00A06C5F" w:rsidRDefault="00A06C5F" w:rsidP="00A06C5F">
      <w:pPr>
        <w:pStyle w:val="Lista2"/>
        <w:ind w:left="0" w:firstLine="0"/>
        <w:jc w:val="both"/>
        <w:rPr>
          <w:sz w:val="24"/>
          <w:szCs w:val="24"/>
          <w:lang w:val="pl-PL"/>
        </w:rPr>
      </w:pPr>
    </w:p>
    <w:p w14:paraId="5A02470A" w14:textId="77777777" w:rsidR="00A06C5F" w:rsidRPr="00A06C5F" w:rsidRDefault="00A06C5F" w:rsidP="00A06C5F">
      <w:pPr>
        <w:pStyle w:val="Default"/>
        <w:jc w:val="center"/>
        <w:rPr>
          <w:b/>
        </w:rPr>
      </w:pPr>
      <w:r w:rsidRPr="00A06C5F">
        <w:rPr>
          <w:b/>
        </w:rPr>
        <w:t>§ 24</w:t>
      </w:r>
    </w:p>
    <w:p w14:paraId="246C2A8B" w14:textId="77777777" w:rsidR="00A06C5F" w:rsidRPr="00A06C5F" w:rsidRDefault="00A06C5F" w:rsidP="00A06C5F">
      <w:pPr>
        <w:pStyle w:val="Lista2"/>
        <w:ind w:left="0" w:firstLine="0"/>
        <w:jc w:val="both"/>
        <w:rPr>
          <w:sz w:val="24"/>
          <w:szCs w:val="24"/>
          <w:lang w:val="pl-PL"/>
        </w:rPr>
      </w:pPr>
    </w:p>
    <w:p w14:paraId="3D390606" w14:textId="00BEEC58" w:rsidR="00A06C5F" w:rsidRPr="00A06C5F" w:rsidRDefault="00A06C5F" w:rsidP="00DE4CFE">
      <w:pPr>
        <w:ind w:left="426" w:hanging="426"/>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1.</w:t>
      </w:r>
      <w:r w:rsidRPr="00A06C5F">
        <w:rPr>
          <w:rFonts w:ascii="Times New Roman" w:hAnsi="Times New Roman" w:cs="Times New Roman"/>
          <w:sz w:val="24"/>
          <w:szCs w:val="24"/>
          <w:lang w:val="pl-PL"/>
        </w:rPr>
        <w:tab/>
        <w:t>Rada Nadzorcza, przyjmuje zgłoszenia pracowników w zakresie naruszeń prawa oraz obowiązujących w Banku procedur i standardów etycznych, w przypadku zgłoszeń dotyczących członków Zarządu. Zgłoszenia mogą być dokonywane anonimowo. Zgłoszenia przekazywane są do Rady Nadzorczej w sposób określony w regulacjach wewnętrznych Banku.</w:t>
      </w:r>
    </w:p>
    <w:p w14:paraId="1BCEE960" w14:textId="377D9D46" w:rsidR="00A06C5F" w:rsidRPr="00A06C5F" w:rsidRDefault="00A06C5F" w:rsidP="00DE4CFE">
      <w:pPr>
        <w:ind w:left="426" w:hanging="426"/>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2.</w:t>
      </w:r>
      <w:r w:rsidRPr="00A06C5F">
        <w:rPr>
          <w:rFonts w:ascii="Times New Roman" w:hAnsi="Times New Roman" w:cs="Times New Roman"/>
          <w:sz w:val="24"/>
          <w:szCs w:val="24"/>
          <w:lang w:val="pl-PL"/>
        </w:rPr>
        <w:tab/>
        <w:t>Rada Nadzorcza, po otrzymaniu zgłoszenia, wyznacza pracowników, jednostki organizacyjne lub komórki organizacyjne odpowiedzialne za podejmowanie i koordynowanie weryfikacji zgłoszenia naruszenia oraz podejmowanie działań następczych lub przekazuje zgłoszenie do weryfikacji do zewnętrznej kancelarii prawnej. Wyznaczony pracownik, jednostka lub komórka organizacyjna lub wyznaczona kancelaria prawna na podstawie zgromadzonego w danej sprawie materiału, dokonuje analizy zgłoszenia oraz ocenia zgłoszenie pod kątem wystąpienia przypadku naruszenia prawa oraz obowiązujących w Banku procedur i standardów etycznych (weryfikacja zasadności zgłoszenia). Po zakończeniu działań sprawdzających, wyznaczony pracownik, jednostka lub komórka organizacyjna lub wyznaczona kancelaria prawna przygotowuje raport  podsumowujący przeprowadzoną analizę zgłoszenia zawierający rekomendowane działania i przekazuje go Radzie Nadzorczej w celu podjęcia decyzji w przedmiocie postępowania.</w:t>
      </w:r>
    </w:p>
    <w:p w14:paraId="6BDBC072" w14:textId="77777777" w:rsidR="00A06C5F" w:rsidRPr="00A06C5F" w:rsidRDefault="00A06C5F" w:rsidP="00A06C5F">
      <w:pPr>
        <w:ind w:left="426" w:hanging="426"/>
        <w:jc w:val="both"/>
        <w:rPr>
          <w:rFonts w:ascii="Times New Roman" w:hAnsi="Times New Roman" w:cs="Times New Roman"/>
          <w:sz w:val="24"/>
          <w:szCs w:val="24"/>
          <w:lang w:val="pl-PL"/>
        </w:rPr>
      </w:pPr>
      <w:r w:rsidRPr="00A06C5F">
        <w:rPr>
          <w:rFonts w:ascii="Times New Roman" w:hAnsi="Times New Roman" w:cs="Times New Roman"/>
          <w:sz w:val="24"/>
          <w:szCs w:val="24"/>
          <w:lang w:val="pl-PL"/>
        </w:rPr>
        <w:t>3.</w:t>
      </w:r>
      <w:r w:rsidRPr="00A06C5F">
        <w:rPr>
          <w:rFonts w:ascii="Times New Roman" w:hAnsi="Times New Roman" w:cs="Times New Roman"/>
          <w:sz w:val="24"/>
          <w:szCs w:val="24"/>
          <w:lang w:val="pl-PL"/>
        </w:rPr>
        <w:tab/>
        <w:t>Niezwłocznie po podjęciu decyzji, Rada Nadzorcza powiadamia właściwego członka Zarządu, któremu zarzucono dokonanie naruszenia, o dokonanym zgłoszeniu naruszenia oraz o przeprowadzonej procedurze weryfikacji zasadności zgłoszenia naruszenia oraz o decyzji Rady Nadzorczej, z zachowaniem zasad zapewniających zachowanie poufności pracownikowi dokonującemu zgłoszenia, w przypadku gdy pracownik ten ujawnił swoją tożsamość lub jego tożsamość jest możliwa do ustalenia.</w:t>
      </w:r>
    </w:p>
    <w:p w14:paraId="76BFBA5C" w14:textId="261F9990" w:rsidR="00B85EBE" w:rsidRDefault="00B85EBE" w:rsidP="00F773AD">
      <w:pPr>
        <w:spacing w:after="120" w:line="240" w:lineRule="auto"/>
        <w:ind w:right="-1"/>
        <w:rPr>
          <w:rFonts w:ascii="Times New Roman" w:eastAsia="Times New Roman" w:hAnsi="Times New Roman" w:cs="Times New Roman"/>
          <w:b/>
          <w:lang w:val="pl-PL"/>
        </w:rPr>
      </w:pPr>
    </w:p>
    <w:p w14:paraId="2552E854" w14:textId="78A7AF23" w:rsidR="00191141" w:rsidRDefault="00191141" w:rsidP="00F773AD">
      <w:pPr>
        <w:spacing w:after="120" w:line="240" w:lineRule="auto"/>
        <w:ind w:right="-1"/>
        <w:rPr>
          <w:rFonts w:ascii="Times New Roman" w:eastAsia="Times New Roman" w:hAnsi="Times New Roman" w:cs="Times New Roman"/>
          <w:b/>
          <w:lang w:val="pl-PL"/>
        </w:rPr>
      </w:pPr>
    </w:p>
    <w:p w14:paraId="53F6BCA3" w14:textId="3BAF9AD9" w:rsidR="00191141" w:rsidRDefault="00191141" w:rsidP="00F773AD">
      <w:pPr>
        <w:spacing w:after="120" w:line="240" w:lineRule="auto"/>
        <w:ind w:right="-1"/>
        <w:rPr>
          <w:rFonts w:ascii="Times New Roman" w:eastAsia="Times New Roman" w:hAnsi="Times New Roman" w:cs="Times New Roman"/>
          <w:b/>
          <w:lang w:val="pl-PL"/>
        </w:rPr>
      </w:pPr>
    </w:p>
    <w:p w14:paraId="5AD4444E" w14:textId="1C4D5D7F" w:rsidR="00191141" w:rsidRDefault="00191141" w:rsidP="00F773AD">
      <w:pPr>
        <w:spacing w:after="120" w:line="240" w:lineRule="auto"/>
        <w:ind w:right="-1"/>
        <w:rPr>
          <w:rFonts w:ascii="Times New Roman" w:eastAsia="Times New Roman" w:hAnsi="Times New Roman" w:cs="Times New Roman"/>
          <w:b/>
          <w:lang w:val="pl-PL"/>
        </w:rPr>
      </w:pPr>
    </w:p>
    <w:p w14:paraId="5F089FF6" w14:textId="68ED7D80" w:rsidR="00191141" w:rsidRDefault="00191141" w:rsidP="00F773AD">
      <w:pPr>
        <w:spacing w:after="120" w:line="240" w:lineRule="auto"/>
        <w:ind w:right="-1"/>
        <w:rPr>
          <w:rFonts w:ascii="Times New Roman" w:eastAsia="Times New Roman" w:hAnsi="Times New Roman" w:cs="Times New Roman"/>
          <w:b/>
          <w:lang w:val="pl-PL"/>
        </w:rPr>
      </w:pPr>
    </w:p>
    <w:p w14:paraId="79F48F3B" w14:textId="3627D4AD" w:rsidR="00191141" w:rsidRDefault="00191141" w:rsidP="00F773AD">
      <w:pPr>
        <w:spacing w:after="120" w:line="240" w:lineRule="auto"/>
        <w:ind w:right="-1"/>
        <w:rPr>
          <w:rFonts w:ascii="Times New Roman" w:eastAsia="Times New Roman" w:hAnsi="Times New Roman" w:cs="Times New Roman"/>
          <w:b/>
          <w:lang w:val="pl-PL"/>
        </w:rPr>
      </w:pPr>
    </w:p>
    <w:p w14:paraId="3116CFA2" w14:textId="53284B13" w:rsidR="00191141" w:rsidRDefault="00191141" w:rsidP="00F773AD">
      <w:pPr>
        <w:spacing w:after="120" w:line="240" w:lineRule="auto"/>
        <w:ind w:right="-1"/>
        <w:rPr>
          <w:rFonts w:ascii="Times New Roman" w:eastAsia="Times New Roman" w:hAnsi="Times New Roman" w:cs="Times New Roman"/>
          <w:b/>
          <w:lang w:val="pl-PL"/>
        </w:rPr>
      </w:pPr>
    </w:p>
    <w:p w14:paraId="4BD4EDD8" w14:textId="42B55E6C" w:rsidR="00191141" w:rsidRDefault="00191141" w:rsidP="00F773AD">
      <w:pPr>
        <w:spacing w:after="120" w:line="240" w:lineRule="auto"/>
        <w:ind w:right="-1"/>
        <w:rPr>
          <w:rFonts w:ascii="Times New Roman" w:eastAsia="Times New Roman" w:hAnsi="Times New Roman" w:cs="Times New Roman"/>
          <w:b/>
          <w:lang w:val="pl-PL"/>
        </w:rPr>
      </w:pPr>
    </w:p>
    <w:p w14:paraId="42F41EBD" w14:textId="2A4C19C5" w:rsidR="00191141" w:rsidRDefault="00191141" w:rsidP="00F773AD">
      <w:pPr>
        <w:spacing w:after="120" w:line="240" w:lineRule="auto"/>
        <w:ind w:right="-1"/>
        <w:rPr>
          <w:rFonts w:ascii="Times New Roman" w:eastAsia="Times New Roman" w:hAnsi="Times New Roman" w:cs="Times New Roman"/>
          <w:b/>
          <w:lang w:val="pl-PL"/>
        </w:rPr>
      </w:pPr>
    </w:p>
    <w:p w14:paraId="44855DA1" w14:textId="4B65B2C5" w:rsidR="00191141" w:rsidRDefault="00191141" w:rsidP="00F773AD">
      <w:pPr>
        <w:spacing w:after="120" w:line="240" w:lineRule="auto"/>
        <w:ind w:right="-1"/>
        <w:rPr>
          <w:rFonts w:ascii="Times New Roman" w:eastAsia="Times New Roman" w:hAnsi="Times New Roman" w:cs="Times New Roman"/>
          <w:b/>
          <w:lang w:val="pl-PL"/>
        </w:rPr>
      </w:pPr>
    </w:p>
    <w:p w14:paraId="1787FBC5" w14:textId="56D283FD" w:rsidR="00191141" w:rsidRDefault="00191141" w:rsidP="00F773AD">
      <w:pPr>
        <w:spacing w:after="120" w:line="240" w:lineRule="auto"/>
        <w:ind w:right="-1"/>
        <w:rPr>
          <w:rFonts w:ascii="Times New Roman" w:eastAsia="Times New Roman" w:hAnsi="Times New Roman" w:cs="Times New Roman"/>
          <w:b/>
          <w:lang w:val="pl-PL"/>
        </w:rPr>
      </w:pPr>
    </w:p>
    <w:p w14:paraId="651E6F6D" w14:textId="5BA5A5BA" w:rsidR="00191141" w:rsidRDefault="00191141" w:rsidP="00F773AD">
      <w:pPr>
        <w:spacing w:after="120" w:line="240" w:lineRule="auto"/>
        <w:ind w:right="-1"/>
        <w:rPr>
          <w:rFonts w:ascii="Times New Roman" w:eastAsia="Times New Roman" w:hAnsi="Times New Roman" w:cs="Times New Roman"/>
          <w:b/>
          <w:lang w:val="pl-PL"/>
        </w:rPr>
      </w:pPr>
    </w:p>
    <w:p w14:paraId="7CD3B772" w14:textId="61317950" w:rsidR="00191141" w:rsidRDefault="00191141" w:rsidP="00F773AD">
      <w:pPr>
        <w:spacing w:after="120" w:line="240" w:lineRule="auto"/>
        <w:ind w:right="-1"/>
        <w:rPr>
          <w:rFonts w:ascii="Times New Roman" w:eastAsia="Times New Roman" w:hAnsi="Times New Roman" w:cs="Times New Roman"/>
          <w:b/>
          <w:lang w:val="pl-PL"/>
        </w:rPr>
      </w:pPr>
    </w:p>
    <w:p w14:paraId="4207D74A" w14:textId="41DB1AEF" w:rsidR="00191141" w:rsidRDefault="00191141" w:rsidP="00F773AD">
      <w:pPr>
        <w:spacing w:after="120" w:line="240" w:lineRule="auto"/>
        <w:ind w:right="-1"/>
        <w:rPr>
          <w:rFonts w:ascii="Times New Roman" w:eastAsia="Times New Roman" w:hAnsi="Times New Roman" w:cs="Times New Roman"/>
          <w:b/>
          <w:lang w:val="pl-PL"/>
        </w:rPr>
      </w:pPr>
    </w:p>
    <w:p w14:paraId="0DA50FA1" w14:textId="10554DF0" w:rsidR="00191141" w:rsidRDefault="00191141" w:rsidP="00F773AD">
      <w:pPr>
        <w:spacing w:after="120" w:line="240" w:lineRule="auto"/>
        <w:ind w:right="-1"/>
        <w:rPr>
          <w:rFonts w:ascii="Times New Roman" w:eastAsia="Times New Roman" w:hAnsi="Times New Roman" w:cs="Times New Roman"/>
          <w:b/>
          <w:lang w:val="pl-PL"/>
        </w:rPr>
      </w:pPr>
    </w:p>
    <w:p w14:paraId="339B9760" w14:textId="730B17A3" w:rsidR="00191141" w:rsidRDefault="00191141" w:rsidP="00F773AD">
      <w:pPr>
        <w:spacing w:after="120" w:line="240" w:lineRule="auto"/>
        <w:ind w:right="-1"/>
        <w:rPr>
          <w:rFonts w:ascii="Times New Roman" w:eastAsia="Times New Roman" w:hAnsi="Times New Roman" w:cs="Times New Roman"/>
          <w:b/>
          <w:lang w:val="pl-PL"/>
        </w:rPr>
      </w:pPr>
    </w:p>
    <w:p w14:paraId="24B81B2E" w14:textId="43429564" w:rsidR="00B85EBE" w:rsidRPr="00070ADB" w:rsidRDefault="00B85EBE" w:rsidP="00B85EBE">
      <w:pPr>
        <w:spacing w:after="120" w:line="240" w:lineRule="auto"/>
        <w:ind w:left="5050" w:right="-11" w:hanging="10"/>
        <w:jc w:val="both"/>
        <w:rPr>
          <w:rFonts w:ascii="Times New Roman" w:hAnsi="Times New Roman" w:cs="Times New Roman"/>
          <w:lang w:val="pl-PL"/>
        </w:rPr>
      </w:pPr>
      <w:r w:rsidRPr="00F773AD">
        <w:rPr>
          <w:rFonts w:ascii="Times New Roman" w:eastAsia="Times New Roman" w:hAnsi="Times New Roman" w:cs="Times New Roman"/>
          <w:i/>
          <w:lang w:val="pl-PL"/>
        </w:rPr>
        <w:t>Projekty uchwał do pkt 5 ppkt 1</w:t>
      </w:r>
      <w:r w:rsidR="00012DEF" w:rsidRPr="00F773AD">
        <w:rPr>
          <w:rFonts w:ascii="Times New Roman" w:eastAsia="Times New Roman" w:hAnsi="Times New Roman" w:cs="Times New Roman"/>
          <w:i/>
          <w:lang w:val="pl-PL"/>
        </w:rPr>
        <w:t>3</w:t>
      </w:r>
      <w:r w:rsidRPr="00F773AD">
        <w:rPr>
          <w:rFonts w:ascii="Times New Roman" w:eastAsia="Times New Roman" w:hAnsi="Times New Roman" w:cs="Times New Roman"/>
          <w:i/>
          <w:lang w:val="pl-PL"/>
        </w:rPr>
        <w:t xml:space="preserve">) porządku obrad Zwyczajnego Walnego Zgromadzenia z dnia </w:t>
      </w:r>
      <w:r w:rsidR="00D35485" w:rsidRPr="00F773AD">
        <w:rPr>
          <w:rFonts w:ascii="Times New Roman" w:eastAsia="Times New Roman" w:hAnsi="Times New Roman" w:cs="Times New Roman"/>
          <w:i/>
          <w:lang w:val="pl-PL"/>
        </w:rPr>
        <w:t>23 czerwca 2022 r.</w:t>
      </w:r>
    </w:p>
    <w:p w14:paraId="45F76BAF" w14:textId="77777777" w:rsidR="00B85EBE" w:rsidRDefault="00B85EBE" w:rsidP="00B85EBE">
      <w:pPr>
        <w:spacing w:after="120" w:line="240" w:lineRule="auto"/>
        <w:jc w:val="both"/>
        <w:rPr>
          <w:rFonts w:ascii="Times New Roman" w:eastAsia="Times New Roman" w:hAnsi="Times New Roman" w:cs="Times New Roman"/>
          <w:lang w:val="pl-PL"/>
        </w:rPr>
      </w:pPr>
    </w:p>
    <w:p w14:paraId="3FEAE65A" w14:textId="66659DB2" w:rsidR="00B85EBE" w:rsidRPr="00006456" w:rsidRDefault="00B85EBE" w:rsidP="00B85EBE">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UCHWAŁA Nr 3</w:t>
      </w:r>
      <w:r w:rsidR="00863EB7">
        <w:rPr>
          <w:rFonts w:ascii="Times New Roman" w:eastAsia="Times New Roman" w:hAnsi="Times New Roman" w:cs="Times New Roman"/>
          <w:b/>
          <w:lang w:val="pl-PL"/>
        </w:rPr>
        <w:t>5</w:t>
      </w:r>
      <w:r w:rsidRPr="00070ADB">
        <w:rPr>
          <w:rFonts w:ascii="Times New Roman" w:eastAsia="Times New Roman" w:hAnsi="Times New Roman" w:cs="Times New Roman"/>
          <w:b/>
          <w:lang w:val="pl-PL"/>
        </w:rPr>
        <w:t>/202</w:t>
      </w:r>
      <w:r>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w:t>
      </w:r>
    </w:p>
    <w:p w14:paraId="3193D301" w14:textId="77777777" w:rsidR="00B85EBE" w:rsidRPr="00006456" w:rsidRDefault="00B85EBE" w:rsidP="00B85EBE">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0F128BB5" w14:textId="77777777" w:rsidR="00B85EBE" w:rsidRDefault="00B85EBE" w:rsidP="00B85EBE">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55865706" w14:textId="77777777" w:rsidR="00B85EBE" w:rsidRPr="00006456" w:rsidRDefault="00B85EBE" w:rsidP="00B85EBE">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Pr>
          <w:rFonts w:ascii="Times New Roman" w:eastAsia="Times New Roman" w:hAnsi="Times New Roman" w:cs="Times New Roman"/>
          <w:b/>
          <w:lang w:val="pl-PL"/>
        </w:rPr>
        <w:t>23</w:t>
      </w:r>
      <w:r w:rsidRPr="00070ADB">
        <w:rPr>
          <w:rFonts w:ascii="Times New Roman" w:eastAsia="Times New Roman" w:hAnsi="Times New Roman" w:cs="Times New Roman"/>
          <w:b/>
          <w:lang w:val="pl-PL"/>
        </w:rPr>
        <w:t xml:space="preserve"> czerwca 202</w:t>
      </w:r>
      <w:r>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r. </w:t>
      </w:r>
    </w:p>
    <w:p w14:paraId="1DC56AD5" w14:textId="658AAD15" w:rsidR="00B85EBE" w:rsidRPr="00070ADB" w:rsidRDefault="00B85EBE" w:rsidP="00B85EBE">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w sprawie </w:t>
      </w:r>
      <w:bookmarkStart w:id="61" w:name="_Hlk100658285"/>
      <w:r w:rsidR="003909D8">
        <w:rPr>
          <w:rFonts w:ascii="Times New Roman" w:eastAsia="Times New Roman" w:hAnsi="Times New Roman" w:cs="Times New Roman"/>
          <w:b/>
          <w:lang w:val="pl-PL"/>
        </w:rPr>
        <w:t xml:space="preserve">dokonania </w:t>
      </w:r>
      <w:r w:rsidR="00BF4AB8">
        <w:rPr>
          <w:rFonts w:ascii="Times New Roman" w:eastAsia="Times New Roman" w:hAnsi="Times New Roman" w:cs="Times New Roman"/>
          <w:b/>
          <w:lang w:val="pl-PL"/>
        </w:rPr>
        <w:t xml:space="preserve">zmiany Regulaminu Walnego Zgromadzenia Akcjonariuszy Banku </w:t>
      </w:r>
      <w:r w:rsidR="00012DEF">
        <w:rPr>
          <w:rFonts w:ascii="Times New Roman" w:eastAsia="Times New Roman" w:hAnsi="Times New Roman" w:cs="Times New Roman"/>
          <w:b/>
          <w:lang w:val="pl-PL"/>
        </w:rPr>
        <w:t>H</w:t>
      </w:r>
      <w:r w:rsidR="00BF4AB8">
        <w:rPr>
          <w:rFonts w:ascii="Times New Roman" w:eastAsia="Times New Roman" w:hAnsi="Times New Roman" w:cs="Times New Roman"/>
          <w:b/>
          <w:lang w:val="pl-PL"/>
        </w:rPr>
        <w:t xml:space="preserve">andlowego w Warszawie S.A. </w:t>
      </w:r>
    </w:p>
    <w:bookmarkEnd w:id="61"/>
    <w:p w14:paraId="29676C7A" w14:textId="77777777" w:rsidR="009A53E5" w:rsidRDefault="009A53E5" w:rsidP="009A53E5">
      <w:pPr>
        <w:spacing w:after="120" w:line="240" w:lineRule="auto"/>
        <w:jc w:val="center"/>
        <w:rPr>
          <w:rFonts w:ascii="Times New Roman" w:eastAsia="Times New Roman" w:hAnsi="Times New Roman" w:cs="Times New Roman"/>
          <w:lang w:val="pl-PL"/>
        </w:rPr>
      </w:pPr>
    </w:p>
    <w:p w14:paraId="55863754" w14:textId="26731E8A" w:rsidR="009A53E5" w:rsidRPr="00070ADB" w:rsidRDefault="009A53E5" w:rsidP="009A53E5">
      <w:pPr>
        <w:spacing w:after="120" w:line="240" w:lineRule="auto"/>
        <w:jc w:val="center"/>
        <w:rPr>
          <w:rFonts w:ascii="Times New Roman" w:eastAsia="Times New Roman" w:hAnsi="Times New Roman" w:cs="Times New Roman"/>
          <w:lang w:val="pl-PL"/>
        </w:rPr>
      </w:pPr>
      <w:r w:rsidRPr="00475EDD">
        <w:rPr>
          <w:rFonts w:ascii="Times New Roman" w:eastAsia="Times New Roman" w:hAnsi="Times New Roman" w:cs="Times New Roman"/>
          <w:lang w:val="pl-PL"/>
        </w:rPr>
        <w:t>§ 1</w:t>
      </w:r>
    </w:p>
    <w:p w14:paraId="27C423A4" w14:textId="4AEEA9A1" w:rsidR="00B85EBE" w:rsidRDefault="00B85EBE" w:rsidP="00BF4AB8">
      <w:pPr>
        <w:spacing w:after="120" w:line="240" w:lineRule="auto"/>
        <w:ind w:left="12"/>
        <w:jc w:val="both"/>
        <w:rPr>
          <w:rFonts w:ascii="Times New Roman" w:eastAsia="Times New Roman" w:hAnsi="Times New Roman" w:cs="Times New Roman"/>
          <w:lang w:val="pl-PL"/>
        </w:rPr>
      </w:pPr>
      <w:r w:rsidRPr="00E75F65">
        <w:rPr>
          <w:rFonts w:ascii="Times New Roman" w:eastAsia="Times New Roman" w:hAnsi="Times New Roman" w:cs="Times New Roman"/>
          <w:lang w:val="pl-PL"/>
        </w:rPr>
        <w:t xml:space="preserve">Na podstawie § </w:t>
      </w:r>
      <w:r>
        <w:rPr>
          <w:rFonts w:ascii="Times New Roman" w:eastAsia="Times New Roman" w:hAnsi="Times New Roman" w:cs="Times New Roman"/>
          <w:lang w:val="pl-PL"/>
        </w:rPr>
        <w:t>1</w:t>
      </w:r>
      <w:r w:rsidR="00BF4AB8">
        <w:rPr>
          <w:rFonts w:ascii="Times New Roman" w:eastAsia="Times New Roman" w:hAnsi="Times New Roman" w:cs="Times New Roman"/>
          <w:lang w:val="pl-PL"/>
        </w:rPr>
        <w:t>3</w:t>
      </w:r>
      <w:r w:rsidRPr="00E75F65">
        <w:rPr>
          <w:rFonts w:ascii="Times New Roman" w:eastAsia="Times New Roman" w:hAnsi="Times New Roman" w:cs="Times New Roman"/>
          <w:lang w:val="pl-PL"/>
        </w:rPr>
        <w:t xml:space="preserve"> ust. </w:t>
      </w:r>
      <w:r w:rsidR="00BF4AB8">
        <w:rPr>
          <w:rFonts w:ascii="Times New Roman" w:eastAsia="Times New Roman" w:hAnsi="Times New Roman" w:cs="Times New Roman"/>
          <w:lang w:val="pl-PL"/>
        </w:rPr>
        <w:t>5</w:t>
      </w:r>
      <w:r w:rsidRPr="00E75F65">
        <w:rPr>
          <w:rFonts w:ascii="Times New Roman" w:eastAsia="Times New Roman" w:hAnsi="Times New Roman" w:cs="Times New Roman"/>
          <w:lang w:val="pl-PL"/>
        </w:rPr>
        <w:t xml:space="preserve"> Statutu Banku, Zwyczajne Walne Zgromadzenie postanawia</w:t>
      </w:r>
      <w:r>
        <w:rPr>
          <w:rFonts w:ascii="Times New Roman" w:eastAsia="Times New Roman" w:hAnsi="Times New Roman" w:cs="Times New Roman"/>
          <w:lang w:val="pl-PL"/>
        </w:rPr>
        <w:t xml:space="preserve"> </w:t>
      </w:r>
      <w:r w:rsidR="00BF4AB8">
        <w:rPr>
          <w:rFonts w:ascii="Times New Roman" w:eastAsia="Times New Roman" w:hAnsi="Times New Roman" w:cs="Times New Roman"/>
          <w:lang w:val="pl-PL"/>
        </w:rPr>
        <w:t>dokonać następujących zmian w Regulaminie Walnego Zgromadzenia Akcjonariuszy Banku Handlowego w Warszawie S.A.:</w:t>
      </w:r>
    </w:p>
    <w:p w14:paraId="153C28F7" w14:textId="02B22DA6" w:rsidR="001C04C8" w:rsidRPr="00F773AD" w:rsidRDefault="001C04C8" w:rsidP="001C146E">
      <w:pPr>
        <w:pStyle w:val="Akapitzlist"/>
        <w:numPr>
          <w:ilvl w:val="3"/>
          <w:numId w:val="5"/>
        </w:numPr>
        <w:tabs>
          <w:tab w:val="clear" w:pos="2820"/>
          <w:tab w:val="num" w:pos="851"/>
        </w:tabs>
        <w:spacing w:after="120" w:line="240" w:lineRule="auto"/>
        <w:ind w:left="851" w:hanging="425"/>
        <w:jc w:val="both"/>
        <w:rPr>
          <w:rFonts w:ascii="Times New Roman" w:eastAsia="Times New Roman" w:hAnsi="Times New Roman" w:cs="Times New Roman"/>
          <w:lang w:val="pl-PL"/>
        </w:rPr>
      </w:pPr>
      <w:r w:rsidRPr="00E75F65">
        <w:rPr>
          <w:rFonts w:ascii="Times New Roman" w:eastAsia="Times New Roman" w:hAnsi="Times New Roman" w:cs="Times New Roman"/>
          <w:lang w:val="pl-PL"/>
        </w:rPr>
        <w:t>§</w:t>
      </w:r>
      <w:r>
        <w:rPr>
          <w:rFonts w:ascii="Times New Roman" w:eastAsia="Times New Roman" w:hAnsi="Times New Roman" w:cs="Times New Roman"/>
          <w:lang w:val="pl-PL"/>
        </w:rPr>
        <w:t xml:space="preserve"> 24 ust. 2 otrzymuje brzmienie: </w:t>
      </w:r>
      <w:r w:rsidRPr="00F773AD">
        <w:rPr>
          <w:rFonts w:ascii="Times New Roman" w:eastAsia="Times New Roman" w:hAnsi="Times New Roman" w:cs="Times New Roman"/>
          <w:i/>
          <w:iCs/>
          <w:lang w:val="pl-PL"/>
        </w:rPr>
        <w:t>„Projekty uchwał Walnego Zgromadzenia do spraw wprowadzonych do porządku obrad Walnego Zgromadzenia powinny zostać zgłoszone przez akcjonariuszy najpóźniej na 3 dni przed Walnym Zgromadzeniem.”</w:t>
      </w:r>
      <w:r>
        <w:rPr>
          <w:rFonts w:ascii="Times New Roman" w:eastAsia="Times New Roman" w:hAnsi="Times New Roman" w:cs="Times New Roman"/>
          <w:i/>
          <w:iCs/>
          <w:lang w:val="pl-PL"/>
        </w:rPr>
        <w:t xml:space="preserve"> </w:t>
      </w:r>
      <w:r>
        <w:rPr>
          <w:rFonts w:ascii="Times New Roman" w:eastAsia="Times New Roman" w:hAnsi="Times New Roman" w:cs="Times New Roman"/>
          <w:lang w:val="pl-PL"/>
        </w:rPr>
        <w:t xml:space="preserve">oraz dotychczasowy ust.2 i 3 w </w:t>
      </w:r>
      <w:r w:rsidRPr="00E75F65">
        <w:rPr>
          <w:rFonts w:ascii="Times New Roman" w:eastAsia="Times New Roman" w:hAnsi="Times New Roman" w:cs="Times New Roman"/>
          <w:lang w:val="pl-PL"/>
        </w:rPr>
        <w:t>§</w:t>
      </w:r>
      <w:r>
        <w:rPr>
          <w:rFonts w:ascii="Times New Roman" w:eastAsia="Times New Roman" w:hAnsi="Times New Roman" w:cs="Times New Roman"/>
          <w:lang w:val="pl-PL"/>
        </w:rPr>
        <w:t xml:space="preserve"> 24 otrzymują numerację odpowiednio ust. 3 i ust. 4</w:t>
      </w:r>
      <w:r w:rsidR="00187843">
        <w:rPr>
          <w:rFonts w:ascii="Times New Roman" w:eastAsia="Times New Roman" w:hAnsi="Times New Roman" w:cs="Times New Roman"/>
          <w:lang w:val="pl-PL"/>
        </w:rPr>
        <w:t>,</w:t>
      </w:r>
      <w:r>
        <w:rPr>
          <w:rFonts w:ascii="Times New Roman" w:eastAsia="Times New Roman" w:hAnsi="Times New Roman" w:cs="Times New Roman"/>
          <w:lang w:val="pl-PL"/>
        </w:rPr>
        <w:t xml:space="preserve">  </w:t>
      </w:r>
    </w:p>
    <w:p w14:paraId="1AF5E443" w14:textId="088DFCF8" w:rsidR="008B170E" w:rsidRPr="00F773AD" w:rsidRDefault="008B170E" w:rsidP="001C146E">
      <w:pPr>
        <w:pStyle w:val="Akapitzlist"/>
        <w:numPr>
          <w:ilvl w:val="3"/>
          <w:numId w:val="5"/>
        </w:numPr>
        <w:tabs>
          <w:tab w:val="clear" w:pos="2820"/>
          <w:tab w:val="num" w:pos="851"/>
        </w:tabs>
        <w:ind w:left="851" w:hanging="425"/>
        <w:jc w:val="both"/>
        <w:rPr>
          <w:rFonts w:ascii="Times New Roman" w:eastAsia="Times New Roman" w:hAnsi="Times New Roman" w:cs="Times New Roman"/>
          <w:i/>
          <w:iCs/>
          <w:lang w:val="pl-PL"/>
        </w:rPr>
      </w:pPr>
      <w:r w:rsidRPr="008B170E">
        <w:rPr>
          <w:rFonts w:ascii="Times New Roman" w:eastAsia="Times New Roman" w:hAnsi="Times New Roman" w:cs="Times New Roman"/>
          <w:lang w:val="pl-PL"/>
        </w:rPr>
        <w:t xml:space="preserve">§ 30 ust. 3 otrzymuje brzmienie: </w:t>
      </w:r>
      <w:r w:rsidRPr="00F773AD">
        <w:rPr>
          <w:rFonts w:ascii="Times New Roman" w:eastAsia="Times New Roman" w:hAnsi="Times New Roman" w:cs="Times New Roman"/>
          <w:i/>
          <w:iCs/>
          <w:lang w:val="pl-PL"/>
        </w:rPr>
        <w:t>„Kandydatury na członków Rady Nadzorczej powinny</w:t>
      </w:r>
      <w:r>
        <w:rPr>
          <w:rFonts w:ascii="Times New Roman" w:eastAsia="Times New Roman" w:hAnsi="Times New Roman" w:cs="Times New Roman"/>
          <w:i/>
          <w:iCs/>
          <w:lang w:val="pl-PL"/>
        </w:rPr>
        <w:t xml:space="preserve"> </w:t>
      </w:r>
      <w:r w:rsidRPr="00F773AD">
        <w:rPr>
          <w:rFonts w:ascii="Times New Roman" w:eastAsia="Times New Roman" w:hAnsi="Times New Roman" w:cs="Times New Roman"/>
          <w:i/>
          <w:iCs/>
          <w:lang w:val="pl-PL"/>
        </w:rPr>
        <w:t>zostać zgłoszone w terminie umożliwiającym podjęcie przez akcjonariuszy obecnych na Walnym Zgromadzeniu decyzji z należytym rozeznaniem, lecz nie później niż na 3 dni przed Walnym Zgromadzeniem.</w:t>
      </w:r>
      <w:r w:rsidR="0065755C">
        <w:rPr>
          <w:rFonts w:ascii="Times New Roman" w:eastAsia="Times New Roman" w:hAnsi="Times New Roman" w:cs="Times New Roman"/>
          <w:i/>
          <w:iCs/>
          <w:lang w:val="pl-PL"/>
        </w:rPr>
        <w:t xml:space="preserve"> </w:t>
      </w:r>
      <w:r w:rsidR="0065755C" w:rsidRPr="0065755C">
        <w:rPr>
          <w:rFonts w:ascii="Times New Roman" w:eastAsia="Times New Roman" w:hAnsi="Times New Roman" w:cs="Times New Roman"/>
          <w:i/>
          <w:iCs/>
          <w:lang w:val="pl-PL"/>
        </w:rPr>
        <w:t>Kandydatury, wraz z kompletem materiałów ich dotyczących, zostaną niezwłocznie opublikowane na stronie internetowej Banku.</w:t>
      </w:r>
      <w:r>
        <w:rPr>
          <w:rFonts w:ascii="Times New Roman" w:eastAsia="Times New Roman" w:hAnsi="Times New Roman" w:cs="Times New Roman"/>
          <w:i/>
          <w:iCs/>
          <w:lang w:val="pl-PL"/>
        </w:rPr>
        <w:t>”</w:t>
      </w:r>
      <w:r w:rsidRPr="008B170E">
        <w:rPr>
          <w:rFonts w:ascii="Times New Roman" w:eastAsia="Times New Roman" w:hAnsi="Times New Roman" w:cs="Times New Roman"/>
          <w:lang w:val="pl-PL"/>
        </w:rPr>
        <w:t xml:space="preserve"> </w:t>
      </w:r>
      <w:r>
        <w:rPr>
          <w:rFonts w:ascii="Times New Roman" w:eastAsia="Times New Roman" w:hAnsi="Times New Roman" w:cs="Times New Roman"/>
          <w:lang w:val="pl-PL"/>
        </w:rPr>
        <w:t>oraz dotychczasow</w:t>
      </w:r>
      <w:r w:rsidR="00C90D58">
        <w:rPr>
          <w:rFonts w:ascii="Times New Roman" w:eastAsia="Times New Roman" w:hAnsi="Times New Roman" w:cs="Times New Roman"/>
          <w:lang w:val="pl-PL"/>
        </w:rPr>
        <w:t>e</w:t>
      </w:r>
      <w:r>
        <w:rPr>
          <w:rFonts w:ascii="Times New Roman" w:eastAsia="Times New Roman" w:hAnsi="Times New Roman" w:cs="Times New Roman"/>
          <w:lang w:val="pl-PL"/>
        </w:rPr>
        <w:t xml:space="preserve"> ust.</w:t>
      </w:r>
      <w:r w:rsidR="00C90D58">
        <w:rPr>
          <w:rFonts w:ascii="Times New Roman" w:eastAsia="Times New Roman" w:hAnsi="Times New Roman" w:cs="Times New Roman"/>
          <w:lang w:val="pl-PL"/>
        </w:rPr>
        <w:t xml:space="preserve"> </w:t>
      </w:r>
      <w:r>
        <w:rPr>
          <w:rFonts w:ascii="Times New Roman" w:eastAsia="Times New Roman" w:hAnsi="Times New Roman" w:cs="Times New Roman"/>
          <w:lang w:val="pl-PL"/>
        </w:rPr>
        <w:t>3, 4</w:t>
      </w:r>
      <w:r w:rsidR="00C90D58">
        <w:rPr>
          <w:rFonts w:ascii="Times New Roman" w:eastAsia="Times New Roman" w:hAnsi="Times New Roman" w:cs="Times New Roman"/>
          <w:lang w:val="pl-PL"/>
        </w:rPr>
        <w:t xml:space="preserve"> i </w:t>
      </w:r>
      <w:r>
        <w:rPr>
          <w:rFonts w:ascii="Times New Roman" w:eastAsia="Times New Roman" w:hAnsi="Times New Roman" w:cs="Times New Roman"/>
          <w:lang w:val="pl-PL"/>
        </w:rPr>
        <w:t xml:space="preserve">5 w </w:t>
      </w:r>
      <w:r w:rsidRPr="00E75F65">
        <w:rPr>
          <w:rFonts w:ascii="Times New Roman" w:eastAsia="Times New Roman" w:hAnsi="Times New Roman" w:cs="Times New Roman"/>
          <w:lang w:val="pl-PL"/>
        </w:rPr>
        <w:t>§</w:t>
      </w:r>
      <w:r>
        <w:rPr>
          <w:rFonts w:ascii="Times New Roman" w:eastAsia="Times New Roman" w:hAnsi="Times New Roman" w:cs="Times New Roman"/>
          <w:lang w:val="pl-PL"/>
        </w:rPr>
        <w:t xml:space="preserve"> 30 otrzymują numerację odpowiednio ust. </w:t>
      </w:r>
      <w:r w:rsidR="00C90D58">
        <w:rPr>
          <w:rFonts w:ascii="Times New Roman" w:eastAsia="Times New Roman" w:hAnsi="Times New Roman" w:cs="Times New Roman"/>
          <w:lang w:val="pl-PL"/>
        </w:rPr>
        <w:t xml:space="preserve">4,5 i 6. </w:t>
      </w:r>
      <w:r>
        <w:rPr>
          <w:rFonts w:ascii="Times New Roman" w:eastAsia="Times New Roman" w:hAnsi="Times New Roman" w:cs="Times New Roman"/>
          <w:lang w:val="pl-PL"/>
        </w:rPr>
        <w:t xml:space="preserve">   </w:t>
      </w:r>
    </w:p>
    <w:p w14:paraId="54C3FC44" w14:textId="70D8EE0C" w:rsidR="00F23D76" w:rsidRPr="007F52A8" w:rsidRDefault="00F23D76" w:rsidP="00F23D76">
      <w:pPr>
        <w:spacing w:after="120" w:line="240" w:lineRule="auto"/>
        <w:jc w:val="center"/>
        <w:rPr>
          <w:rFonts w:ascii="Times New Roman" w:eastAsia="Times New Roman" w:hAnsi="Times New Roman" w:cs="Times New Roman"/>
          <w:lang w:val="pl-PL"/>
        </w:rPr>
      </w:pPr>
      <w:r w:rsidRPr="007F52A8">
        <w:rPr>
          <w:rFonts w:ascii="Times New Roman" w:eastAsia="Times New Roman" w:hAnsi="Times New Roman" w:cs="Times New Roman"/>
          <w:lang w:val="pl-PL"/>
        </w:rPr>
        <w:t xml:space="preserve">§ </w:t>
      </w:r>
      <w:r w:rsidR="00B4499A">
        <w:rPr>
          <w:rFonts w:ascii="Times New Roman" w:eastAsia="Times New Roman" w:hAnsi="Times New Roman" w:cs="Times New Roman"/>
          <w:lang w:val="pl-PL"/>
        </w:rPr>
        <w:t>2</w:t>
      </w:r>
    </w:p>
    <w:p w14:paraId="381690F6" w14:textId="4A2E75E4" w:rsidR="00F23D76" w:rsidRDefault="00510647" w:rsidP="00F23D76">
      <w:pPr>
        <w:spacing w:after="120" w:line="240" w:lineRule="auto"/>
        <w:ind w:left="12"/>
        <w:jc w:val="both"/>
        <w:rPr>
          <w:rFonts w:ascii="Times New Roman" w:eastAsia="Times New Roman" w:hAnsi="Times New Roman" w:cs="Times New Roman"/>
          <w:lang w:val="pl-PL"/>
        </w:rPr>
      </w:pPr>
      <w:r>
        <w:rPr>
          <w:rFonts w:ascii="Times New Roman" w:eastAsia="Times New Roman" w:hAnsi="Times New Roman" w:cs="Times New Roman"/>
          <w:lang w:val="pl-PL"/>
        </w:rPr>
        <w:t xml:space="preserve">Walne Zgromadzenie postanawia uchwalić </w:t>
      </w:r>
      <w:r w:rsidR="00F23D76" w:rsidRPr="00F23D76">
        <w:rPr>
          <w:rFonts w:ascii="Times New Roman" w:eastAsia="Times New Roman" w:hAnsi="Times New Roman" w:cs="Times New Roman"/>
          <w:lang w:val="pl-PL"/>
        </w:rPr>
        <w:t xml:space="preserve">tekst jednolity Regulaminu </w:t>
      </w:r>
      <w:r w:rsidR="00F23D76">
        <w:rPr>
          <w:rFonts w:ascii="Times New Roman" w:eastAsia="Times New Roman" w:hAnsi="Times New Roman" w:cs="Times New Roman"/>
          <w:lang w:val="pl-PL"/>
        </w:rPr>
        <w:t xml:space="preserve">Walnego Zgromadzenia Akcjonariuszy Banku Handlowego w Warszawie S.A. </w:t>
      </w:r>
      <w:r w:rsidR="00F23D76" w:rsidRPr="00F23D76">
        <w:rPr>
          <w:rFonts w:ascii="Times New Roman" w:eastAsia="Times New Roman" w:hAnsi="Times New Roman" w:cs="Times New Roman"/>
          <w:lang w:val="pl-PL"/>
        </w:rPr>
        <w:t xml:space="preserve">uwzględniający zmianę wprowadzoną zgodnie z § 1, </w:t>
      </w:r>
      <w:r w:rsidR="00F23D76">
        <w:rPr>
          <w:rFonts w:ascii="Times New Roman" w:eastAsia="Times New Roman" w:hAnsi="Times New Roman" w:cs="Times New Roman"/>
          <w:lang w:val="pl-PL"/>
        </w:rPr>
        <w:t xml:space="preserve">o treści stanowiącej </w:t>
      </w:r>
      <w:r w:rsidR="00F23D76" w:rsidRPr="00F23D76">
        <w:rPr>
          <w:rFonts w:ascii="Times New Roman" w:eastAsia="Times New Roman" w:hAnsi="Times New Roman" w:cs="Times New Roman"/>
          <w:lang w:val="pl-PL"/>
        </w:rPr>
        <w:t xml:space="preserve">załącznik </w:t>
      </w:r>
      <w:r w:rsidR="00F23D76">
        <w:rPr>
          <w:rFonts w:ascii="Times New Roman" w:eastAsia="Times New Roman" w:hAnsi="Times New Roman" w:cs="Times New Roman"/>
          <w:lang w:val="pl-PL"/>
        </w:rPr>
        <w:t xml:space="preserve">nr 1 </w:t>
      </w:r>
      <w:r w:rsidR="00F23D76" w:rsidRPr="00F23D76">
        <w:rPr>
          <w:rFonts w:ascii="Times New Roman" w:eastAsia="Times New Roman" w:hAnsi="Times New Roman" w:cs="Times New Roman"/>
          <w:lang w:val="pl-PL"/>
        </w:rPr>
        <w:t>do uchwały</w:t>
      </w:r>
      <w:r w:rsidR="00F23D76">
        <w:rPr>
          <w:rFonts w:ascii="Times New Roman" w:eastAsia="Times New Roman" w:hAnsi="Times New Roman" w:cs="Times New Roman"/>
          <w:lang w:val="pl-PL"/>
        </w:rPr>
        <w:t>.</w:t>
      </w:r>
    </w:p>
    <w:p w14:paraId="270FBBFB" w14:textId="736F1BAE" w:rsidR="00B4499A" w:rsidRPr="007F52A8" w:rsidRDefault="00B4499A" w:rsidP="00B4499A">
      <w:pPr>
        <w:spacing w:after="120" w:line="240" w:lineRule="auto"/>
        <w:jc w:val="center"/>
        <w:rPr>
          <w:rFonts w:ascii="Times New Roman" w:eastAsia="Times New Roman" w:hAnsi="Times New Roman" w:cs="Times New Roman"/>
          <w:lang w:val="pl-PL"/>
        </w:rPr>
      </w:pPr>
      <w:r w:rsidRPr="007F52A8">
        <w:rPr>
          <w:rFonts w:ascii="Times New Roman" w:eastAsia="Times New Roman" w:hAnsi="Times New Roman" w:cs="Times New Roman"/>
          <w:lang w:val="pl-PL"/>
        </w:rPr>
        <w:t xml:space="preserve">§ </w:t>
      </w:r>
      <w:r>
        <w:rPr>
          <w:rFonts w:ascii="Times New Roman" w:eastAsia="Times New Roman" w:hAnsi="Times New Roman" w:cs="Times New Roman"/>
          <w:lang w:val="pl-PL"/>
        </w:rPr>
        <w:t>3</w:t>
      </w:r>
    </w:p>
    <w:p w14:paraId="21AB5D7C" w14:textId="77777777" w:rsidR="00B4499A" w:rsidRDefault="00B4499A" w:rsidP="00B4499A">
      <w:pPr>
        <w:spacing w:after="120" w:line="240" w:lineRule="auto"/>
        <w:ind w:left="12"/>
        <w:jc w:val="both"/>
        <w:rPr>
          <w:rFonts w:ascii="Times New Roman" w:eastAsia="Times New Roman" w:hAnsi="Times New Roman" w:cs="Times New Roman"/>
          <w:lang w:val="pl-PL"/>
        </w:rPr>
      </w:pPr>
      <w:r>
        <w:rPr>
          <w:rFonts w:ascii="Times New Roman" w:eastAsia="Times New Roman" w:hAnsi="Times New Roman" w:cs="Times New Roman"/>
          <w:lang w:val="pl-PL"/>
        </w:rPr>
        <w:t xml:space="preserve">Uchwała wchodzi w życie z dniem podjęcia. Zmiany Regulaminu Walnego Zgromadzenia Akcjonariuszy Banku Handlowego w Warszawie S.A. obowiązują począwszy od kolejnego Walnego Zgromadzenia. </w:t>
      </w:r>
    </w:p>
    <w:p w14:paraId="39CDCBC9" w14:textId="77777777" w:rsidR="00B4499A" w:rsidRDefault="00B4499A" w:rsidP="00F23D76">
      <w:pPr>
        <w:spacing w:after="120" w:line="240" w:lineRule="auto"/>
        <w:ind w:left="12"/>
        <w:jc w:val="both"/>
        <w:rPr>
          <w:rFonts w:ascii="Times New Roman" w:eastAsia="Times New Roman" w:hAnsi="Times New Roman" w:cs="Times New Roman"/>
          <w:lang w:val="pl-PL"/>
        </w:rPr>
      </w:pPr>
    </w:p>
    <w:p w14:paraId="4CA3D0AF" w14:textId="43899866" w:rsidR="00F23D76" w:rsidRDefault="00F23D76" w:rsidP="00F23D76">
      <w:pPr>
        <w:spacing w:after="120" w:line="240" w:lineRule="auto"/>
        <w:ind w:left="12"/>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4170E3" w:rsidRPr="00BF0958" w14:paraId="1E566E47"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4E5A54C0" w14:textId="77777777" w:rsidR="004170E3" w:rsidRPr="00BF0958" w:rsidRDefault="004170E3"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7A72357E" w14:textId="77777777" w:rsidR="004170E3" w:rsidRPr="00BF0958" w:rsidRDefault="004170E3"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A7B2A9F"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321ED561" w14:textId="77777777" w:rsidR="004170E3" w:rsidRPr="00BF0958" w:rsidRDefault="004170E3"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63ECA5E1"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08A4990F" w14:textId="77777777" w:rsidR="004170E3" w:rsidRPr="00BF0958" w:rsidRDefault="004170E3"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2D9092A4" w14:textId="77777777" w:rsidR="004170E3" w:rsidRPr="00BF0958" w:rsidRDefault="004170E3"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4170E3" w:rsidRPr="00BF0958" w14:paraId="3E6C7A14"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74D16551"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028D83A"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59FBF007"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13416E8"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365F9E5E"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D4B5F0F"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1F8A6CF0"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C81E64B"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4170E3" w:rsidRPr="00BF0958" w14:paraId="66D6EE13"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629418E5" w14:textId="77777777" w:rsidR="004170E3" w:rsidRPr="00BF0958" w:rsidRDefault="004170E3"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668BFBE8" w14:textId="77777777" w:rsidR="004170E3" w:rsidRPr="00BF0958" w:rsidRDefault="004170E3"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234BD0A5" w14:textId="77777777" w:rsidR="004170E3" w:rsidRPr="00BF0958" w:rsidRDefault="004170E3"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2E9009DB" w14:textId="77777777" w:rsidR="004170E3" w:rsidRPr="00BF0958" w:rsidRDefault="004170E3" w:rsidP="007458BB">
            <w:pPr>
              <w:spacing w:after="120"/>
              <w:rPr>
                <w:rFonts w:ascii="Times New Roman" w:hAnsi="Times New Roman" w:cs="Times New Roman"/>
              </w:rPr>
            </w:pPr>
          </w:p>
        </w:tc>
      </w:tr>
    </w:tbl>
    <w:p w14:paraId="72EAE3AC" w14:textId="77777777" w:rsidR="00157874" w:rsidRDefault="00157874" w:rsidP="00F23D76">
      <w:pPr>
        <w:spacing w:after="120" w:line="240" w:lineRule="auto"/>
        <w:jc w:val="both"/>
        <w:rPr>
          <w:rFonts w:ascii="Times New Roman" w:eastAsia="Times New Roman" w:hAnsi="Times New Roman" w:cs="Times New Roman"/>
          <w:lang w:val="pl-PL"/>
        </w:rPr>
      </w:pPr>
    </w:p>
    <w:p w14:paraId="5E444EF1" w14:textId="77777777" w:rsidR="00C04E48" w:rsidRDefault="00C04E48" w:rsidP="00F23D76">
      <w:pPr>
        <w:spacing w:after="120" w:line="240" w:lineRule="auto"/>
        <w:jc w:val="both"/>
        <w:rPr>
          <w:rFonts w:ascii="Times New Roman" w:eastAsia="Times New Roman" w:hAnsi="Times New Roman" w:cs="Times New Roman"/>
          <w:lang w:val="pl-PL"/>
        </w:rPr>
      </w:pPr>
    </w:p>
    <w:p w14:paraId="26324F2D" w14:textId="5B1F63CB" w:rsidR="00F23D76" w:rsidRPr="007F52A8" w:rsidRDefault="00F23D76" w:rsidP="00F23D76">
      <w:pPr>
        <w:spacing w:after="120" w:line="240" w:lineRule="auto"/>
        <w:jc w:val="both"/>
        <w:rPr>
          <w:rFonts w:ascii="Times New Roman" w:eastAsia="Times New Roman" w:hAnsi="Times New Roman" w:cs="Times New Roman"/>
          <w:lang w:val="pl-PL"/>
        </w:rPr>
      </w:pPr>
      <w:r w:rsidRPr="007F52A8">
        <w:rPr>
          <w:rFonts w:ascii="Times New Roman" w:eastAsia="Times New Roman" w:hAnsi="Times New Roman" w:cs="Times New Roman"/>
          <w:lang w:val="pl-PL"/>
        </w:rPr>
        <w:t>Załącznik nr 1 do Uchwały Nr 3</w:t>
      </w:r>
      <w:r>
        <w:rPr>
          <w:rFonts w:ascii="Times New Roman" w:eastAsia="Times New Roman" w:hAnsi="Times New Roman" w:cs="Times New Roman"/>
          <w:lang w:val="pl-PL"/>
        </w:rPr>
        <w:t>5</w:t>
      </w:r>
      <w:r w:rsidRPr="007F52A8">
        <w:rPr>
          <w:rFonts w:ascii="Times New Roman" w:eastAsia="Times New Roman" w:hAnsi="Times New Roman" w:cs="Times New Roman"/>
          <w:lang w:val="pl-PL"/>
        </w:rPr>
        <w:t>/2022</w:t>
      </w:r>
    </w:p>
    <w:p w14:paraId="73142EDC" w14:textId="77777777" w:rsidR="00F23D76" w:rsidRPr="007F52A8" w:rsidRDefault="00F23D76" w:rsidP="00F23D76">
      <w:pPr>
        <w:spacing w:after="120" w:line="240" w:lineRule="auto"/>
        <w:jc w:val="both"/>
        <w:rPr>
          <w:rFonts w:ascii="Times New Roman" w:eastAsia="Times New Roman" w:hAnsi="Times New Roman" w:cs="Times New Roman"/>
          <w:lang w:val="pl-PL"/>
        </w:rPr>
      </w:pPr>
      <w:r w:rsidRPr="007F52A8">
        <w:rPr>
          <w:rFonts w:ascii="Times New Roman" w:eastAsia="Times New Roman" w:hAnsi="Times New Roman" w:cs="Times New Roman"/>
          <w:lang w:val="pl-PL"/>
        </w:rPr>
        <w:t>Zwyczajnego Walnego Zgromadzenia</w:t>
      </w:r>
    </w:p>
    <w:p w14:paraId="6856B2FE" w14:textId="77777777" w:rsidR="00F23D76" w:rsidRPr="007F52A8" w:rsidRDefault="00F23D76" w:rsidP="00F23D76">
      <w:pPr>
        <w:spacing w:after="120" w:line="240" w:lineRule="auto"/>
        <w:jc w:val="both"/>
        <w:rPr>
          <w:rFonts w:ascii="Times New Roman" w:eastAsia="Times New Roman" w:hAnsi="Times New Roman" w:cs="Times New Roman"/>
          <w:lang w:val="pl-PL"/>
        </w:rPr>
      </w:pPr>
      <w:r w:rsidRPr="007F52A8">
        <w:rPr>
          <w:rFonts w:ascii="Times New Roman" w:eastAsia="Times New Roman" w:hAnsi="Times New Roman" w:cs="Times New Roman"/>
          <w:lang w:val="pl-PL"/>
        </w:rPr>
        <w:t>Banku Handlowego w Warszawie S.A.</w:t>
      </w:r>
    </w:p>
    <w:p w14:paraId="611DAAE4" w14:textId="77777777" w:rsidR="00F23D76" w:rsidRDefault="00F23D76" w:rsidP="00F23D76">
      <w:pPr>
        <w:spacing w:after="120" w:line="240" w:lineRule="auto"/>
        <w:ind w:right="-1"/>
        <w:rPr>
          <w:rFonts w:ascii="Times New Roman" w:eastAsia="Times New Roman" w:hAnsi="Times New Roman" w:cs="Times New Roman"/>
          <w:lang w:val="pl-PL"/>
        </w:rPr>
      </w:pPr>
      <w:r w:rsidRPr="007F52A8">
        <w:rPr>
          <w:rFonts w:ascii="Times New Roman" w:eastAsia="Times New Roman" w:hAnsi="Times New Roman" w:cs="Times New Roman"/>
          <w:lang w:val="pl-PL"/>
        </w:rPr>
        <w:t>z dnia 23 czerwca 2022 roku</w:t>
      </w:r>
    </w:p>
    <w:p w14:paraId="4A31C6E4" w14:textId="77777777" w:rsidR="00F23D76" w:rsidRDefault="00F23D76" w:rsidP="00F23D76">
      <w:pPr>
        <w:spacing w:after="120" w:line="240" w:lineRule="auto"/>
        <w:ind w:right="-1"/>
        <w:rPr>
          <w:rFonts w:ascii="Times New Roman" w:eastAsia="Times New Roman" w:hAnsi="Times New Roman" w:cs="Times New Roman"/>
          <w:lang w:val="pl-PL"/>
        </w:rPr>
      </w:pPr>
    </w:p>
    <w:p w14:paraId="10A85E32" w14:textId="77777777" w:rsidR="00F23D76" w:rsidRDefault="00F23D76" w:rsidP="00F23D76">
      <w:pPr>
        <w:spacing w:after="120" w:line="240" w:lineRule="auto"/>
        <w:ind w:left="12"/>
        <w:jc w:val="both"/>
        <w:rPr>
          <w:rFonts w:ascii="Times New Roman" w:eastAsia="Times New Roman" w:hAnsi="Times New Roman" w:cs="Times New Roman"/>
          <w:lang w:val="pl-PL"/>
        </w:rPr>
      </w:pPr>
    </w:p>
    <w:p w14:paraId="6457297F" w14:textId="77777777" w:rsidR="00CF2A49" w:rsidRPr="007261DD" w:rsidRDefault="00CF2A49" w:rsidP="00CF2A49">
      <w:pPr>
        <w:spacing w:after="0"/>
        <w:jc w:val="right"/>
        <w:rPr>
          <w:lang w:val="pl-PL"/>
        </w:rPr>
      </w:pPr>
    </w:p>
    <w:p w14:paraId="7EDFE0F9" w14:textId="77777777" w:rsidR="00CF2A49" w:rsidRPr="00CF2A49" w:rsidRDefault="00CF2A49" w:rsidP="00CF2A49">
      <w:pPr>
        <w:spacing w:after="19"/>
        <w:ind w:left="720"/>
        <w:rPr>
          <w:lang w:val="pl-PL"/>
        </w:rPr>
      </w:pPr>
      <w:r w:rsidRPr="00CF2A49">
        <w:rPr>
          <w:lang w:val="pl-PL"/>
        </w:rPr>
        <w:t xml:space="preserve"> </w:t>
      </w:r>
    </w:p>
    <w:p w14:paraId="6DC6A99D" w14:textId="77777777" w:rsidR="00CF2A49" w:rsidRPr="00CF2A49" w:rsidRDefault="00CF2A49" w:rsidP="00CF2A49">
      <w:pPr>
        <w:spacing w:after="0" w:line="248" w:lineRule="auto"/>
        <w:ind w:left="1317" w:right="648" w:hanging="10"/>
        <w:jc w:val="center"/>
        <w:rPr>
          <w:rFonts w:ascii="Times New Roman" w:hAnsi="Times New Roman" w:cs="Times New Roman"/>
          <w:sz w:val="24"/>
          <w:szCs w:val="24"/>
          <w:lang w:val="pl-PL"/>
        </w:rPr>
      </w:pPr>
      <w:r w:rsidRPr="00CF2A49">
        <w:rPr>
          <w:rFonts w:ascii="Times New Roman" w:hAnsi="Times New Roman" w:cs="Times New Roman"/>
          <w:b/>
          <w:sz w:val="24"/>
          <w:szCs w:val="24"/>
          <w:lang w:val="pl-PL"/>
        </w:rPr>
        <w:t xml:space="preserve">REGULAMIN  </w:t>
      </w:r>
    </w:p>
    <w:p w14:paraId="7965E14B" w14:textId="77777777" w:rsidR="00CF2A49" w:rsidRPr="00CF2A49" w:rsidRDefault="00CF2A49" w:rsidP="00CF2A49">
      <w:pPr>
        <w:spacing w:after="0" w:line="248" w:lineRule="auto"/>
        <w:ind w:left="1317" w:right="507" w:hanging="10"/>
        <w:jc w:val="center"/>
        <w:rPr>
          <w:rFonts w:ascii="Times New Roman" w:hAnsi="Times New Roman" w:cs="Times New Roman"/>
          <w:sz w:val="24"/>
          <w:szCs w:val="24"/>
          <w:lang w:val="pl-PL"/>
        </w:rPr>
      </w:pPr>
      <w:r w:rsidRPr="00CF2A49">
        <w:rPr>
          <w:rFonts w:ascii="Times New Roman" w:hAnsi="Times New Roman" w:cs="Times New Roman"/>
          <w:b/>
          <w:sz w:val="24"/>
          <w:szCs w:val="24"/>
          <w:lang w:val="pl-PL"/>
        </w:rPr>
        <w:t xml:space="preserve">WALNEGO ZGROMADZENIA AKCJONARIUSZY  BANKU HANDLOWEGO W WARSZAWIE S.A. </w:t>
      </w:r>
    </w:p>
    <w:p w14:paraId="548104CA"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74A18DAD"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74C50CF2" w14:textId="67F68918" w:rsidR="00CF2A49" w:rsidRPr="00CF2A49" w:rsidRDefault="00CF2A49" w:rsidP="00CF2A49">
      <w:pPr>
        <w:pStyle w:val="Nagwek1"/>
        <w:ind w:left="961" w:right="293"/>
        <w:jc w:val="center"/>
        <w:rPr>
          <w:i w:val="0"/>
          <w:iCs/>
          <w:szCs w:val="24"/>
        </w:rPr>
      </w:pPr>
      <w:r w:rsidRPr="00CF2A49">
        <w:rPr>
          <w:i w:val="0"/>
          <w:iCs/>
          <w:szCs w:val="24"/>
        </w:rPr>
        <w:t>§ 1</w:t>
      </w:r>
    </w:p>
    <w:p w14:paraId="468E9DB8" w14:textId="77777777" w:rsidR="00CF2A49" w:rsidRPr="00CF2A49" w:rsidRDefault="00CF2A49" w:rsidP="00CF2A49">
      <w:pPr>
        <w:spacing w:after="0"/>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684574C8" w14:textId="77777777" w:rsidR="00CF2A49" w:rsidRPr="00CF2A49" w:rsidRDefault="00CF2A49" w:rsidP="001C146E">
      <w:pPr>
        <w:numPr>
          <w:ilvl w:val="0"/>
          <w:numId w:val="40"/>
        </w:numPr>
        <w:spacing w:after="29"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Walne Zgromadzenia Akcjonariuszy Banku Handlowego w Warszawie S.A., zwane dalej Walnym Zgromadzeniem, są zwyczajne bądź nadzwyczajne. </w:t>
      </w:r>
    </w:p>
    <w:p w14:paraId="4B9E0DCC" w14:textId="77777777" w:rsidR="00CF2A49" w:rsidRPr="00CF2A49" w:rsidRDefault="00CF2A49" w:rsidP="00CF2A49">
      <w:pPr>
        <w:spacing w:after="2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9842F98" w14:textId="77777777" w:rsidR="00CF2A49" w:rsidRPr="00CF2A49" w:rsidRDefault="00CF2A49" w:rsidP="001C146E">
      <w:pPr>
        <w:numPr>
          <w:ilvl w:val="0"/>
          <w:numId w:val="40"/>
        </w:numPr>
        <w:spacing w:after="29"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Zwołanie i przygotowanie Walnego Zgromadzenia odbywa się w trybie i na zasadach określonych w Kodeksie spółek handlowych oraz w Statucie Banku. </w:t>
      </w:r>
    </w:p>
    <w:p w14:paraId="2F227D96"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5938B324" w14:textId="77777777" w:rsidR="00CF2A49" w:rsidRPr="00CF2A49" w:rsidRDefault="00CF2A49" w:rsidP="001C146E">
      <w:pPr>
        <w:numPr>
          <w:ilvl w:val="0"/>
          <w:numId w:val="40"/>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Obrady Walnego Zgromadzenia odbywają się zgodnie z przepisami Kodeksu spółek handlowych, Statutu Banku oraz niniejszego Regulaminu. </w:t>
      </w:r>
    </w:p>
    <w:p w14:paraId="6F3D4923"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1D2BB47C" w14:textId="77F65A9F" w:rsidR="00CF2A49" w:rsidRPr="00CF2A49" w:rsidRDefault="00CF2A49" w:rsidP="00CF2A49">
      <w:pPr>
        <w:pStyle w:val="Nagwek1"/>
        <w:ind w:left="961" w:right="293"/>
        <w:jc w:val="center"/>
        <w:rPr>
          <w:i w:val="0"/>
          <w:iCs/>
          <w:szCs w:val="24"/>
        </w:rPr>
      </w:pPr>
      <w:r w:rsidRPr="00CF2A49">
        <w:rPr>
          <w:i w:val="0"/>
          <w:iCs/>
          <w:szCs w:val="24"/>
        </w:rPr>
        <w:t>§ 2</w:t>
      </w:r>
    </w:p>
    <w:p w14:paraId="30B7BAC3"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138489C8" w14:textId="77777777" w:rsidR="00CF2A49" w:rsidRPr="00CF2A49" w:rsidRDefault="00CF2A49" w:rsidP="001C146E">
      <w:pPr>
        <w:numPr>
          <w:ilvl w:val="0"/>
          <w:numId w:val="41"/>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Walnym Zgromadzeniu mają prawo uczestniczyć tylko osoby będące akcjonariuszami Banku na szesnaście dni przed datą Walnego Zgromadzenia. Listę uprawnionych z akcji na okaziciela, sporządza się na podstawie dokumentów akcji na okaziciela, o ile zostaną one, lub odpowiednie zastępujące je zaświadczenia, złożone w Banku nie później niż w dniu rejestracji uczestnictwa w Walnym Zgromadzeniu i nie będą odebrane przed zakończeniem tego dnia oraz, w przypadku zdematerializowanych akcji na okaziciela, na podstawie wykazu, przygotowanego w oparciu o zaświadczenia o prawie uczestnictwa w Walnym Zgromadzeniu, lub inne równoważne dokumenty wydane zgodnie z przepisami ustawy o obrocie instrumentami finansowymi, który to wykaz podmiot prowadzący depozyt papierów wartościowych udostępnia Bankowi. Podmiot prowadzący rachunek papierów wartościowych wydaje imienne zaświadczenie na żądanie uprawnionego zgłoszone nie wcześniej niż po ogłoszeniu o zwołaniu Walnego Zgromadzenia i nie później niż w pierwszym dniu powszednim po dniu rejestracji uczestnictwa w Walnym Zgromadzeniu. </w:t>
      </w:r>
    </w:p>
    <w:p w14:paraId="5EA6874F"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35A1D0BE" w14:textId="77777777" w:rsidR="00CF2A49" w:rsidRPr="00CF2A49" w:rsidRDefault="00CF2A49" w:rsidP="001C146E">
      <w:pPr>
        <w:numPr>
          <w:ilvl w:val="0"/>
          <w:numId w:val="41"/>
        </w:numPr>
        <w:spacing w:after="28"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Akcjonariusz może przenosić akcje w okresie między dniem rejestracji uczestnictwa w Walnym Zgromadzeniu a dniem zakończenia Walnego Zgromadzenia. </w:t>
      </w:r>
    </w:p>
    <w:p w14:paraId="1BD1EA35"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5F12BD48" w14:textId="40FF7E19" w:rsidR="00CF2A49" w:rsidRPr="00CF2A49" w:rsidRDefault="00CF2A49" w:rsidP="00CF2A49">
      <w:pPr>
        <w:pStyle w:val="Nagwek1"/>
        <w:ind w:left="961" w:right="293"/>
        <w:jc w:val="center"/>
        <w:rPr>
          <w:i w:val="0"/>
          <w:iCs/>
          <w:szCs w:val="24"/>
        </w:rPr>
      </w:pPr>
      <w:r w:rsidRPr="00CF2A49">
        <w:rPr>
          <w:i w:val="0"/>
          <w:iCs/>
          <w:szCs w:val="24"/>
        </w:rPr>
        <w:t>§ 3</w:t>
      </w:r>
    </w:p>
    <w:p w14:paraId="6CF45EAD" w14:textId="77777777" w:rsidR="00CF2A49" w:rsidRPr="00CF2A49" w:rsidRDefault="00CF2A49" w:rsidP="00CF2A49">
      <w:pPr>
        <w:spacing w:after="0"/>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75E105C9" w14:textId="77777777" w:rsidR="00CF2A49" w:rsidRPr="00CF2A49" w:rsidRDefault="00CF2A49" w:rsidP="001C146E">
      <w:pPr>
        <w:numPr>
          <w:ilvl w:val="0"/>
          <w:numId w:val="42"/>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Na Walnym Zgromadzeniu powinni być obecni członkowie Zarządu i Rady Nadzorczej Banku oraz biegły rewident spółki, jeśli przedmiotem Walnego Zgromadzenia są sprawy finansowe. </w:t>
      </w:r>
    </w:p>
    <w:p w14:paraId="54A7E26F"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47A6A440" w14:textId="77777777" w:rsidR="00CF2A49" w:rsidRPr="00CF2A49" w:rsidRDefault="00CF2A49" w:rsidP="001C146E">
      <w:pPr>
        <w:numPr>
          <w:ilvl w:val="0"/>
          <w:numId w:val="42"/>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Nieobecność członka Zarządu lub Rady Nadzorczej na Walnym Zgromadzeniu wymaga usprawiedliwienia. </w:t>
      </w:r>
    </w:p>
    <w:p w14:paraId="5EF8029D" w14:textId="77777777" w:rsidR="00CF2A49" w:rsidRPr="00CF2A49" w:rsidRDefault="00CF2A49" w:rsidP="00CF2A49">
      <w:pPr>
        <w:spacing w:after="24"/>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6B89394B" w14:textId="77777777" w:rsidR="00CF2A49" w:rsidRPr="00CF2A49" w:rsidRDefault="00CF2A49" w:rsidP="001C146E">
      <w:pPr>
        <w:numPr>
          <w:ilvl w:val="0"/>
          <w:numId w:val="42"/>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przypadku nieobecności członka Rady Nadzorczej wyjaśnienia składa Przewodniczący  Rady Nadzorczej lub upoważniona przez niego osoba. W przypadku nieobecności członka Zarządu wyjaśnienia składa Prezes Zarządu lub upoważniona przez niego osoba. </w:t>
      </w:r>
    </w:p>
    <w:p w14:paraId="0A67E08B"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4E1DF65C" w14:textId="77777777" w:rsidR="00CF2A49" w:rsidRPr="00CF2A49" w:rsidRDefault="00CF2A49" w:rsidP="001C146E">
      <w:pPr>
        <w:numPr>
          <w:ilvl w:val="0"/>
          <w:numId w:val="42"/>
        </w:numPr>
        <w:spacing w:after="27"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Walnym Zgromadzeniu mają prawo uczestniczyć także inne osoby zaproszone przez Zarząd. </w:t>
      </w:r>
    </w:p>
    <w:p w14:paraId="6E80F44C"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6428EF62" w14:textId="24955422" w:rsidR="00CF2A49" w:rsidRPr="00CF2A49" w:rsidRDefault="00CF2A49" w:rsidP="00CF2A49">
      <w:pPr>
        <w:pStyle w:val="Nagwek1"/>
        <w:ind w:left="961"/>
        <w:jc w:val="center"/>
        <w:rPr>
          <w:i w:val="0"/>
          <w:iCs/>
          <w:szCs w:val="24"/>
        </w:rPr>
      </w:pPr>
      <w:r w:rsidRPr="00CF2A49">
        <w:rPr>
          <w:i w:val="0"/>
          <w:iCs/>
          <w:szCs w:val="24"/>
        </w:rPr>
        <w:t>§ 4</w:t>
      </w:r>
    </w:p>
    <w:p w14:paraId="11747279"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3B5846B4" w14:textId="77777777" w:rsidR="00CF2A49" w:rsidRPr="00CF2A49" w:rsidRDefault="00CF2A49" w:rsidP="001C146E">
      <w:pPr>
        <w:numPr>
          <w:ilvl w:val="0"/>
          <w:numId w:val="43"/>
        </w:numPr>
        <w:spacing w:after="28"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Listę akcjonariuszy uprawnionych do uczestnictwa w Walnym Zgromadzeniu sporządza i podpisuje Zarząd Banku. </w:t>
      </w:r>
    </w:p>
    <w:p w14:paraId="449D2A74" w14:textId="77777777" w:rsidR="00CF2A49" w:rsidRPr="00CF2A49" w:rsidRDefault="00CF2A49" w:rsidP="00CF2A49">
      <w:pPr>
        <w:spacing w:after="21"/>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5C726D6B" w14:textId="77777777" w:rsidR="00CF2A49" w:rsidRPr="00CF2A49" w:rsidRDefault="00CF2A49" w:rsidP="001C146E">
      <w:pPr>
        <w:numPr>
          <w:ilvl w:val="0"/>
          <w:numId w:val="43"/>
        </w:numPr>
        <w:spacing w:after="5" w:line="250" w:lineRule="auto"/>
        <w:ind w:left="988" w:right="54" w:hanging="283"/>
        <w:jc w:val="both"/>
        <w:rPr>
          <w:rFonts w:ascii="Times New Roman" w:hAnsi="Times New Roman" w:cs="Times New Roman"/>
          <w:sz w:val="24"/>
          <w:szCs w:val="24"/>
        </w:rPr>
      </w:pPr>
      <w:r w:rsidRPr="00CF2A49">
        <w:rPr>
          <w:rFonts w:ascii="Times New Roman" w:hAnsi="Times New Roman" w:cs="Times New Roman"/>
          <w:sz w:val="24"/>
          <w:szCs w:val="24"/>
        </w:rPr>
        <w:t xml:space="preserve">Lista powinna zawierać:  </w:t>
      </w:r>
    </w:p>
    <w:p w14:paraId="2CDC9470" w14:textId="77777777" w:rsidR="00CF2A49" w:rsidRPr="00CF2A49" w:rsidRDefault="00CF2A49" w:rsidP="00CF2A49">
      <w:pPr>
        <w:spacing w:after="21"/>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25375C1D" w14:textId="77777777" w:rsidR="00CF2A49" w:rsidRPr="00CF2A49" w:rsidRDefault="00CF2A49" w:rsidP="001C146E">
      <w:pPr>
        <w:numPr>
          <w:ilvl w:val="1"/>
          <w:numId w:val="43"/>
        </w:numPr>
        <w:spacing w:after="29" w:line="250" w:lineRule="auto"/>
        <w:ind w:left="1573" w:right="54" w:hanging="286"/>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imiona i nazwiska bądź firmy (nazwy) akcjonariuszy uprawnionych do uczestnictwa w Walnym Zgromadzeniu, </w:t>
      </w:r>
    </w:p>
    <w:p w14:paraId="57D58CB1" w14:textId="77777777" w:rsidR="00CF2A49" w:rsidRPr="00CF2A49" w:rsidRDefault="00CF2A49" w:rsidP="001C146E">
      <w:pPr>
        <w:numPr>
          <w:ilvl w:val="1"/>
          <w:numId w:val="43"/>
        </w:numPr>
        <w:spacing w:after="33" w:line="250" w:lineRule="auto"/>
        <w:ind w:left="1573" w:right="54" w:hanging="286"/>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miejsce zamieszkania (siedzibę) lub adres do doręczeń w przypadku osoby fizycznej,  </w:t>
      </w:r>
    </w:p>
    <w:p w14:paraId="36833912" w14:textId="77777777" w:rsidR="00CF2A49" w:rsidRPr="00CF2A49" w:rsidRDefault="00CF2A49" w:rsidP="001C146E">
      <w:pPr>
        <w:numPr>
          <w:ilvl w:val="1"/>
          <w:numId w:val="43"/>
        </w:numPr>
        <w:spacing w:after="5" w:line="250" w:lineRule="auto"/>
        <w:ind w:left="1573" w:right="54" w:hanging="286"/>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liczbę i rodzaj akcji oraz liczbę przysługujących głosów. </w:t>
      </w:r>
    </w:p>
    <w:p w14:paraId="6331280D"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6FDA639F" w14:textId="77777777" w:rsidR="00CF2A49" w:rsidRPr="00CF2A49" w:rsidRDefault="00CF2A49" w:rsidP="001C146E">
      <w:pPr>
        <w:numPr>
          <w:ilvl w:val="0"/>
          <w:numId w:val="43"/>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Lista powinna zawierać informację, iż każda akcja daje prawo do 1 (jednego) głosu.  </w:t>
      </w:r>
    </w:p>
    <w:p w14:paraId="282CAFFE"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55686609" w14:textId="77777777" w:rsidR="00CF2A49" w:rsidRPr="00CF2A49" w:rsidRDefault="00CF2A49" w:rsidP="001C146E">
      <w:pPr>
        <w:numPr>
          <w:ilvl w:val="0"/>
          <w:numId w:val="43"/>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Lista, o której mowa w ust. 1 i 2, winna być wyłożona w lokalu Zarządu Banku przez 3 (trzy) dni powszednie, bezpośrednio poprzedzające dzień wyznaczony na odbycie Walnego Zgromadzenia. </w:t>
      </w:r>
    </w:p>
    <w:p w14:paraId="211F3B0B" w14:textId="77777777" w:rsidR="00CF2A49" w:rsidRPr="00CF2A49" w:rsidRDefault="00CF2A49" w:rsidP="00CF2A49">
      <w:pPr>
        <w:spacing w:after="26"/>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4628CB52" w14:textId="77777777" w:rsidR="00CF2A49" w:rsidRPr="00CF2A49" w:rsidRDefault="00CF2A49" w:rsidP="001C146E">
      <w:pPr>
        <w:numPr>
          <w:ilvl w:val="0"/>
          <w:numId w:val="43"/>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Informacje dotyczące Walnego Zgromadzenia, w szczególności projekty uchwał proponowanych do przyjęcia wraz z uzasadnieniem i opinią Rady Nadzorczej oraz inna wymagana dokumentacja są ogłaszane na stronie internetowej Banku, zgodnie z przepisami Kodeksu spółek handlowych. </w:t>
      </w:r>
    </w:p>
    <w:p w14:paraId="260CD6B7"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559600B9" w14:textId="0FC96808" w:rsidR="00CF2A49" w:rsidRPr="00CF2A49" w:rsidRDefault="00CF2A49" w:rsidP="00CF2A49">
      <w:pPr>
        <w:pStyle w:val="Nagwek1"/>
        <w:ind w:left="961" w:right="293"/>
        <w:jc w:val="center"/>
        <w:rPr>
          <w:i w:val="0"/>
          <w:iCs/>
          <w:szCs w:val="24"/>
        </w:rPr>
      </w:pPr>
      <w:r w:rsidRPr="00CF2A49">
        <w:rPr>
          <w:i w:val="0"/>
          <w:iCs/>
          <w:szCs w:val="24"/>
        </w:rPr>
        <w:t>§ 5</w:t>
      </w:r>
    </w:p>
    <w:p w14:paraId="76A695AA"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6FC8A081" w14:textId="77777777" w:rsidR="00CF2A49" w:rsidRPr="00CF2A49" w:rsidRDefault="00CF2A49" w:rsidP="001C146E">
      <w:pPr>
        <w:numPr>
          <w:ilvl w:val="0"/>
          <w:numId w:val="44"/>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 uwzględnieniem ograniczeń przewidzianych w Kodeksie spółek handlowych akcjonariusze mogą kontaktować się z Bankiem za pomocą środków komunikacji elektronicznej. W szczególności akcjonariusze mogą zgłaszać wnioski, żądania, zadawać pytania oraz przesyłać zawiadomienia i dokumenty. </w:t>
      </w:r>
    </w:p>
    <w:p w14:paraId="7EC2578A"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0A551E2" w14:textId="77777777" w:rsidR="00CF2A49" w:rsidRPr="00CF2A49" w:rsidRDefault="00CF2A49" w:rsidP="001C146E">
      <w:pPr>
        <w:numPr>
          <w:ilvl w:val="0"/>
          <w:numId w:val="44"/>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Komunikacja akcjonariuszy z Bankiem w formie elektronicznej odbywa się przy wykorzystaniu specjalnie dedykowanego adresu e-mailowego. </w:t>
      </w:r>
    </w:p>
    <w:p w14:paraId="6142EB3E"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5F47A6CE" w14:textId="77777777" w:rsidR="00CF2A49" w:rsidRPr="00CF2A49" w:rsidRDefault="00CF2A49" w:rsidP="001C146E">
      <w:pPr>
        <w:numPr>
          <w:ilvl w:val="0"/>
          <w:numId w:val="44"/>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Pełnomocnictwo powinno być sporządzone, pod rygorem nieważności, w formie pisemnej lub w postaci elektronicznej i dołączone do protokołu z Walnego Zgromadzenia. Udzielenie pełnomocnictwa w postaci elektronicznej nie wymaga opatrzenia bezpiecznym podpisem elektronicznym weryfikowanym przy pomocy ważnego kwalifikowanego certyfikatu. W przypadku osób prawnych, pełnomocnictwo powinno być podpisane przez osoby uprawnione do reprezentowania tej osoby zgodnie z okazanym przy sporządzaniu listy obecności, o której mowa w § 9 Regulaminu, odpisem z właściwego rejestru lub w przypadku nie istnienia takiego rejestru – innym dokumentem wskazującym osoby uprawnione do reprezentowania tej osoby. </w:t>
      </w:r>
    </w:p>
    <w:p w14:paraId="5AD706C0"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62ACC65" w14:textId="77777777" w:rsidR="00CF2A49" w:rsidRPr="00CF2A49" w:rsidRDefault="00CF2A49" w:rsidP="001C146E">
      <w:pPr>
        <w:numPr>
          <w:ilvl w:val="0"/>
          <w:numId w:val="44"/>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przypadku, gdy akcjonariusz przesyła do Banku drogą elektroniczną dokumenty, które w oryginale sporządzone zostały w języku innym niż polski, obowiązany jest on dołączyć do nich tłumaczenie na język polski sporządzone przez tłumacza przysięgłego. </w:t>
      </w:r>
    </w:p>
    <w:p w14:paraId="32EFED99"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397AD52F" w14:textId="77777777" w:rsidR="00CF2A49" w:rsidRPr="00CF2A49" w:rsidRDefault="00CF2A49" w:rsidP="001C146E">
      <w:pPr>
        <w:numPr>
          <w:ilvl w:val="0"/>
          <w:numId w:val="44"/>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Wszelkie dokumenty przesyłane przez akcjonariusza do Banku, jak również przez Bank do akcjonariusza drogą elektroniczną powinny być zeskanowane do formatu PDF. </w:t>
      </w:r>
    </w:p>
    <w:p w14:paraId="3851344E"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1E507213" w14:textId="507E9C3C" w:rsidR="00CF2A49" w:rsidRPr="00CF2A49" w:rsidRDefault="00CF2A49" w:rsidP="00CF2A49">
      <w:pPr>
        <w:pStyle w:val="Nagwek2"/>
        <w:ind w:left="1676" w:right="1008"/>
        <w:jc w:val="center"/>
        <w:rPr>
          <w:rFonts w:ascii="Times New Roman" w:hAnsi="Times New Roman" w:cs="Times New Roman"/>
          <w:b/>
          <w:bCs/>
          <w:color w:val="auto"/>
          <w:sz w:val="24"/>
          <w:szCs w:val="24"/>
        </w:rPr>
      </w:pPr>
      <w:r w:rsidRPr="00CF2A49">
        <w:rPr>
          <w:rFonts w:ascii="Times New Roman" w:eastAsia="Arial" w:hAnsi="Times New Roman" w:cs="Times New Roman"/>
          <w:b/>
          <w:bCs/>
          <w:color w:val="auto"/>
          <w:sz w:val="24"/>
          <w:szCs w:val="24"/>
        </w:rPr>
        <w:t>§</w:t>
      </w:r>
      <w:r w:rsidRPr="00CF2A49">
        <w:rPr>
          <w:rFonts w:ascii="Times New Roman" w:hAnsi="Times New Roman" w:cs="Times New Roman"/>
          <w:b/>
          <w:bCs/>
          <w:color w:val="auto"/>
          <w:sz w:val="24"/>
          <w:szCs w:val="24"/>
        </w:rPr>
        <w:t xml:space="preserve"> 5a</w:t>
      </w:r>
    </w:p>
    <w:p w14:paraId="0F34FF4C" w14:textId="77777777" w:rsidR="00CF2A49" w:rsidRPr="00CF2A49" w:rsidRDefault="00CF2A49" w:rsidP="00CF2A49">
      <w:pPr>
        <w:spacing w:after="22"/>
        <w:ind w:left="720"/>
        <w:rPr>
          <w:rFonts w:ascii="Times New Roman" w:hAnsi="Times New Roman" w:cs="Times New Roman"/>
          <w:b/>
          <w:bCs/>
          <w:sz w:val="24"/>
          <w:szCs w:val="24"/>
        </w:rPr>
      </w:pPr>
      <w:r w:rsidRPr="00CF2A49">
        <w:rPr>
          <w:rFonts w:ascii="Times New Roman" w:hAnsi="Times New Roman" w:cs="Times New Roman"/>
          <w:b/>
          <w:bCs/>
          <w:sz w:val="24"/>
          <w:szCs w:val="24"/>
        </w:rPr>
        <w:t xml:space="preserve"> </w:t>
      </w:r>
    </w:p>
    <w:p w14:paraId="7F32C984" w14:textId="77777777" w:rsidR="00CF2A49" w:rsidRPr="00CF2A49" w:rsidRDefault="00CF2A49" w:rsidP="001C146E">
      <w:pPr>
        <w:numPr>
          <w:ilvl w:val="0"/>
          <w:numId w:val="45"/>
        </w:numPr>
        <w:spacing w:after="148" w:line="250" w:lineRule="auto"/>
        <w:ind w:left="988" w:right="54" w:hanging="283"/>
        <w:jc w:val="both"/>
        <w:rPr>
          <w:rFonts w:ascii="Times New Roman" w:hAnsi="Times New Roman" w:cs="Times New Roman"/>
          <w:sz w:val="24"/>
          <w:szCs w:val="24"/>
        </w:rPr>
      </w:pPr>
      <w:r w:rsidRPr="00CF2A49">
        <w:rPr>
          <w:rFonts w:ascii="Times New Roman" w:hAnsi="Times New Roman" w:cs="Times New Roman"/>
          <w:sz w:val="24"/>
          <w:szCs w:val="24"/>
          <w:lang w:val="pl-PL"/>
        </w:rPr>
        <w:t xml:space="preserve">Akcjonariusze Banku zamierzający korzystać z prawa elektronicznej komunikacji z Bankiem mogą czynić to wyłącznie za pośrednictwem adresu poczty elektronicznej wskazanego na stronie internetowej Banku. </w:t>
      </w:r>
      <w:r w:rsidRPr="00CF2A49">
        <w:rPr>
          <w:rFonts w:ascii="Times New Roman" w:hAnsi="Times New Roman" w:cs="Times New Roman"/>
          <w:sz w:val="24"/>
          <w:szCs w:val="24"/>
        </w:rPr>
        <w:t xml:space="preserve">Tą drogą akcjonariusze mogą w szczególności przesyłać: </w:t>
      </w:r>
    </w:p>
    <w:p w14:paraId="5A69D506" w14:textId="77777777" w:rsidR="00CF2A49" w:rsidRPr="00CF2A49" w:rsidRDefault="00CF2A49" w:rsidP="001C146E">
      <w:pPr>
        <w:numPr>
          <w:ilvl w:val="1"/>
          <w:numId w:val="45"/>
        </w:numPr>
        <w:spacing w:after="31" w:line="250" w:lineRule="auto"/>
        <w:ind w:right="54" w:hanging="283"/>
        <w:jc w:val="both"/>
        <w:rPr>
          <w:rFonts w:ascii="Times New Roman" w:hAnsi="Times New Roman" w:cs="Times New Roman"/>
          <w:sz w:val="24"/>
          <w:szCs w:val="24"/>
        </w:rPr>
      </w:pPr>
      <w:r w:rsidRPr="00CF2A49">
        <w:rPr>
          <w:rFonts w:ascii="Times New Roman" w:hAnsi="Times New Roman" w:cs="Times New Roman"/>
          <w:sz w:val="24"/>
          <w:szCs w:val="24"/>
        </w:rPr>
        <w:t xml:space="preserve">żądania zwołania Walnego Zgromadzenia; </w:t>
      </w:r>
    </w:p>
    <w:p w14:paraId="291E1BA0" w14:textId="77777777" w:rsidR="00CF2A49" w:rsidRPr="00CF2A49" w:rsidRDefault="00CF2A49" w:rsidP="001C146E">
      <w:pPr>
        <w:numPr>
          <w:ilvl w:val="1"/>
          <w:numId w:val="45"/>
        </w:numPr>
        <w:spacing w:after="32" w:line="250" w:lineRule="auto"/>
        <w:ind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wnioski o umieszczenie określonej sprawy w porządku obrad Walnego Zgromadzenia; </w:t>
      </w:r>
    </w:p>
    <w:p w14:paraId="031697CE" w14:textId="77777777" w:rsidR="00CF2A49" w:rsidRPr="00CF2A49" w:rsidRDefault="00CF2A49" w:rsidP="001C146E">
      <w:pPr>
        <w:numPr>
          <w:ilvl w:val="1"/>
          <w:numId w:val="45"/>
        </w:numPr>
        <w:spacing w:after="5" w:line="250" w:lineRule="auto"/>
        <w:ind w:right="54" w:hanging="283"/>
        <w:jc w:val="both"/>
        <w:rPr>
          <w:rFonts w:ascii="Times New Roman" w:hAnsi="Times New Roman" w:cs="Times New Roman"/>
          <w:sz w:val="24"/>
          <w:szCs w:val="24"/>
        </w:rPr>
      </w:pPr>
      <w:r w:rsidRPr="00CF2A49">
        <w:rPr>
          <w:rFonts w:ascii="Times New Roman" w:hAnsi="Times New Roman" w:cs="Times New Roman"/>
          <w:sz w:val="24"/>
          <w:szCs w:val="24"/>
        </w:rPr>
        <w:t xml:space="preserve">projekty uchwał Walnego Zgromadzenia,  </w:t>
      </w:r>
    </w:p>
    <w:p w14:paraId="14CA62AD" w14:textId="77777777" w:rsidR="00CF2A49" w:rsidRPr="00CF2A49" w:rsidRDefault="00CF2A49" w:rsidP="001C146E">
      <w:pPr>
        <w:numPr>
          <w:ilvl w:val="1"/>
          <w:numId w:val="45"/>
        </w:numPr>
        <w:spacing w:after="31" w:line="250" w:lineRule="auto"/>
        <w:ind w:right="54" w:hanging="283"/>
        <w:jc w:val="both"/>
        <w:rPr>
          <w:rFonts w:ascii="Times New Roman" w:hAnsi="Times New Roman" w:cs="Times New Roman"/>
          <w:sz w:val="24"/>
          <w:szCs w:val="24"/>
        </w:rPr>
      </w:pPr>
      <w:r w:rsidRPr="00CF2A49">
        <w:rPr>
          <w:rFonts w:ascii="Times New Roman" w:hAnsi="Times New Roman" w:cs="Times New Roman"/>
          <w:sz w:val="24"/>
          <w:szCs w:val="24"/>
        </w:rPr>
        <w:t xml:space="preserve">pytania, </w:t>
      </w:r>
    </w:p>
    <w:p w14:paraId="33383A1A" w14:textId="77777777" w:rsidR="00CF2A49" w:rsidRPr="00CF2A49" w:rsidRDefault="00CF2A49" w:rsidP="001C146E">
      <w:pPr>
        <w:numPr>
          <w:ilvl w:val="1"/>
          <w:numId w:val="45"/>
        </w:numPr>
        <w:spacing w:after="27" w:line="250" w:lineRule="auto"/>
        <w:ind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zawiadomienia o udzieleniu pełnomocnictwa w postaci elektronicznej oraz o jego odwołaniu. </w:t>
      </w:r>
    </w:p>
    <w:p w14:paraId="0F19CB38" w14:textId="77777777" w:rsidR="00CF2A49" w:rsidRPr="00CF2A49" w:rsidRDefault="00CF2A49" w:rsidP="00CF2A49">
      <w:pPr>
        <w:spacing w:after="22"/>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6B95D9AA" w14:textId="77777777" w:rsidR="00CF2A49" w:rsidRPr="00CF2A49" w:rsidRDefault="00CF2A49" w:rsidP="001C146E">
      <w:pPr>
        <w:numPr>
          <w:ilvl w:val="0"/>
          <w:numId w:val="45"/>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Osoba korzystająca z prawa elektronicznej komunikacji z Bankiem powinna wykazać status akcjonariusza lub posiadania prawa uczestnictwa w Walnym Zgromadzeniu </w:t>
      </w:r>
    </w:p>
    <w:p w14:paraId="6ECC430B" w14:textId="77777777" w:rsidR="00CF2A49" w:rsidRPr="00CF2A49" w:rsidRDefault="00CF2A49" w:rsidP="00CF2A49">
      <w:pPr>
        <w:spacing w:after="153"/>
        <w:ind w:left="1004" w:right="54"/>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Banku. W tym celu osoba taka wraz z żądaniem, wnioskiem, projektem uchwały, pytaniem lub zawiadomieniem zobowiązana jest przesłać do Banku, za pośrednictwem adresu poczty elektronicznej wskazanej na stronie internetowej Banku: </w:t>
      </w:r>
    </w:p>
    <w:p w14:paraId="2D34F99A" w14:textId="77777777" w:rsidR="00CF2A49" w:rsidRPr="00CF2A49" w:rsidRDefault="00CF2A49" w:rsidP="001C146E">
      <w:pPr>
        <w:numPr>
          <w:ilvl w:val="1"/>
          <w:numId w:val="45"/>
        </w:numPr>
        <w:spacing w:after="28" w:line="250" w:lineRule="auto"/>
        <w:ind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skan świadectwa depozytowego lub zaświadczenia o prawie uczestnictwa w Walnym Zgromadzeniu Banku, a także: </w:t>
      </w:r>
    </w:p>
    <w:p w14:paraId="6458657B" w14:textId="77777777" w:rsidR="00CF2A49" w:rsidRPr="00CF2A49" w:rsidRDefault="00CF2A49" w:rsidP="001C146E">
      <w:pPr>
        <w:numPr>
          <w:ilvl w:val="1"/>
          <w:numId w:val="45"/>
        </w:numPr>
        <w:spacing w:after="28" w:line="250" w:lineRule="auto"/>
        <w:ind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przypadku osoby fizycznej - skan dowodu osobistego lub paszportu (zawierający dane umożliwiające identyfikację posiadacza), </w:t>
      </w:r>
    </w:p>
    <w:p w14:paraId="2E3A0609" w14:textId="77777777" w:rsidR="00CF2A49" w:rsidRPr="00CF2A49" w:rsidRDefault="00CF2A49" w:rsidP="001C146E">
      <w:pPr>
        <w:numPr>
          <w:ilvl w:val="1"/>
          <w:numId w:val="45"/>
        </w:numPr>
        <w:spacing w:after="5" w:line="269" w:lineRule="auto"/>
        <w:ind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przypadku osoby prawnej lub jednostki organizacyjnej nie posiadającej osobowości prawnej - skan odpisu z właściwego dla tej osoby/jednostki rejestru. </w:t>
      </w:r>
    </w:p>
    <w:p w14:paraId="030665C2" w14:textId="77777777" w:rsidR="00CF2A49" w:rsidRPr="00CF2A49" w:rsidRDefault="00CF2A49" w:rsidP="00CF2A49">
      <w:pPr>
        <w:spacing w:after="22"/>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277A78D4" w14:textId="77777777" w:rsidR="00CF2A49" w:rsidRPr="00CF2A49" w:rsidRDefault="00CF2A49" w:rsidP="001C146E">
      <w:pPr>
        <w:numPr>
          <w:ilvl w:val="0"/>
          <w:numId w:val="45"/>
        </w:numPr>
        <w:spacing w:after="154"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przypadku przesłania zawiadomienia o udzieleniu pełnomocnictwa w postaci elektronicznej, akcjonariusz lub osoba uprawniona do udziału w Walnym Zgromadzeniu, poza dokumentami, o których mowa w ust. 2 przesyła, za pośrednictwem adresu poczty elektronicznej wskazanej na stronie internetowej Banku, dodatkowo: </w:t>
      </w:r>
    </w:p>
    <w:p w14:paraId="207A1D15" w14:textId="77777777" w:rsidR="00CF2A49" w:rsidRPr="00CF2A49" w:rsidRDefault="00CF2A49" w:rsidP="001C146E">
      <w:pPr>
        <w:numPr>
          <w:ilvl w:val="1"/>
          <w:numId w:val="45"/>
        </w:numPr>
        <w:spacing w:after="35" w:line="250" w:lineRule="auto"/>
        <w:ind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skan udzielonego pełnomocnictwa, zawierający dane mocodawcy lub osób działających w jego imieniu zgodnie z zasadami reprezentacji obowiązującymi u mocodawcy, </w:t>
      </w:r>
    </w:p>
    <w:p w14:paraId="07BA84BA" w14:textId="77777777" w:rsidR="00CF2A49" w:rsidRPr="00CF2A49" w:rsidRDefault="00CF2A49" w:rsidP="001C146E">
      <w:pPr>
        <w:numPr>
          <w:ilvl w:val="1"/>
          <w:numId w:val="45"/>
        </w:numPr>
        <w:spacing w:after="29" w:line="250" w:lineRule="auto"/>
        <w:ind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skan dowodu osobistego lub paszportu (zawierający dane umożliwiające identyfikację posiadacza) pełnomocnika będącego osobą fizyczną, </w:t>
      </w:r>
    </w:p>
    <w:p w14:paraId="19827BBC" w14:textId="77777777" w:rsidR="00CF2A49" w:rsidRPr="00CF2A49" w:rsidRDefault="00CF2A49" w:rsidP="001C146E">
      <w:pPr>
        <w:numPr>
          <w:ilvl w:val="1"/>
          <w:numId w:val="45"/>
        </w:numPr>
        <w:spacing w:after="29" w:line="250" w:lineRule="auto"/>
        <w:ind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skan odpisu z rejestru właściwego dla pełnomocnika będącego osobą prawną lub jednostką organizacyjną nie posiadającą osobowości prawnej, </w:t>
      </w:r>
    </w:p>
    <w:p w14:paraId="3DD19C8F" w14:textId="77777777" w:rsidR="00CF2A49" w:rsidRPr="00CF2A49" w:rsidRDefault="00CF2A49" w:rsidP="001C146E">
      <w:pPr>
        <w:numPr>
          <w:ilvl w:val="1"/>
          <w:numId w:val="45"/>
        </w:numPr>
        <w:spacing w:after="28" w:line="250" w:lineRule="auto"/>
        <w:ind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adres poczty elektronicznej, przeznaczonej do komunikacji z akcjonariuszem lub jego pełnomocnikiem. </w:t>
      </w:r>
    </w:p>
    <w:p w14:paraId="2D6FFBCF" w14:textId="77777777" w:rsidR="00CF2A49" w:rsidRPr="00CF2A49" w:rsidRDefault="00CF2A49" w:rsidP="00CF2A49">
      <w:pPr>
        <w:spacing w:after="22"/>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3C1BF038" w14:textId="77777777" w:rsidR="00CF2A49" w:rsidRPr="00CF2A49" w:rsidRDefault="00CF2A49" w:rsidP="001C146E">
      <w:pPr>
        <w:numPr>
          <w:ilvl w:val="0"/>
          <w:numId w:val="45"/>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Zarząd Banku może wskazać dodatkowe sposoby komunikacji z Bankiem przy wykorzystaniu środków komunikacji elektronicznej, w tym dla zawiadamiania o udzieleniu pełnomocnictwa w postaci elektronicznej, umieszczając informacje o tym, na stronie internetowej Banku lub w ogłoszeniu o zwołaniu Walnego Zgromadzenia. </w:t>
      </w:r>
    </w:p>
    <w:p w14:paraId="16DB5AC7" w14:textId="77777777" w:rsidR="00CF2A49" w:rsidRPr="00CF2A49" w:rsidRDefault="00CF2A49" w:rsidP="00CF2A49">
      <w:pPr>
        <w:spacing w:after="1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7836543D" w14:textId="77777777" w:rsidR="00CF2A49" w:rsidRPr="00CF2A49" w:rsidRDefault="00CF2A49" w:rsidP="001C146E">
      <w:pPr>
        <w:numPr>
          <w:ilvl w:val="0"/>
          <w:numId w:val="45"/>
        </w:numPr>
        <w:spacing w:after="29"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Postanowienia ust. 2-4 stosuje się odpowiednio do zawiadomienia o odwołaniu pełnomocnictwa w postaci elektronicznej. </w:t>
      </w:r>
    </w:p>
    <w:p w14:paraId="574AA118" w14:textId="77777777" w:rsidR="00CF2A49" w:rsidRPr="00CF2A49" w:rsidRDefault="00CF2A49" w:rsidP="00CF2A49">
      <w:pPr>
        <w:spacing w:after="1"/>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6512F626" w14:textId="77777777" w:rsidR="00CF2A49" w:rsidRPr="00CF2A49" w:rsidRDefault="00CF2A49" w:rsidP="001C146E">
      <w:pPr>
        <w:numPr>
          <w:ilvl w:val="0"/>
          <w:numId w:val="45"/>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Wnioski, żądania, projekty uchwał, pytania oraz zawiadomienia przekazane przez akcjonariuszy w inny sposób niż za pośrednictwem adresu poczty elektronicznej umieszczonego na stronie internetowej Banku lub bez dochowania wymogów określonych w ust. 2-4 powyżej, albo określonych zgodnie z postanowieniem ust. 5, nie wywołują skutków prawnych wobec Banku i jako takie nie zostaną uwzględnione. </w:t>
      </w:r>
    </w:p>
    <w:p w14:paraId="237A073E" w14:textId="77777777" w:rsidR="00CF2A49" w:rsidRPr="00CF2A49" w:rsidRDefault="00CF2A49" w:rsidP="00CF2A49">
      <w:pPr>
        <w:spacing w:after="26"/>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1B749D88" w14:textId="243C82F7" w:rsidR="00CF2A49" w:rsidRPr="00CF2A49" w:rsidRDefault="00CF2A49" w:rsidP="00CF2A49">
      <w:pPr>
        <w:pStyle w:val="Nagwek2"/>
        <w:ind w:left="1676" w:right="2013"/>
        <w:jc w:val="center"/>
        <w:rPr>
          <w:rFonts w:ascii="Times New Roman" w:hAnsi="Times New Roman" w:cs="Times New Roman"/>
          <w:b/>
          <w:bCs/>
          <w:color w:val="auto"/>
          <w:sz w:val="24"/>
          <w:szCs w:val="24"/>
        </w:rPr>
      </w:pPr>
      <w:r w:rsidRPr="00CF2A49">
        <w:rPr>
          <w:rFonts w:ascii="Times New Roman" w:hAnsi="Times New Roman" w:cs="Times New Roman"/>
          <w:b/>
          <w:bCs/>
          <w:color w:val="auto"/>
          <w:sz w:val="24"/>
          <w:szCs w:val="24"/>
        </w:rPr>
        <w:t>§ 5b</w:t>
      </w:r>
    </w:p>
    <w:p w14:paraId="63CC333C" w14:textId="77777777" w:rsidR="00CF2A49" w:rsidRPr="00CF2A49" w:rsidRDefault="00CF2A49" w:rsidP="00CF2A49">
      <w:pPr>
        <w:spacing w:after="22"/>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2BD673EB" w14:textId="77777777" w:rsidR="00CF2A49" w:rsidRPr="00CF2A49" w:rsidRDefault="00CF2A49" w:rsidP="001C146E">
      <w:pPr>
        <w:numPr>
          <w:ilvl w:val="0"/>
          <w:numId w:val="46"/>
        </w:numPr>
        <w:spacing w:after="151"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Bank może zorganizować Walne Zgromadzenie w sposób umożliwiający akcjonariuszom udział w Walnym Zgromadzeniu przy wykorzystywaniu środków komunikacji elektronicznej, w szczególności: </w:t>
      </w:r>
    </w:p>
    <w:p w14:paraId="5D29C028" w14:textId="77777777" w:rsidR="00CF2A49" w:rsidRPr="00CF2A49" w:rsidRDefault="00CF2A49" w:rsidP="001C146E">
      <w:pPr>
        <w:numPr>
          <w:ilvl w:val="1"/>
          <w:numId w:val="46"/>
        </w:numPr>
        <w:spacing w:after="31" w:line="250" w:lineRule="auto"/>
        <w:ind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transmisję obrad Walnego Zgromadzenia w sieci Internet; </w:t>
      </w:r>
    </w:p>
    <w:p w14:paraId="25BDAACE" w14:textId="77777777" w:rsidR="00CF2A49" w:rsidRPr="00CF2A49" w:rsidRDefault="00CF2A49" w:rsidP="001C146E">
      <w:pPr>
        <w:numPr>
          <w:ilvl w:val="1"/>
          <w:numId w:val="46"/>
        </w:numPr>
        <w:spacing w:after="34" w:line="250" w:lineRule="auto"/>
        <w:ind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dwustronną komunikację w czasie rzeczywistym, umożliwiającą akcjonariuszom, wykorzystującym środki komunikacji elektronicznej, zdalne wypowiadanie się w toku Walnego Zgromadzenia; </w:t>
      </w:r>
    </w:p>
    <w:p w14:paraId="784E665E" w14:textId="77777777" w:rsidR="00CF2A49" w:rsidRPr="00CF2A49" w:rsidRDefault="00CF2A49" w:rsidP="001C146E">
      <w:pPr>
        <w:numPr>
          <w:ilvl w:val="1"/>
          <w:numId w:val="46"/>
        </w:numPr>
        <w:spacing w:after="108" w:line="250" w:lineRule="auto"/>
        <w:ind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wykonywanie prawo głosu osobiście lub przez pełnomocnika, przed lub w toku Walnego Zgromadzenia. </w:t>
      </w:r>
    </w:p>
    <w:p w14:paraId="72BA1390"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678D7F69" w14:textId="77777777" w:rsidR="00CF2A49" w:rsidRPr="00CF2A49" w:rsidRDefault="00CF2A49" w:rsidP="001C146E">
      <w:pPr>
        <w:numPr>
          <w:ilvl w:val="0"/>
          <w:numId w:val="46"/>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Zarząd Banku upoważniony jest do określenia szczegółowych zasad udziału akcjonariuszy Banku w Walnym Zgromadzeniu przy wykorzystywaniu środków komunikacji elektronicznej, a w tym wymogów organizacyjnych i technicznych niezbędnych do skorzystania z możliwości udziału akcjonariuszy Banku w Walnym Zgromadzeniu przy wykorzystywaniu środków komunikacji elektronicznej, w szczególności rozwiązań technicznych służących do identyfikacji akcjonariuszy oraz zapewnieniu bezpieczeństwa komunikacji elektronicznej. </w:t>
      </w:r>
    </w:p>
    <w:p w14:paraId="3A5DC1FA" w14:textId="77777777" w:rsidR="00CF2A49" w:rsidRPr="00CF2A49" w:rsidRDefault="00CF2A49" w:rsidP="00CF2A49">
      <w:pPr>
        <w:spacing w:after="22"/>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39E75DB3" w14:textId="77777777" w:rsidR="00CF2A49" w:rsidRPr="00CF2A49" w:rsidRDefault="00CF2A49" w:rsidP="001C146E">
      <w:pPr>
        <w:numPr>
          <w:ilvl w:val="0"/>
          <w:numId w:val="46"/>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Akcjonariusze korzystający z możliwości udziału w Walnym Zgromadzeniu Banku przy wykorzystaniu środków komunikacji elektronicznej lub w przypadku przesłania zawiadomienia o udzieleniu pełnomocnictwa w postaci elektronicznej lub wszelkiej dokumentacji określonej w § 5a Regulaminu Walnego Zgromadzenia ponoszą ryzyka z tym związane, w szczególności wynikające z niemożności odbioru transmisji, komunikacji lub wykonywania prawa głosu podczas Walnego Zgromadzenia wskutek tymczasowej lub trwałej awarii lub zakłóceń sieci elektrycznej lub infrastruktury telekomunikacyjnej, w rozumieniu ustawy z dnia 16 lipca 2004 roku Prawo telekomunikacyjne (Dz. U. Nr 171, poz. 1800, z późn. zm.). </w:t>
      </w:r>
    </w:p>
    <w:p w14:paraId="7C02799C"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60050DC" w14:textId="4078F70D" w:rsidR="00CF2A49" w:rsidRPr="00CF2A49" w:rsidRDefault="00CF2A49" w:rsidP="00CF2A49">
      <w:pPr>
        <w:pStyle w:val="Nagwek1"/>
        <w:ind w:left="961" w:right="293"/>
        <w:jc w:val="center"/>
        <w:rPr>
          <w:i w:val="0"/>
          <w:iCs/>
          <w:szCs w:val="24"/>
        </w:rPr>
      </w:pPr>
      <w:r w:rsidRPr="00CF2A49">
        <w:rPr>
          <w:i w:val="0"/>
          <w:iCs/>
          <w:szCs w:val="24"/>
        </w:rPr>
        <w:t>§ 6</w:t>
      </w:r>
    </w:p>
    <w:p w14:paraId="552AACB6"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6130A313" w14:textId="77777777" w:rsidR="00CF2A49" w:rsidRPr="00CF2A49" w:rsidRDefault="00CF2A49" w:rsidP="001C146E">
      <w:pPr>
        <w:numPr>
          <w:ilvl w:val="0"/>
          <w:numId w:val="47"/>
        </w:numPr>
        <w:spacing w:after="29"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Akcjonariusz, będący osobą fizyczną, ma prawo uczestniczyć w Walnym Zgromadzeniu oraz wykonywać prawo głosu osobiście lub przez pełnomocnika. </w:t>
      </w:r>
    </w:p>
    <w:p w14:paraId="21ECEB64"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190F2CDA" w14:textId="77777777" w:rsidR="00CF2A49" w:rsidRPr="00CF2A49" w:rsidRDefault="00CF2A49" w:rsidP="001C146E">
      <w:pPr>
        <w:numPr>
          <w:ilvl w:val="0"/>
          <w:numId w:val="47"/>
        </w:numPr>
        <w:spacing w:after="26"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Akcjonariusz, będący osobą prawną, ma prawo uczestniczyć w Walnym Zgromadzeniu oraz wykonywać prawo głosu przez osobę uprawnioną do składania w jego imieniu oświadczeń woli lub przez pełnomocnika. </w:t>
      </w:r>
    </w:p>
    <w:p w14:paraId="763872A5"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6E9320C5" w14:textId="77777777" w:rsidR="00CF2A49" w:rsidRPr="00CF2A49" w:rsidRDefault="00CF2A49" w:rsidP="001C146E">
      <w:pPr>
        <w:numPr>
          <w:ilvl w:val="0"/>
          <w:numId w:val="47"/>
        </w:numPr>
        <w:spacing w:after="28"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Pełnomocnictwo do uczestniczenia w Walnym Zgromadzeniu i wykonywania prawa głosu udzielane jest na piśmie lub w postaci elektronicznej. </w:t>
      </w:r>
    </w:p>
    <w:p w14:paraId="1D5D1716"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174B61AA" w14:textId="77777777" w:rsidR="00CF2A49" w:rsidRPr="00CF2A49" w:rsidRDefault="00CF2A49" w:rsidP="001C146E">
      <w:pPr>
        <w:numPr>
          <w:ilvl w:val="0"/>
          <w:numId w:val="47"/>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Formularze pozwalające na wykonywanie prawa głosu poprzez pełnomocnika udostępnione są od dnia zwołania Walnego Zgromadzenia na stronie internetowej Banku. </w:t>
      </w:r>
    </w:p>
    <w:p w14:paraId="41EE72DA"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73B8E298" w14:textId="7BAA85D6" w:rsidR="00CF2A49" w:rsidRPr="00CF2A49" w:rsidRDefault="00CF2A49" w:rsidP="00CF2A49">
      <w:pPr>
        <w:pStyle w:val="Nagwek1"/>
        <w:ind w:left="961" w:right="293"/>
        <w:jc w:val="center"/>
        <w:rPr>
          <w:i w:val="0"/>
          <w:iCs/>
          <w:szCs w:val="24"/>
        </w:rPr>
      </w:pPr>
      <w:r w:rsidRPr="00CF2A49">
        <w:rPr>
          <w:i w:val="0"/>
          <w:iCs/>
          <w:szCs w:val="24"/>
        </w:rPr>
        <w:t>§ 7</w:t>
      </w:r>
    </w:p>
    <w:p w14:paraId="16D9D36A"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3D903617" w14:textId="77777777" w:rsidR="00CF2A49" w:rsidRPr="00CF2A49" w:rsidRDefault="00CF2A49" w:rsidP="001C146E">
      <w:pPr>
        <w:numPr>
          <w:ilvl w:val="0"/>
          <w:numId w:val="48"/>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przypadku gdy akcjonariusz udzielił pełnomocnictwa w formie pisemnej, pełnomocnik obowiązany jest okazać przy sporządzeniu listy obecności następujące dokumenty: </w:t>
      </w:r>
    </w:p>
    <w:p w14:paraId="6077ED1D" w14:textId="77777777" w:rsidR="00CF2A49" w:rsidRPr="00CF2A49" w:rsidRDefault="00CF2A49" w:rsidP="00CF2A49">
      <w:pPr>
        <w:spacing w:after="2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73D06CCA" w14:textId="77777777" w:rsidR="00CF2A49" w:rsidRPr="00CF2A49" w:rsidRDefault="00CF2A49" w:rsidP="00CF2A49">
      <w:pPr>
        <w:spacing w:after="34"/>
        <w:ind w:left="1800" w:right="54"/>
        <w:rPr>
          <w:rFonts w:ascii="Times New Roman" w:hAnsi="Times New Roman" w:cs="Times New Roman"/>
          <w:sz w:val="24"/>
          <w:szCs w:val="24"/>
          <w:lang w:val="pl-PL"/>
        </w:rPr>
      </w:pPr>
      <w:r w:rsidRPr="00CF2A49">
        <w:rPr>
          <w:rFonts w:ascii="Times New Roman" w:hAnsi="Times New Roman" w:cs="Times New Roman"/>
          <w:sz w:val="24"/>
          <w:szCs w:val="24"/>
          <w:lang w:val="pl-PL"/>
        </w:rPr>
        <w:t>1).</w:t>
      </w:r>
      <w:r w:rsidRPr="00CF2A49">
        <w:rPr>
          <w:rFonts w:ascii="Times New Roman" w:eastAsia="Arial" w:hAnsi="Times New Roman" w:cs="Times New Roman"/>
          <w:sz w:val="24"/>
          <w:szCs w:val="24"/>
          <w:lang w:val="pl-PL"/>
        </w:rPr>
        <w:t xml:space="preserve"> </w:t>
      </w:r>
      <w:r w:rsidRPr="00CF2A49">
        <w:rPr>
          <w:rFonts w:ascii="Times New Roman" w:hAnsi="Times New Roman" w:cs="Times New Roman"/>
          <w:sz w:val="24"/>
          <w:szCs w:val="24"/>
          <w:lang w:val="pl-PL"/>
        </w:rPr>
        <w:t xml:space="preserve">oryginał pełnomocnictwa, </w:t>
      </w:r>
    </w:p>
    <w:p w14:paraId="1DEA79DF" w14:textId="77777777" w:rsidR="00CF2A49" w:rsidRPr="00CF2A49" w:rsidRDefault="00CF2A49" w:rsidP="00CF2A49">
      <w:pPr>
        <w:spacing w:after="36"/>
        <w:ind w:left="2160" w:right="54" w:hanging="360"/>
        <w:rPr>
          <w:rFonts w:ascii="Times New Roman" w:hAnsi="Times New Roman" w:cs="Times New Roman"/>
          <w:sz w:val="24"/>
          <w:szCs w:val="24"/>
          <w:lang w:val="pl-PL"/>
        </w:rPr>
      </w:pPr>
      <w:r w:rsidRPr="00CF2A49">
        <w:rPr>
          <w:rFonts w:ascii="Times New Roman" w:hAnsi="Times New Roman" w:cs="Times New Roman"/>
          <w:sz w:val="24"/>
          <w:szCs w:val="24"/>
          <w:lang w:val="pl-PL"/>
        </w:rPr>
        <w:t>2).</w:t>
      </w:r>
      <w:r w:rsidRPr="00CF2A49">
        <w:rPr>
          <w:rFonts w:ascii="Times New Roman" w:eastAsia="Arial" w:hAnsi="Times New Roman" w:cs="Times New Roman"/>
          <w:sz w:val="24"/>
          <w:szCs w:val="24"/>
          <w:lang w:val="pl-PL"/>
        </w:rPr>
        <w:t xml:space="preserve"> </w:t>
      </w:r>
      <w:r w:rsidRPr="00CF2A49">
        <w:rPr>
          <w:rFonts w:ascii="Times New Roman" w:hAnsi="Times New Roman" w:cs="Times New Roman"/>
          <w:sz w:val="24"/>
          <w:szCs w:val="24"/>
          <w:lang w:val="pl-PL"/>
        </w:rPr>
        <w:t xml:space="preserve">skan odpisu z rejestru, w którym akcjonariusz jest zarejestrowany lub innego dokumentu potwierdzającego umocowanie osób działających w imieniu takiego akcjonariusza; oraz </w:t>
      </w:r>
    </w:p>
    <w:p w14:paraId="4752167C" w14:textId="77777777" w:rsidR="00CF2A49" w:rsidRPr="00CF2A49" w:rsidRDefault="00CF2A49" w:rsidP="00CF2A49">
      <w:pPr>
        <w:ind w:left="1800" w:right="54"/>
        <w:rPr>
          <w:rFonts w:ascii="Times New Roman" w:hAnsi="Times New Roman" w:cs="Times New Roman"/>
          <w:sz w:val="24"/>
          <w:szCs w:val="24"/>
          <w:lang w:val="pl-PL"/>
        </w:rPr>
      </w:pPr>
      <w:r w:rsidRPr="00CF2A49">
        <w:rPr>
          <w:rFonts w:ascii="Times New Roman" w:hAnsi="Times New Roman" w:cs="Times New Roman"/>
          <w:sz w:val="24"/>
          <w:szCs w:val="24"/>
          <w:lang w:val="pl-PL"/>
        </w:rPr>
        <w:t>3).</w:t>
      </w:r>
      <w:r w:rsidRPr="00CF2A49">
        <w:rPr>
          <w:rFonts w:ascii="Times New Roman" w:eastAsia="Arial" w:hAnsi="Times New Roman" w:cs="Times New Roman"/>
          <w:sz w:val="24"/>
          <w:szCs w:val="24"/>
          <w:lang w:val="pl-PL"/>
        </w:rPr>
        <w:t xml:space="preserve"> </w:t>
      </w:r>
      <w:r w:rsidRPr="00CF2A49">
        <w:rPr>
          <w:rFonts w:ascii="Times New Roman" w:hAnsi="Times New Roman" w:cs="Times New Roman"/>
          <w:sz w:val="24"/>
          <w:szCs w:val="24"/>
          <w:lang w:val="pl-PL"/>
        </w:rPr>
        <w:t xml:space="preserve">dokument pozwalający na identyfikację pełnomocnika. </w:t>
      </w:r>
    </w:p>
    <w:p w14:paraId="33356EE9"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23ECAEA6" w14:textId="77777777" w:rsidR="00CF2A49" w:rsidRPr="00CF2A49" w:rsidRDefault="00CF2A49" w:rsidP="001C146E">
      <w:pPr>
        <w:numPr>
          <w:ilvl w:val="0"/>
          <w:numId w:val="48"/>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przypadku, gdy którykolwiek z wymienionych powyżej dokumentów sporządzony jest w języku innym niz język polski, pełnomocnik obowiązany jest dołączyć do nich tłumaczenie na język polski sporządzone przez tłumacza przysięgłego. </w:t>
      </w:r>
    </w:p>
    <w:p w14:paraId="49F4CD27"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4F6F2982" w14:textId="57DD53F5" w:rsidR="00CF2A49" w:rsidRPr="00CF2A49" w:rsidRDefault="00CF2A49" w:rsidP="00CF2A49">
      <w:pPr>
        <w:pStyle w:val="Nagwek1"/>
        <w:ind w:left="961" w:right="293"/>
        <w:jc w:val="center"/>
        <w:rPr>
          <w:i w:val="0"/>
          <w:iCs/>
          <w:szCs w:val="24"/>
        </w:rPr>
      </w:pPr>
      <w:r w:rsidRPr="00CF2A49">
        <w:rPr>
          <w:i w:val="0"/>
          <w:iCs/>
          <w:szCs w:val="24"/>
        </w:rPr>
        <w:t>§ 8</w:t>
      </w:r>
    </w:p>
    <w:p w14:paraId="76983FFB"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49DB85A1" w14:textId="77777777" w:rsidR="00CF2A49" w:rsidRPr="00CF2A49" w:rsidRDefault="00CF2A49" w:rsidP="001C146E">
      <w:pPr>
        <w:numPr>
          <w:ilvl w:val="0"/>
          <w:numId w:val="49"/>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Akcjonariusze zawiadamiają Bank o udzieleniu pełnomocnictwa w postaci elektronicznej przy wykorzystaniu specjalnie dedykowanego adresu e - mailowego. </w:t>
      </w:r>
    </w:p>
    <w:p w14:paraId="05A25EAA"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411645D2" w14:textId="77777777" w:rsidR="00CF2A49" w:rsidRPr="00CF2A49" w:rsidRDefault="00CF2A49" w:rsidP="001C146E">
      <w:pPr>
        <w:numPr>
          <w:ilvl w:val="0"/>
          <w:numId w:val="49"/>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zawiadomieniu o udzieleniu pełnomocnictwa akcjonariusz Banku podaje swój numer telefonu oraz adres e-mailowy, a także numer telefonu i adres e-mailowy pełnomocnika, za pośrednictwem których Bank będzie mógł komunikować się z akcjonariuszem i pełnomocnikiem. Zawiadomienie o udzieleniu pełnomocnictwa powinno również zawierać zakres pełnomocnictwa, t.j. wskazywać liczbę akcji, z których wykonywane będzie prawo głosu oraz datę Walnego Zgromadzenia, na którym prawa te będą wykonywane. </w:t>
      </w:r>
    </w:p>
    <w:p w14:paraId="0E816D9F"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1657288F" w14:textId="77777777" w:rsidR="00CF2A49" w:rsidRPr="00CF2A49" w:rsidRDefault="00CF2A49" w:rsidP="001C146E">
      <w:pPr>
        <w:numPr>
          <w:ilvl w:val="0"/>
          <w:numId w:val="49"/>
        </w:numPr>
        <w:spacing w:after="27"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Wraz z zawiadomieniem o udzieleniu pełnomocnictwa w postaci elektronicznej, akcjonariusz przesyła do Banku tekst pełnomocnictwa, z wyłączeniem instrukcji dotyczącej wykonywania prawa głosu przez pełnomocnika. </w:t>
      </w:r>
    </w:p>
    <w:p w14:paraId="28BBA77B" w14:textId="77777777" w:rsidR="00CF2A49" w:rsidRPr="00CF2A49" w:rsidRDefault="00CF2A49" w:rsidP="00CF2A49">
      <w:pPr>
        <w:spacing w:after="21"/>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4214CFA2" w14:textId="77777777" w:rsidR="00CF2A49" w:rsidRPr="00CF2A49" w:rsidRDefault="00CF2A49" w:rsidP="001C146E">
      <w:pPr>
        <w:numPr>
          <w:ilvl w:val="0"/>
          <w:numId w:val="49"/>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przypadku, gdy pełnomocnictwa nie udziela osoba fizyczna, akcjonariusz przesyła do Banku: </w:t>
      </w:r>
    </w:p>
    <w:p w14:paraId="336E4B4D"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294B8D75" w14:textId="77777777" w:rsidR="00CF2A49" w:rsidRPr="00CF2A49" w:rsidRDefault="00CF2A49" w:rsidP="00CF2A49">
      <w:pPr>
        <w:spacing w:after="34"/>
        <w:ind w:left="1080" w:right="54"/>
        <w:rPr>
          <w:rFonts w:ascii="Times New Roman" w:hAnsi="Times New Roman" w:cs="Times New Roman"/>
          <w:sz w:val="24"/>
          <w:szCs w:val="24"/>
          <w:lang w:val="pl-PL"/>
        </w:rPr>
      </w:pPr>
      <w:r w:rsidRPr="00CF2A49">
        <w:rPr>
          <w:rFonts w:ascii="Times New Roman" w:hAnsi="Times New Roman" w:cs="Times New Roman"/>
          <w:sz w:val="24"/>
          <w:szCs w:val="24"/>
          <w:lang w:val="pl-PL"/>
        </w:rPr>
        <w:t>1).</w:t>
      </w:r>
      <w:r w:rsidRPr="00CF2A49">
        <w:rPr>
          <w:rFonts w:ascii="Times New Roman" w:eastAsia="Arial" w:hAnsi="Times New Roman" w:cs="Times New Roman"/>
          <w:sz w:val="24"/>
          <w:szCs w:val="24"/>
          <w:lang w:val="pl-PL"/>
        </w:rPr>
        <w:t xml:space="preserve">  </w:t>
      </w:r>
      <w:r w:rsidRPr="00CF2A49">
        <w:rPr>
          <w:rFonts w:ascii="Times New Roman" w:hAnsi="Times New Roman" w:cs="Times New Roman"/>
          <w:sz w:val="24"/>
          <w:szCs w:val="24"/>
          <w:lang w:val="pl-PL"/>
        </w:rPr>
        <w:t xml:space="preserve">skan odpisu z rejestru, w którym akcjonariusz jest zarejestrowany; lub </w:t>
      </w:r>
    </w:p>
    <w:p w14:paraId="527E9C17" w14:textId="77777777" w:rsidR="00CF2A49" w:rsidRPr="00CF2A49" w:rsidRDefault="00CF2A49" w:rsidP="00CF2A49">
      <w:pPr>
        <w:ind w:left="1418" w:right="54" w:hanging="338"/>
        <w:rPr>
          <w:rFonts w:ascii="Times New Roman" w:hAnsi="Times New Roman" w:cs="Times New Roman"/>
          <w:sz w:val="24"/>
          <w:szCs w:val="24"/>
          <w:lang w:val="pl-PL"/>
        </w:rPr>
      </w:pPr>
      <w:r w:rsidRPr="00CF2A49">
        <w:rPr>
          <w:rFonts w:ascii="Times New Roman" w:hAnsi="Times New Roman" w:cs="Times New Roman"/>
          <w:sz w:val="24"/>
          <w:szCs w:val="24"/>
          <w:lang w:val="pl-PL"/>
        </w:rPr>
        <w:t>2).</w:t>
      </w:r>
      <w:r w:rsidRPr="00CF2A49">
        <w:rPr>
          <w:rFonts w:ascii="Times New Roman" w:eastAsia="Arial" w:hAnsi="Times New Roman" w:cs="Times New Roman"/>
          <w:sz w:val="24"/>
          <w:szCs w:val="24"/>
          <w:lang w:val="pl-PL"/>
        </w:rPr>
        <w:t xml:space="preserve"> </w:t>
      </w:r>
      <w:r w:rsidRPr="00CF2A49">
        <w:rPr>
          <w:rFonts w:ascii="Times New Roman" w:hAnsi="Times New Roman" w:cs="Times New Roman"/>
          <w:sz w:val="24"/>
          <w:szCs w:val="24"/>
          <w:lang w:val="pl-PL"/>
        </w:rPr>
        <w:t xml:space="preserve">skan innego dokumentu potwierdzającego umocowanie osób działających w imieniu takiego akcjonariusza. </w:t>
      </w:r>
    </w:p>
    <w:p w14:paraId="5E370F59"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1549FE1" w14:textId="77777777" w:rsidR="00CF2A49" w:rsidRPr="00CF2A49" w:rsidRDefault="00CF2A49" w:rsidP="001C146E">
      <w:pPr>
        <w:numPr>
          <w:ilvl w:val="0"/>
          <w:numId w:val="49"/>
        </w:numPr>
        <w:spacing w:after="28"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Jeżeli pełnomocnictwa udzielono podmiotowi innemu niż osoba fizyczna, akcjonariusz Banku dodatkowo przesyła: </w:t>
      </w:r>
    </w:p>
    <w:p w14:paraId="26862659" w14:textId="77777777" w:rsidR="00CF2A49" w:rsidRPr="00CF2A49" w:rsidRDefault="00CF2A49" w:rsidP="00CF2A49">
      <w:pPr>
        <w:spacing w:after="2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379F33D" w14:textId="77777777" w:rsidR="00CF2A49" w:rsidRPr="00CF2A49" w:rsidRDefault="00CF2A49" w:rsidP="001C146E">
      <w:pPr>
        <w:numPr>
          <w:ilvl w:val="1"/>
          <w:numId w:val="49"/>
        </w:numPr>
        <w:spacing w:after="34" w:line="250" w:lineRule="auto"/>
        <w:ind w:left="1086" w:right="-134" w:firstLine="48"/>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skan odpisu z rejestru, w którym zarejestrowany jest pełnomocnik; lub </w:t>
      </w:r>
    </w:p>
    <w:p w14:paraId="78750E09" w14:textId="77777777" w:rsidR="00CF2A49" w:rsidRPr="00CF2A49" w:rsidRDefault="00CF2A49" w:rsidP="001C146E">
      <w:pPr>
        <w:numPr>
          <w:ilvl w:val="1"/>
          <w:numId w:val="49"/>
        </w:numPr>
        <w:spacing w:after="5" w:line="269" w:lineRule="auto"/>
        <w:ind w:left="1086" w:right="-134" w:firstLine="48"/>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skan innego dokumentu potwierdzającego fakt istnienia takiego pełnomocnika. </w:t>
      </w:r>
    </w:p>
    <w:p w14:paraId="3DA87188" w14:textId="77777777" w:rsidR="00CF2A49" w:rsidRPr="00CF2A49" w:rsidRDefault="00CF2A49" w:rsidP="00CF2A49">
      <w:pPr>
        <w:spacing w:after="26"/>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2185330" w14:textId="77777777" w:rsidR="00CF2A49" w:rsidRPr="00CF2A49" w:rsidRDefault="00CF2A49" w:rsidP="001C146E">
      <w:pPr>
        <w:numPr>
          <w:ilvl w:val="0"/>
          <w:numId w:val="49"/>
        </w:numPr>
        <w:spacing w:after="27"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Zasady opisane powyżej stosuje się odpowiednio do zawiadomienia Banku drogą elektroniczną o odwołaniu pełnomocnictwa. </w:t>
      </w:r>
    </w:p>
    <w:p w14:paraId="7A3C17AC"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6E652D60" w14:textId="77777777" w:rsidR="00CF2A49" w:rsidRPr="00CF2A49" w:rsidRDefault="00CF2A49" w:rsidP="001C146E">
      <w:pPr>
        <w:numPr>
          <w:ilvl w:val="0"/>
          <w:numId w:val="49"/>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Zawiadomienie o udzieleniu lub odwołaniu pełnomocnictwa w postaci elektronicznej powinno być dokonane najpóźniej do godziny 15.00 w dniu poprzedzającym dzień obrad Walnego Zgromadzenia. </w:t>
      </w:r>
    </w:p>
    <w:p w14:paraId="3A8AB170"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75C5EF60" w14:textId="77777777" w:rsidR="00CF2A49" w:rsidRPr="00CF2A49" w:rsidRDefault="00CF2A49" w:rsidP="001C146E">
      <w:pPr>
        <w:numPr>
          <w:ilvl w:val="0"/>
          <w:numId w:val="49"/>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Zasady opisane w ustępach powyżej nie zwalniają pełnomocnika z obowiązku przedstawienia, przy sporzadzaniu listy obecności osób uprawnionych do uczestniczenia w Walnym Zgromadzeniu dokumentów służących do jego identyfikacji. </w:t>
      </w:r>
    </w:p>
    <w:p w14:paraId="457D1FF9"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6C407516" w14:textId="60EAC986" w:rsidR="00CF2A49" w:rsidRPr="00CF2A49" w:rsidRDefault="00CF2A49" w:rsidP="00CF2A49">
      <w:pPr>
        <w:pStyle w:val="Nagwek1"/>
        <w:ind w:left="961" w:right="293"/>
        <w:jc w:val="center"/>
        <w:rPr>
          <w:i w:val="0"/>
          <w:iCs/>
          <w:szCs w:val="24"/>
        </w:rPr>
      </w:pPr>
      <w:r w:rsidRPr="00CF2A49">
        <w:rPr>
          <w:i w:val="0"/>
          <w:iCs/>
          <w:szCs w:val="24"/>
        </w:rPr>
        <w:t>§ 9</w:t>
      </w:r>
    </w:p>
    <w:p w14:paraId="7FD8C0D4"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396A7E53" w14:textId="77777777" w:rsidR="00CF2A49" w:rsidRPr="00CF2A49" w:rsidRDefault="00CF2A49" w:rsidP="001C146E">
      <w:pPr>
        <w:numPr>
          <w:ilvl w:val="0"/>
          <w:numId w:val="50"/>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celu weryfikacji ważności pełnomocnictwa udzielonego w formie elektronicznej oraz w celu identyfikacji akcjonariusza Banku i pełnomocnika, po otrzymaniu zawiadomienia o udzieleniu pełnomocnictwa w formie elektronicznej zgodnie z postanowieniami § 8, Bank sprawdza, czy załączone zostały informacje oraz skany dokumentów wymienionych w § 8, a w przypadku osób niebędących osobami fizycznymi, czy pełnomocnictwo udzielone zostało przez osoby uprawnione do reprezentowania danego podmiotu. </w:t>
      </w:r>
    </w:p>
    <w:p w14:paraId="457D12FD"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6A4E4FC5" w14:textId="77777777" w:rsidR="00CF2A49" w:rsidRPr="00CF2A49" w:rsidRDefault="00CF2A49" w:rsidP="001C146E">
      <w:pPr>
        <w:numPr>
          <w:ilvl w:val="0"/>
          <w:numId w:val="50"/>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Bank ma prawo skontaktować się telefonicznie, przy wykorzystywaniu numeru wskazanego przez akcjonariusza zgodnie z pkt § 8 lub wysłać zwrotną wiadomość email, w celu weryfikacji faktu udzielenia przez danego akcjonariusza Banku pełnomocnictwa w postaci elektronicznej. Bank ma prawo skontaktowac się zarówno z akcjonariuszem jak i z pełnomocnikiem. </w:t>
      </w:r>
    </w:p>
    <w:p w14:paraId="59572CEE"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06383AD" w14:textId="77777777" w:rsidR="00CF2A49" w:rsidRPr="00CF2A49" w:rsidRDefault="00CF2A49" w:rsidP="001C146E">
      <w:pPr>
        <w:numPr>
          <w:ilvl w:val="0"/>
          <w:numId w:val="50"/>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Bank może podjąć dodatkowo inne działania służące identyfikacji akcjonariusza i pełnomocnika w celu weryfikacji ważności pełnomocnictwa udzielonego w postaci elektronicznej, przy czym działania te będą proporcjonalne do celu. </w:t>
      </w:r>
    </w:p>
    <w:p w14:paraId="04BF35D4" w14:textId="77777777" w:rsidR="00CF2A49" w:rsidRPr="00CF2A49" w:rsidRDefault="00CF2A49" w:rsidP="00CF2A49">
      <w:pPr>
        <w:spacing w:after="6"/>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3680BF6A" w14:textId="77777777" w:rsidR="00CF2A49" w:rsidRPr="00CF2A49" w:rsidRDefault="00CF2A49" w:rsidP="001C146E">
      <w:pPr>
        <w:numPr>
          <w:ilvl w:val="0"/>
          <w:numId w:val="50"/>
        </w:numPr>
        <w:spacing w:after="29"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Zawiadomienie o udzieleniu lub odwołaniu pełnomocnictwa w postaci elektronicznej bez zachowania wymogów wskazanych w § 8 nie wiąże Banku. </w:t>
      </w:r>
    </w:p>
    <w:p w14:paraId="043C0C9B"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EBC4165" w14:textId="2A420C9F" w:rsidR="00CF2A49" w:rsidRPr="00CF2A49" w:rsidRDefault="00CF2A49" w:rsidP="00CF2A49">
      <w:pPr>
        <w:pStyle w:val="Nagwek2"/>
        <w:ind w:left="1676" w:right="1008"/>
        <w:jc w:val="center"/>
        <w:rPr>
          <w:rFonts w:ascii="Times New Roman" w:hAnsi="Times New Roman" w:cs="Times New Roman"/>
          <w:b/>
          <w:bCs/>
          <w:color w:val="auto"/>
          <w:sz w:val="24"/>
          <w:szCs w:val="24"/>
        </w:rPr>
      </w:pPr>
      <w:r w:rsidRPr="00CF2A49">
        <w:rPr>
          <w:rFonts w:ascii="Times New Roman" w:eastAsia="Arial" w:hAnsi="Times New Roman" w:cs="Times New Roman"/>
          <w:b/>
          <w:bCs/>
          <w:color w:val="auto"/>
          <w:sz w:val="24"/>
          <w:szCs w:val="24"/>
        </w:rPr>
        <w:t>§</w:t>
      </w:r>
      <w:r w:rsidRPr="00CF2A49">
        <w:rPr>
          <w:rFonts w:ascii="Times New Roman" w:hAnsi="Times New Roman" w:cs="Times New Roman"/>
          <w:b/>
          <w:bCs/>
          <w:color w:val="auto"/>
          <w:sz w:val="24"/>
          <w:szCs w:val="24"/>
        </w:rPr>
        <w:t xml:space="preserve"> 10</w:t>
      </w:r>
    </w:p>
    <w:p w14:paraId="6725842C"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254C8CF0" w14:textId="77777777" w:rsidR="00CF2A49" w:rsidRPr="00CF2A49" w:rsidRDefault="00CF2A49" w:rsidP="001C146E">
      <w:pPr>
        <w:numPr>
          <w:ilvl w:val="0"/>
          <w:numId w:val="51"/>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Członek zarządu i pracownik Banku mogą być pełnomocnikami akcjonariuszy na Walnym Zgromadzeniu. </w:t>
      </w:r>
    </w:p>
    <w:p w14:paraId="04C79DD2" w14:textId="77777777" w:rsidR="00CF2A49" w:rsidRPr="00CF2A49" w:rsidRDefault="00CF2A49" w:rsidP="00CF2A49">
      <w:pPr>
        <w:spacing w:after="22"/>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78FE3177" w14:textId="77777777" w:rsidR="00CF2A49" w:rsidRPr="00CF2A49" w:rsidRDefault="00CF2A49" w:rsidP="001C146E">
      <w:pPr>
        <w:numPr>
          <w:ilvl w:val="0"/>
          <w:numId w:val="51"/>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Jeżeli pełnomocnikiem akcjonariusza na Walnym Zgromadzeniu jest: </w:t>
      </w:r>
    </w:p>
    <w:p w14:paraId="4ABC9A91" w14:textId="77777777" w:rsidR="00CF2A49" w:rsidRPr="00CF2A49" w:rsidRDefault="00CF2A49" w:rsidP="00CF2A49">
      <w:pPr>
        <w:spacing w:after="21"/>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40827BBA" w14:textId="77777777" w:rsidR="00CF2A49" w:rsidRPr="00CF2A49" w:rsidRDefault="00CF2A49" w:rsidP="001C146E">
      <w:pPr>
        <w:numPr>
          <w:ilvl w:val="1"/>
          <w:numId w:val="51"/>
        </w:numPr>
        <w:spacing w:after="31" w:line="250" w:lineRule="auto"/>
        <w:ind w:right="54" w:firstLine="2"/>
        <w:jc w:val="both"/>
        <w:rPr>
          <w:rFonts w:ascii="Times New Roman" w:hAnsi="Times New Roman" w:cs="Times New Roman"/>
          <w:sz w:val="24"/>
          <w:szCs w:val="24"/>
        </w:rPr>
      </w:pPr>
      <w:r w:rsidRPr="00CF2A49">
        <w:rPr>
          <w:rFonts w:ascii="Times New Roman" w:hAnsi="Times New Roman" w:cs="Times New Roman"/>
          <w:sz w:val="24"/>
          <w:szCs w:val="24"/>
        </w:rPr>
        <w:t xml:space="preserve">członek Zarządu Banku; </w:t>
      </w:r>
    </w:p>
    <w:p w14:paraId="68D15A3F" w14:textId="77777777" w:rsidR="00CF2A49" w:rsidRPr="00CF2A49" w:rsidRDefault="00CF2A49" w:rsidP="001C146E">
      <w:pPr>
        <w:numPr>
          <w:ilvl w:val="1"/>
          <w:numId w:val="51"/>
        </w:numPr>
        <w:spacing w:after="5" w:line="250" w:lineRule="auto"/>
        <w:ind w:right="54" w:firstLine="2"/>
        <w:jc w:val="both"/>
        <w:rPr>
          <w:rFonts w:ascii="Times New Roman" w:hAnsi="Times New Roman" w:cs="Times New Roman"/>
          <w:sz w:val="24"/>
          <w:szCs w:val="24"/>
        </w:rPr>
      </w:pPr>
      <w:r w:rsidRPr="00CF2A49">
        <w:rPr>
          <w:rFonts w:ascii="Times New Roman" w:hAnsi="Times New Roman" w:cs="Times New Roman"/>
          <w:sz w:val="24"/>
          <w:szCs w:val="24"/>
        </w:rPr>
        <w:t xml:space="preserve">członek Rady Nadzorczej Banku; </w:t>
      </w:r>
    </w:p>
    <w:p w14:paraId="42800E42" w14:textId="77777777" w:rsidR="00CF2A49" w:rsidRPr="00CF2A49" w:rsidRDefault="00CF2A49" w:rsidP="001C146E">
      <w:pPr>
        <w:numPr>
          <w:ilvl w:val="1"/>
          <w:numId w:val="51"/>
        </w:numPr>
        <w:spacing w:after="33" w:line="250" w:lineRule="auto"/>
        <w:ind w:right="54" w:firstLine="2"/>
        <w:jc w:val="both"/>
        <w:rPr>
          <w:rFonts w:ascii="Times New Roman" w:hAnsi="Times New Roman" w:cs="Times New Roman"/>
          <w:sz w:val="24"/>
          <w:szCs w:val="24"/>
        </w:rPr>
      </w:pPr>
      <w:r w:rsidRPr="00CF2A49">
        <w:rPr>
          <w:rFonts w:ascii="Times New Roman" w:hAnsi="Times New Roman" w:cs="Times New Roman"/>
          <w:sz w:val="24"/>
          <w:szCs w:val="24"/>
        </w:rPr>
        <w:t xml:space="preserve">pracownik Banku lub </w:t>
      </w:r>
    </w:p>
    <w:p w14:paraId="45AFDEFB" w14:textId="77777777" w:rsidR="00CF2A49" w:rsidRPr="00CF2A49" w:rsidRDefault="00CF2A49" w:rsidP="001C146E">
      <w:pPr>
        <w:numPr>
          <w:ilvl w:val="1"/>
          <w:numId w:val="51"/>
        </w:numPr>
        <w:spacing w:after="5" w:line="342" w:lineRule="auto"/>
        <w:ind w:right="54" w:firstLine="2"/>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członek organów lub pracownik spółki zależnej od Banku, </w:t>
      </w:r>
    </w:p>
    <w:p w14:paraId="292DCAAF" w14:textId="62079FDE" w:rsidR="00CF2A49" w:rsidRPr="00CF2A49" w:rsidRDefault="00CF2A49" w:rsidP="00157874">
      <w:pPr>
        <w:ind w:left="1798" w:right="54"/>
        <w:jc w:val="both"/>
        <w:rPr>
          <w:rFonts w:ascii="Times New Roman" w:hAnsi="Times New Roman" w:cs="Times New Roman"/>
          <w:sz w:val="24"/>
          <w:szCs w:val="24"/>
        </w:rPr>
      </w:pPr>
      <w:r w:rsidRPr="00CF2A49">
        <w:rPr>
          <w:rFonts w:ascii="Times New Roman" w:hAnsi="Times New Roman" w:cs="Times New Roman"/>
          <w:sz w:val="24"/>
          <w:szCs w:val="24"/>
          <w:lang w:val="pl-PL"/>
        </w:rPr>
        <w:t>pełnomocnictwo może wówczas upoważniać do reprezentacji tylko na jednym</w:t>
      </w:r>
      <w:r w:rsidR="00157874">
        <w:rPr>
          <w:rFonts w:ascii="Times New Roman" w:hAnsi="Times New Roman" w:cs="Times New Roman"/>
          <w:sz w:val="24"/>
          <w:szCs w:val="24"/>
          <w:lang w:val="pl-PL"/>
        </w:rPr>
        <w:t xml:space="preserve"> </w:t>
      </w:r>
      <w:r w:rsidRPr="00CF2A49">
        <w:rPr>
          <w:rFonts w:ascii="Times New Roman" w:hAnsi="Times New Roman" w:cs="Times New Roman"/>
          <w:sz w:val="24"/>
          <w:szCs w:val="24"/>
          <w:lang w:val="pl-PL"/>
        </w:rPr>
        <w:t xml:space="preserve">Walnym Zgromadzeniu. Pełnomocnik ma obowiązek ujawnić akcjonariuszowi Banku okoliczności wskazujące na istnienie, bądź możliwość wystąpienia konfliktu interesów. </w:t>
      </w:r>
      <w:r w:rsidRPr="00CF2A49">
        <w:rPr>
          <w:rFonts w:ascii="Times New Roman" w:hAnsi="Times New Roman" w:cs="Times New Roman"/>
          <w:sz w:val="24"/>
          <w:szCs w:val="24"/>
        </w:rPr>
        <w:t xml:space="preserve">Udzielenie dalszego pełnomocnictwa jest w takim wypadku wyłączone.  </w:t>
      </w:r>
    </w:p>
    <w:p w14:paraId="5CC554E5" w14:textId="77777777" w:rsidR="00CF2A49" w:rsidRPr="00CF2A49" w:rsidRDefault="00CF2A49" w:rsidP="00CF2A49">
      <w:pPr>
        <w:spacing w:after="24"/>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1956AD4F" w14:textId="77777777" w:rsidR="00CF2A49" w:rsidRPr="00CF2A49" w:rsidRDefault="00CF2A49" w:rsidP="001C146E">
      <w:pPr>
        <w:numPr>
          <w:ilvl w:val="0"/>
          <w:numId w:val="51"/>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przypadku ustanowienia pełnomocnika, o którym mowa powyżej, akcjonariusz Banku obowiązany jest udzielić pełnomocnikowi instrukcji co do sposobu głosowania, a pełnomocnik jest obowiązany głosować zgodnie z udzieloną instrukcją. </w:t>
      </w:r>
    </w:p>
    <w:p w14:paraId="2D437A8E"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10C15EAC" w14:textId="42EAFBAA" w:rsidR="00CF2A49" w:rsidRPr="00CF2A49" w:rsidRDefault="00CF2A49" w:rsidP="00CF2A49">
      <w:pPr>
        <w:pStyle w:val="Nagwek2"/>
        <w:ind w:left="1676" w:right="1008"/>
        <w:jc w:val="center"/>
        <w:rPr>
          <w:rFonts w:ascii="Times New Roman" w:hAnsi="Times New Roman" w:cs="Times New Roman"/>
          <w:b/>
          <w:bCs/>
          <w:color w:val="auto"/>
          <w:sz w:val="24"/>
          <w:szCs w:val="24"/>
        </w:rPr>
      </w:pPr>
      <w:r w:rsidRPr="00CF2A49">
        <w:rPr>
          <w:rFonts w:ascii="Times New Roman" w:eastAsia="Arial" w:hAnsi="Times New Roman" w:cs="Times New Roman"/>
          <w:b/>
          <w:bCs/>
          <w:color w:val="auto"/>
          <w:sz w:val="24"/>
          <w:szCs w:val="24"/>
        </w:rPr>
        <w:t>§</w:t>
      </w:r>
      <w:r w:rsidRPr="00CF2A49">
        <w:rPr>
          <w:rFonts w:ascii="Times New Roman" w:hAnsi="Times New Roman" w:cs="Times New Roman"/>
          <w:b/>
          <w:bCs/>
          <w:color w:val="auto"/>
          <w:sz w:val="24"/>
          <w:szCs w:val="24"/>
        </w:rPr>
        <w:t xml:space="preserve"> 11</w:t>
      </w:r>
    </w:p>
    <w:p w14:paraId="6559B217" w14:textId="77777777" w:rsidR="00CF2A49" w:rsidRPr="00CF2A49" w:rsidRDefault="00CF2A49" w:rsidP="00CF2A49">
      <w:pPr>
        <w:spacing w:after="0"/>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3D1212BE" w14:textId="77777777" w:rsidR="00CF2A49" w:rsidRPr="00CF2A49" w:rsidRDefault="00CF2A49" w:rsidP="001C146E">
      <w:pPr>
        <w:numPr>
          <w:ilvl w:val="0"/>
          <w:numId w:val="52"/>
        </w:numPr>
        <w:spacing w:after="34"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Walne Zgromadzenie otwiera Przewodniczący  lub Wiceprzewodniczący Rady Nadzorczej Banku, który zarządza wybór Przewodniczącego Walnego Zgromadzenia. </w:t>
      </w:r>
    </w:p>
    <w:p w14:paraId="7965DC8F"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53CB5C79" w14:textId="77777777" w:rsidR="00CF2A49" w:rsidRPr="00CF2A49" w:rsidRDefault="00CF2A49" w:rsidP="001C146E">
      <w:pPr>
        <w:numPr>
          <w:ilvl w:val="0"/>
          <w:numId w:val="52"/>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przypadku nieobecności Przewodniczącego bądź Wiceprzewodniczącego  Rady Nadzorczej uprawnienie, o którym mowa w ust. 1, przysługuje Prezesowi Zarządu lub osobie wyznaczonej przez Zarząd. </w:t>
      </w:r>
    </w:p>
    <w:p w14:paraId="3BA777FB"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22B2B2D9" w14:textId="4BC582AC" w:rsidR="00CF2A49" w:rsidRPr="00CF2A49" w:rsidRDefault="00CF2A49" w:rsidP="00CF2A49">
      <w:pPr>
        <w:pStyle w:val="Nagwek2"/>
        <w:ind w:left="1676" w:right="1008"/>
        <w:jc w:val="center"/>
        <w:rPr>
          <w:rFonts w:ascii="Times New Roman" w:hAnsi="Times New Roman" w:cs="Times New Roman"/>
          <w:b/>
          <w:bCs/>
          <w:color w:val="auto"/>
          <w:sz w:val="24"/>
          <w:szCs w:val="24"/>
        </w:rPr>
      </w:pPr>
      <w:r w:rsidRPr="00CF2A49">
        <w:rPr>
          <w:rFonts w:ascii="Times New Roman" w:eastAsia="Arial" w:hAnsi="Times New Roman" w:cs="Times New Roman"/>
          <w:b/>
          <w:bCs/>
          <w:color w:val="auto"/>
          <w:sz w:val="24"/>
          <w:szCs w:val="24"/>
        </w:rPr>
        <w:t>§</w:t>
      </w:r>
      <w:r w:rsidRPr="00CF2A49">
        <w:rPr>
          <w:rFonts w:ascii="Times New Roman" w:hAnsi="Times New Roman" w:cs="Times New Roman"/>
          <w:b/>
          <w:bCs/>
          <w:color w:val="auto"/>
          <w:sz w:val="24"/>
          <w:szCs w:val="24"/>
        </w:rPr>
        <w:t xml:space="preserve"> 12</w:t>
      </w:r>
    </w:p>
    <w:p w14:paraId="3C84006E" w14:textId="7332D91F" w:rsidR="00CF2A49" w:rsidRPr="00CF2A49" w:rsidRDefault="00CF2A49" w:rsidP="00CF2A49">
      <w:pPr>
        <w:spacing w:after="25"/>
        <w:ind w:left="720"/>
        <w:jc w:val="center"/>
        <w:rPr>
          <w:rFonts w:ascii="Times New Roman" w:hAnsi="Times New Roman" w:cs="Times New Roman"/>
          <w:b/>
          <w:bCs/>
          <w:color w:val="auto"/>
          <w:sz w:val="24"/>
          <w:szCs w:val="24"/>
        </w:rPr>
      </w:pPr>
    </w:p>
    <w:p w14:paraId="2F114E62" w14:textId="77777777" w:rsidR="00CF2A49" w:rsidRPr="00CF2A49" w:rsidRDefault="00CF2A49" w:rsidP="001C146E">
      <w:pPr>
        <w:numPr>
          <w:ilvl w:val="0"/>
          <w:numId w:val="53"/>
        </w:numPr>
        <w:spacing w:after="5" w:line="250" w:lineRule="auto"/>
        <w:ind w:left="998" w:right="54" w:hanging="360"/>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Każdy akcjonariusz ma prawo kandydować na Przewodniczącego Walnego Zgromadzenia, jak również zgłosić do protokołu jedną kandydaturę na stanowisko Przewodniczącego Walnego Zgromadzenia. </w:t>
      </w:r>
    </w:p>
    <w:p w14:paraId="45F8D7F3" w14:textId="77777777" w:rsidR="00CF2A49" w:rsidRPr="00CF2A49" w:rsidRDefault="00CF2A49" w:rsidP="00CF2A49">
      <w:pPr>
        <w:spacing w:after="2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768150A7" w14:textId="77777777" w:rsidR="00CF2A49" w:rsidRPr="00CF2A49" w:rsidRDefault="00CF2A49" w:rsidP="001C146E">
      <w:pPr>
        <w:numPr>
          <w:ilvl w:val="0"/>
          <w:numId w:val="53"/>
        </w:numPr>
        <w:spacing w:after="5" w:line="250" w:lineRule="auto"/>
        <w:ind w:left="998" w:right="54" w:hanging="360"/>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Zgłoszony kandydat wpisany zostaje na listę po złożeniu do protokołu oświadczenia, że kandydaturę przyjmuje. Listę zgłoszonych kandydatów sporządza otwierający Walne Zgromadzenie. Z chwilą ogłoszenia listy uważa się ją za zamkniętą. </w:t>
      </w:r>
    </w:p>
    <w:p w14:paraId="5A000C87"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4EED8C9B" w14:textId="77777777" w:rsidR="00CF2A49" w:rsidRPr="00CF2A49" w:rsidRDefault="00CF2A49" w:rsidP="001C146E">
      <w:pPr>
        <w:numPr>
          <w:ilvl w:val="0"/>
          <w:numId w:val="53"/>
        </w:numPr>
        <w:spacing w:after="5" w:line="250" w:lineRule="auto"/>
        <w:ind w:left="998" w:right="54" w:hanging="360"/>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Wyboru Przewodniczącego Walnego Zgromadzenia dokonuje się przez głosowanie na każdego kandydata z osobna w kolejności alfabetycznej. Wyboru Przewodniczącego dokonuje się w głosowaniu jawnym, chyba że którykolwiek z uprawnionych do głosowania akcjonariuszy zażąda przeprowadzenia głosowania tajnego. </w:t>
      </w:r>
    </w:p>
    <w:p w14:paraId="0A37EFED"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1EFC13DE" w14:textId="77777777" w:rsidR="00CF2A49" w:rsidRPr="00CF2A49" w:rsidRDefault="00CF2A49" w:rsidP="001C146E">
      <w:pPr>
        <w:numPr>
          <w:ilvl w:val="0"/>
          <w:numId w:val="53"/>
        </w:numPr>
        <w:spacing w:after="28" w:line="250" w:lineRule="auto"/>
        <w:ind w:left="998" w:right="54" w:hanging="360"/>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Otwierający Walne Zgromadzenie zapewnia prawidłowy przebieg głosowania oraz ogłasza jego wyniki. </w:t>
      </w:r>
    </w:p>
    <w:p w14:paraId="4792EB0A"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6A4FABBB" w14:textId="77777777" w:rsidR="00CF2A49" w:rsidRPr="00CF2A49" w:rsidRDefault="00CF2A49" w:rsidP="001C146E">
      <w:pPr>
        <w:numPr>
          <w:ilvl w:val="0"/>
          <w:numId w:val="53"/>
        </w:numPr>
        <w:spacing w:after="5" w:line="250" w:lineRule="auto"/>
        <w:ind w:left="998" w:right="54" w:hanging="360"/>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Przewodniczącym Walnego Zgromadzenia zostaje ten spośród zgłoszonych kandydatów, który wyraził zgodę na kandydowanie i w głosowaniu uzyskał największą liczbę głosów obecnych. W przypadku, gdy kilku kandydatów otrzyma równą liczbę głosów głosowanie powtarza się. </w:t>
      </w:r>
    </w:p>
    <w:p w14:paraId="0D7C219E"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6E226776" w14:textId="77777777" w:rsidR="00CF2A49" w:rsidRPr="00CF2A49" w:rsidRDefault="00CF2A49" w:rsidP="001C146E">
      <w:pPr>
        <w:numPr>
          <w:ilvl w:val="0"/>
          <w:numId w:val="53"/>
        </w:numPr>
        <w:spacing w:after="27" w:line="250" w:lineRule="auto"/>
        <w:ind w:left="998" w:right="54" w:hanging="360"/>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Do czasu wyboru Przewodniczącego Walne Zgromadzenie nie podejmuje żadnych rozstrzygnięć. </w:t>
      </w:r>
    </w:p>
    <w:p w14:paraId="38E81B7E"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3B7393E7" w14:textId="00C075E6" w:rsidR="00CF2A49" w:rsidRPr="00CF2A49" w:rsidRDefault="00CF2A49" w:rsidP="00CF2A49">
      <w:pPr>
        <w:pStyle w:val="Nagwek2"/>
        <w:ind w:left="1676" w:right="1008"/>
        <w:jc w:val="center"/>
        <w:rPr>
          <w:rFonts w:ascii="Times New Roman" w:hAnsi="Times New Roman" w:cs="Times New Roman"/>
          <w:b/>
          <w:bCs/>
          <w:color w:val="auto"/>
          <w:sz w:val="24"/>
          <w:szCs w:val="24"/>
        </w:rPr>
      </w:pPr>
      <w:r w:rsidRPr="00CF2A49">
        <w:rPr>
          <w:rFonts w:ascii="Times New Roman" w:eastAsia="Arial" w:hAnsi="Times New Roman" w:cs="Times New Roman"/>
          <w:b/>
          <w:bCs/>
          <w:color w:val="auto"/>
          <w:sz w:val="24"/>
          <w:szCs w:val="24"/>
        </w:rPr>
        <w:t>§</w:t>
      </w:r>
      <w:r w:rsidRPr="00CF2A49">
        <w:rPr>
          <w:rFonts w:ascii="Times New Roman" w:hAnsi="Times New Roman" w:cs="Times New Roman"/>
          <w:b/>
          <w:bCs/>
          <w:color w:val="auto"/>
          <w:sz w:val="24"/>
          <w:szCs w:val="24"/>
        </w:rPr>
        <w:t xml:space="preserve"> 13</w:t>
      </w:r>
    </w:p>
    <w:p w14:paraId="5BFDEAAB" w14:textId="7277A0F0" w:rsidR="00CF2A49" w:rsidRPr="00CF2A49" w:rsidRDefault="00CF2A49" w:rsidP="00CF2A49">
      <w:pPr>
        <w:spacing w:after="25"/>
        <w:ind w:left="720"/>
        <w:jc w:val="center"/>
        <w:rPr>
          <w:rFonts w:ascii="Times New Roman" w:hAnsi="Times New Roman" w:cs="Times New Roman"/>
          <w:b/>
          <w:bCs/>
          <w:color w:val="auto"/>
          <w:sz w:val="24"/>
          <w:szCs w:val="24"/>
        </w:rPr>
      </w:pPr>
    </w:p>
    <w:p w14:paraId="37209596" w14:textId="77777777" w:rsidR="00CF2A49" w:rsidRPr="00CF2A49" w:rsidRDefault="00CF2A49" w:rsidP="001C146E">
      <w:pPr>
        <w:numPr>
          <w:ilvl w:val="0"/>
          <w:numId w:val="54"/>
        </w:numPr>
        <w:spacing w:after="5" w:line="250" w:lineRule="auto"/>
        <w:ind w:right="54" w:hanging="360"/>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Przewodniczący Walnego Zgromadzenia kieruje obradami zgodnie z ustalonym porządkiem obrad, przepisami prawa oraz postanowieniami Regulaminu. </w:t>
      </w:r>
    </w:p>
    <w:p w14:paraId="781771CE"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3675F5A1" w14:textId="77777777" w:rsidR="00CF2A49" w:rsidRPr="00CF2A49" w:rsidRDefault="00CF2A49" w:rsidP="001C146E">
      <w:pPr>
        <w:numPr>
          <w:ilvl w:val="0"/>
          <w:numId w:val="54"/>
        </w:numPr>
        <w:spacing w:after="29" w:line="250" w:lineRule="auto"/>
        <w:ind w:right="54" w:hanging="360"/>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Przewodniczący Walnego Zgromadzenia zapewnia sprawny i prawidłowy przebieg obrad oraz głosowania, tudzież poszanowanie dla interesów wszystkich akcjonariuszy. </w:t>
      </w:r>
    </w:p>
    <w:p w14:paraId="665CFCD3"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185C149B" w14:textId="77777777" w:rsidR="00CF2A49" w:rsidRPr="00CF2A49" w:rsidRDefault="00CF2A49" w:rsidP="001C146E">
      <w:pPr>
        <w:numPr>
          <w:ilvl w:val="0"/>
          <w:numId w:val="54"/>
        </w:numPr>
        <w:spacing w:after="5" w:line="250" w:lineRule="auto"/>
        <w:ind w:right="54" w:hanging="360"/>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Do kompetencji Przewodniczącego Walnego Zgromadzenia należy w szczególności: </w:t>
      </w:r>
    </w:p>
    <w:p w14:paraId="1F8F2BA4" w14:textId="77777777" w:rsidR="00CF2A49" w:rsidRPr="00CF2A49" w:rsidRDefault="00CF2A49" w:rsidP="00CF2A49">
      <w:pPr>
        <w:spacing w:after="18"/>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528A084C" w14:textId="77777777" w:rsidR="00CF2A49" w:rsidRPr="00CF2A49" w:rsidRDefault="00CF2A49" w:rsidP="001C146E">
      <w:pPr>
        <w:pStyle w:val="Akapitzlist"/>
        <w:numPr>
          <w:ilvl w:val="0"/>
          <w:numId w:val="73"/>
        </w:numPr>
        <w:spacing w:after="33" w:line="250" w:lineRule="auto"/>
        <w:ind w:right="54"/>
        <w:jc w:val="both"/>
        <w:rPr>
          <w:rFonts w:ascii="Times New Roman" w:hAnsi="Times New Roman" w:cs="Times New Roman"/>
          <w:sz w:val="24"/>
          <w:szCs w:val="24"/>
        </w:rPr>
      </w:pPr>
      <w:r w:rsidRPr="00CF2A49">
        <w:rPr>
          <w:rFonts w:ascii="Times New Roman" w:hAnsi="Times New Roman" w:cs="Times New Roman"/>
          <w:sz w:val="24"/>
          <w:szCs w:val="24"/>
        </w:rPr>
        <w:t xml:space="preserve">udzielanie głosu, </w:t>
      </w:r>
    </w:p>
    <w:p w14:paraId="146D1DA9" w14:textId="77777777" w:rsidR="00CF2A49" w:rsidRPr="00CF2A49" w:rsidRDefault="00CF2A49" w:rsidP="001C146E">
      <w:pPr>
        <w:pStyle w:val="Akapitzlist"/>
        <w:numPr>
          <w:ilvl w:val="0"/>
          <w:numId w:val="73"/>
        </w:numPr>
        <w:spacing w:after="33" w:line="250" w:lineRule="auto"/>
        <w:ind w:right="54"/>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wydawanie stosownych zarządzeń porządkowych w trakcie obrad, </w:t>
      </w:r>
    </w:p>
    <w:p w14:paraId="39178BE6" w14:textId="77777777" w:rsidR="00CF2A49" w:rsidRPr="00CF2A49" w:rsidRDefault="00CF2A49" w:rsidP="001C146E">
      <w:pPr>
        <w:pStyle w:val="Akapitzlist"/>
        <w:numPr>
          <w:ilvl w:val="0"/>
          <w:numId w:val="73"/>
        </w:numPr>
        <w:spacing w:after="33" w:line="250" w:lineRule="auto"/>
        <w:ind w:right="54"/>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zarządzanie przerw porządkowych w obradach, </w:t>
      </w:r>
    </w:p>
    <w:p w14:paraId="575ED689" w14:textId="77777777" w:rsidR="00CF2A49" w:rsidRPr="00CF2A49" w:rsidRDefault="00CF2A49" w:rsidP="001C146E">
      <w:pPr>
        <w:pStyle w:val="Akapitzlist"/>
        <w:numPr>
          <w:ilvl w:val="0"/>
          <w:numId w:val="73"/>
        </w:numPr>
        <w:spacing w:after="33" w:line="250" w:lineRule="auto"/>
        <w:ind w:right="54"/>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zarządzanie głosowania oraz czuwanie nad jego prawidłowym przebiegiem, </w:t>
      </w:r>
    </w:p>
    <w:p w14:paraId="6C5939C2" w14:textId="77777777" w:rsidR="00CF2A49" w:rsidRPr="00CF2A49" w:rsidRDefault="00CF2A49" w:rsidP="001C146E">
      <w:pPr>
        <w:pStyle w:val="Akapitzlist"/>
        <w:numPr>
          <w:ilvl w:val="0"/>
          <w:numId w:val="73"/>
        </w:numPr>
        <w:spacing w:after="33" w:line="250" w:lineRule="auto"/>
        <w:ind w:right="54"/>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podpisanie dokumentów zawierających wyniki głosowania, </w:t>
      </w:r>
    </w:p>
    <w:p w14:paraId="3609A836" w14:textId="77777777" w:rsidR="00CF2A49" w:rsidRPr="00CF2A49" w:rsidRDefault="00CF2A49" w:rsidP="001C146E">
      <w:pPr>
        <w:pStyle w:val="Akapitzlist"/>
        <w:numPr>
          <w:ilvl w:val="0"/>
          <w:numId w:val="73"/>
        </w:numPr>
        <w:spacing w:after="33" w:line="250" w:lineRule="auto"/>
        <w:ind w:right="54"/>
        <w:jc w:val="both"/>
        <w:rPr>
          <w:rFonts w:ascii="Times New Roman" w:hAnsi="Times New Roman" w:cs="Times New Roman"/>
          <w:sz w:val="24"/>
          <w:szCs w:val="24"/>
        </w:rPr>
      </w:pPr>
      <w:r w:rsidRPr="00CF2A49">
        <w:rPr>
          <w:rFonts w:ascii="Times New Roman" w:hAnsi="Times New Roman" w:cs="Times New Roman"/>
          <w:sz w:val="24"/>
          <w:szCs w:val="24"/>
        </w:rPr>
        <w:t xml:space="preserve">stwierdzenie wyczerpania porządku obrad, </w:t>
      </w:r>
    </w:p>
    <w:p w14:paraId="2B86E647" w14:textId="77777777" w:rsidR="00CF2A49" w:rsidRPr="00CF2A49" w:rsidRDefault="00CF2A49" w:rsidP="001C146E">
      <w:pPr>
        <w:pStyle w:val="Akapitzlist"/>
        <w:numPr>
          <w:ilvl w:val="0"/>
          <w:numId w:val="73"/>
        </w:numPr>
        <w:spacing w:after="33" w:line="250" w:lineRule="auto"/>
        <w:ind w:right="54"/>
        <w:jc w:val="both"/>
        <w:rPr>
          <w:rFonts w:ascii="Times New Roman" w:hAnsi="Times New Roman" w:cs="Times New Roman"/>
          <w:sz w:val="24"/>
          <w:szCs w:val="24"/>
        </w:rPr>
      </w:pPr>
      <w:r w:rsidRPr="00CF2A49">
        <w:rPr>
          <w:rFonts w:ascii="Times New Roman" w:hAnsi="Times New Roman" w:cs="Times New Roman"/>
          <w:sz w:val="24"/>
          <w:szCs w:val="24"/>
        </w:rPr>
        <w:t xml:space="preserve">rozstrzyganie wątpliwości regulaminowych. </w:t>
      </w:r>
    </w:p>
    <w:p w14:paraId="713CF048" w14:textId="77777777" w:rsidR="00CF2A49" w:rsidRPr="00CF2A49" w:rsidRDefault="00CF2A49" w:rsidP="00CF2A49">
      <w:pPr>
        <w:spacing w:after="21"/>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49DAE6BA" w14:textId="77777777" w:rsidR="00CF2A49" w:rsidRPr="00CF2A49" w:rsidRDefault="00CF2A49" w:rsidP="001C146E">
      <w:pPr>
        <w:numPr>
          <w:ilvl w:val="0"/>
          <w:numId w:val="54"/>
        </w:numPr>
        <w:spacing w:after="5" w:line="250" w:lineRule="auto"/>
        <w:ind w:right="54" w:hanging="360"/>
        <w:jc w:val="both"/>
        <w:rPr>
          <w:rFonts w:ascii="Times New Roman" w:hAnsi="Times New Roman" w:cs="Times New Roman"/>
          <w:sz w:val="24"/>
          <w:szCs w:val="24"/>
        </w:rPr>
      </w:pPr>
      <w:r w:rsidRPr="00CF2A49">
        <w:rPr>
          <w:rFonts w:ascii="Times New Roman" w:hAnsi="Times New Roman" w:cs="Times New Roman"/>
          <w:sz w:val="24"/>
          <w:szCs w:val="24"/>
          <w:lang w:val="pl-PL"/>
        </w:rPr>
        <w:t xml:space="preserve">Zarząd Banku przekazuje za pośrednictwem osoby otwierającej Walne Zgromadzenie instrukcję w sprawie pełnienia funkcji Przewodniczącego Walnego Zgromadzenia w sposób zapewniający przestrzeganie powszechnie obowiązujących przepisów prawa, zasad „Dobrych Praktyk Spółek Notowanych na GPW”, Statutu i innych regulacji wewnętrznych Banku. </w:t>
      </w:r>
      <w:r w:rsidRPr="00CF2A49">
        <w:rPr>
          <w:rFonts w:ascii="Times New Roman" w:hAnsi="Times New Roman" w:cs="Times New Roman"/>
          <w:sz w:val="24"/>
          <w:szCs w:val="24"/>
        </w:rPr>
        <w:t xml:space="preserve">Instrukcja stanowi Załącznik do niniejszego Regulaminu. </w:t>
      </w:r>
    </w:p>
    <w:p w14:paraId="6DD24F0D" w14:textId="77777777" w:rsidR="00CF2A49" w:rsidRPr="00CF2A49" w:rsidRDefault="00CF2A49" w:rsidP="00CF2A49">
      <w:pPr>
        <w:spacing w:after="0"/>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382F8BA0" w14:textId="726613B7" w:rsidR="00CF2A49" w:rsidRPr="00CF2A49" w:rsidRDefault="00CF2A49" w:rsidP="00CF2A49">
      <w:pPr>
        <w:pStyle w:val="Nagwek2"/>
        <w:ind w:left="1676" w:right="1008"/>
        <w:jc w:val="center"/>
        <w:rPr>
          <w:rFonts w:ascii="Times New Roman" w:hAnsi="Times New Roman" w:cs="Times New Roman"/>
          <w:b/>
          <w:bCs/>
          <w:color w:val="auto"/>
          <w:sz w:val="24"/>
          <w:szCs w:val="24"/>
        </w:rPr>
      </w:pPr>
      <w:r w:rsidRPr="00CF2A49">
        <w:rPr>
          <w:rFonts w:ascii="Times New Roman" w:eastAsia="Arial" w:hAnsi="Times New Roman" w:cs="Times New Roman"/>
          <w:b/>
          <w:bCs/>
          <w:color w:val="auto"/>
          <w:sz w:val="24"/>
          <w:szCs w:val="24"/>
        </w:rPr>
        <w:t>§</w:t>
      </w:r>
      <w:r w:rsidRPr="00CF2A49">
        <w:rPr>
          <w:rFonts w:ascii="Times New Roman" w:hAnsi="Times New Roman" w:cs="Times New Roman"/>
          <w:b/>
          <w:bCs/>
          <w:color w:val="auto"/>
          <w:sz w:val="24"/>
          <w:szCs w:val="24"/>
        </w:rPr>
        <w:t xml:space="preserve"> 14</w:t>
      </w:r>
    </w:p>
    <w:p w14:paraId="130C542A"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5B059D55" w14:textId="77777777" w:rsidR="00CF2A49" w:rsidRPr="00CF2A49" w:rsidRDefault="00CF2A49" w:rsidP="001C146E">
      <w:pPr>
        <w:numPr>
          <w:ilvl w:val="0"/>
          <w:numId w:val="55"/>
        </w:numPr>
        <w:spacing w:after="5" w:line="250" w:lineRule="auto"/>
        <w:ind w:left="998" w:right="54" w:hanging="360"/>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Przewodniczący Walnego Zgromadzenia, niezwłocznie po wyborze, podpisuje listę obecności zawierającą spis uczestniczących w Walnym Zgromadzeniu akcjonariuszy z wyszczególnieniem liczby akcji, jaką każdy z nich posiada oraz liczby głosów im przysługujących. </w:t>
      </w:r>
    </w:p>
    <w:p w14:paraId="0171AA10"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095D5AC" w14:textId="77777777" w:rsidR="00CF2A49" w:rsidRPr="00CF2A49" w:rsidRDefault="00CF2A49" w:rsidP="001C146E">
      <w:pPr>
        <w:numPr>
          <w:ilvl w:val="0"/>
          <w:numId w:val="55"/>
        </w:numPr>
        <w:spacing w:after="5" w:line="250" w:lineRule="auto"/>
        <w:ind w:left="998" w:right="54" w:hanging="360"/>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Listę obecności sporządzają osoby wyznaczone w tym celu przez Zarząd Banku. Listę obecności sporządza się na podstawie listy akcjonariuszy, o których mowa w § 4 ust.1 i ust.2 Regulaminu. </w:t>
      </w:r>
    </w:p>
    <w:p w14:paraId="0F32E142" w14:textId="77777777" w:rsidR="00CF2A49" w:rsidRPr="00CF2A49" w:rsidRDefault="00CF2A49" w:rsidP="00CF2A49">
      <w:pPr>
        <w:spacing w:after="23"/>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2DF861AD" w14:textId="77777777" w:rsidR="00CF2A49" w:rsidRPr="00CF2A49" w:rsidRDefault="00CF2A49" w:rsidP="001C146E">
      <w:pPr>
        <w:numPr>
          <w:ilvl w:val="0"/>
          <w:numId w:val="55"/>
        </w:numPr>
        <w:spacing w:after="5" w:line="250" w:lineRule="auto"/>
        <w:ind w:left="998" w:right="54" w:hanging="360"/>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Przy sporządzaniu listy obecności należy: </w:t>
      </w:r>
    </w:p>
    <w:p w14:paraId="2CC7F9FC" w14:textId="77777777" w:rsidR="00CF2A49" w:rsidRPr="00CF2A49" w:rsidRDefault="00CF2A49" w:rsidP="00CF2A49">
      <w:pPr>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ECE095C" w14:textId="77777777" w:rsidR="00CF2A49" w:rsidRPr="00CF2A49" w:rsidRDefault="00CF2A49" w:rsidP="001C146E">
      <w:pPr>
        <w:numPr>
          <w:ilvl w:val="1"/>
          <w:numId w:val="55"/>
        </w:numPr>
        <w:spacing w:after="37" w:line="250" w:lineRule="auto"/>
        <w:ind w:left="1573" w:right="54" w:hanging="286"/>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sprawdzić czy akcjonariusz uprawniony jest do uczestnictwa w Walnym Zgromadzeniu, </w:t>
      </w:r>
    </w:p>
    <w:p w14:paraId="1149D139" w14:textId="77777777" w:rsidR="00CF2A49" w:rsidRPr="00CF2A49" w:rsidRDefault="00CF2A49" w:rsidP="001C146E">
      <w:pPr>
        <w:numPr>
          <w:ilvl w:val="1"/>
          <w:numId w:val="55"/>
        </w:numPr>
        <w:spacing w:after="37" w:line="250" w:lineRule="auto"/>
        <w:ind w:left="1573" w:right="54" w:hanging="286"/>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sprawdzić tożsamość akcjonariusza, bądź jego pełnomocnika, na podstawie dowodu osobistego lub innego wiarygodnego dokumentu, </w:t>
      </w:r>
    </w:p>
    <w:p w14:paraId="57EC3BC7" w14:textId="77777777" w:rsidR="00CF2A49" w:rsidRPr="00CF2A49" w:rsidRDefault="00CF2A49" w:rsidP="001C146E">
      <w:pPr>
        <w:numPr>
          <w:ilvl w:val="1"/>
          <w:numId w:val="55"/>
        </w:numPr>
        <w:spacing w:after="34" w:line="250" w:lineRule="auto"/>
        <w:ind w:left="1573" w:right="54" w:hanging="286"/>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sprawdzić prawidłowość pełnomocnictwa, które winno być następnie dołączone do protokołu Walnego Zgromadzenia, </w:t>
      </w:r>
    </w:p>
    <w:p w14:paraId="1CBE2F1A" w14:textId="77777777" w:rsidR="00CF2A49" w:rsidRPr="00CF2A49" w:rsidRDefault="00CF2A49" w:rsidP="001C146E">
      <w:pPr>
        <w:numPr>
          <w:ilvl w:val="1"/>
          <w:numId w:val="55"/>
        </w:numPr>
        <w:spacing w:after="34" w:line="250" w:lineRule="auto"/>
        <w:ind w:left="1573" w:right="54" w:hanging="286"/>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uzyskać podpis akcjonariusza, bądź jego pełnomocnika, na liście obecności, </w:t>
      </w:r>
    </w:p>
    <w:p w14:paraId="4721C685" w14:textId="77777777" w:rsidR="00CF2A49" w:rsidRPr="00CF2A49" w:rsidRDefault="00CF2A49" w:rsidP="001C146E">
      <w:pPr>
        <w:numPr>
          <w:ilvl w:val="1"/>
          <w:numId w:val="55"/>
        </w:numPr>
        <w:spacing w:after="27" w:line="250" w:lineRule="auto"/>
        <w:ind w:left="1573" w:right="54" w:hanging="286"/>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wydać akcjonariuszowi lub jego pełnomocnikowi odpowiedni dokument służący do głosowania. </w:t>
      </w:r>
    </w:p>
    <w:p w14:paraId="75C9C07E"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57EA9C5B" w14:textId="77777777" w:rsidR="00CF2A49" w:rsidRPr="00CF2A49" w:rsidRDefault="00CF2A49" w:rsidP="001C146E">
      <w:pPr>
        <w:numPr>
          <w:ilvl w:val="0"/>
          <w:numId w:val="55"/>
        </w:numPr>
        <w:spacing w:after="5" w:line="250" w:lineRule="auto"/>
        <w:ind w:left="998" w:right="54" w:hanging="360"/>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Odwołania dotyczące uprawnienia do uczestnictwa w Walnym Zgromadzeniu kierowane są do Przewodniczącego Walnego Zgromadzenia, którego rozstrzygnięcia w tym zakresie są ostateczne. </w:t>
      </w:r>
    </w:p>
    <w:p w14:paraId="5E7D2F31"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388465E" w14:textId="510F5AE0" w:rsidR="00CF2A49" w:rsidRPr="00CF2A49" w:rsidRDefault="00CF2A49" w:rsidP="00CF2A49">
      <w:pPr>
        <w:pStyle w:val="Nagwek2"/>
        <w:ind w:left="1676" w:right="1008"/>
        <w:jc w:val="center"/>
        <w:rPr>
          <w:rFonts w:ascii="Times New Roman" w:hAnsi="Times New Roman" w:cs="Times New Roman"/>
          <w:b/>
          <w:bCs/>
          <w:color w:val="auto"/>
          <w:sz w:val="24"/>
          <w:szCs w:val="24"/>
        </w:rPr>
      </w:pPr>
      <w:r w:rsidRPr="00CF2A49">
        <w:rPr>
          <w:rFonts w:ascii="Times New Roman" w:eastAsia="Arial" w:hAnsi="Times New Roman" w:cs="Times New Roman"/>
          <w:b/>
          <w:bCs/>
          <w:color w:val="auto"/>
          <w:sz w:val="24"/>
          <w:szCs w:val="24"/>
        </w:rPr>
        <w:t>§</w:t>
      </w:r>
      <w:r w:rsidRPr="00CF2A49">
        <w:rPr>
          <w:rFonts w:ascii="Times New Roman" w:hAnsi="Times New Roman" w:cs="Times New Roman"/>
          <w:b/>
          <w:bCs/>
          <w:color w:val="auto"/>
          <w:sz w:val="24"/>
          <w:szCs w:val="24"/>
        </w:rPr>
        <w:t xml:space="preserve"> 15</w:t>
      </w:r>
    </w:p>
    <w:p w14:paraId="1E003647"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092F0921" w14:textId="77777777" w:rsidR="00CF2A49" w:rsidRPr="00CF2A49" w:rsidRDefault="00CF2A49" w:rsidP="001C146E">
      <w:pPr>
        <w:numPr>
          <w:ilvl w:val="0"/>
          <w:numId w:val="56"/>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Lista obecności wyłożona jest przez cały czas trwania obrad Walnego Zgromadzenia, aż do jego zamknięcia. Osoby sporządzające listę obecności obowiązane są do bieżącego nanoszenia na niej zmian składu osobowego uczestników Walnego Zgromadzenia z jednoczesnym podaniem momentu ich zaistnienia. </w:t>
      </w:r>
    </w:p>
    <w:p w14:paraId="6C7DE777"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3525AE14" w14:textId="77777777" w:rsidR="00CF2A49" w:rsidRPr="00CF2A49" w:rsidRDefault="00CF2A49" w:rsidP="001C146E">
      <w:pPr>
        <w:numPr>
          <w:ilvl w:val="0"/>
          <w:numId w:val="56"/>
        </w:numPr>
        <w:spacing w:after="34"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Akcjonariusz opuszczający salę obrad w trakcie posiedzenia ma obowiązek zgłosić ten fakt do osób sporządzających listę obecności. </w:t>
      </w:r>
    </w:p>
    <w:p w14:paraId="0193F3D6"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23FDFF8F"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6241C7DF" w14:textId="551E25E8" w:rsidR="00CF2A49" w:rsidRPr="00CF2A49" w:rsidRDefault="00CF2A49" w:rsidP="00CF2A49">
      <w:pPr>
        <w:pStyle w:val="Nagwek2"/>
        <w:ind w:left="1676" w:right="1008"/>
        <w:jc w:val="center"/>
        <w:rPr>
          <w:rFonts w:ascii="Times New Roman" w:hAnsi="Times New Roman" w:cs="Times New Roman"/>
          <w:b/>
          <w:bCs/>
          <w:color w:val="auto"/>
          <w:sz w:val="24"/>
          <w:szCs w:val="24"/>
        </w:rPr>
      </w:pPr>
      <w:r w:rsidRPr="00CF2A49">
        <w:rPr>
          <w:rFonts w:ascii="Times New Roman" w:eastAsia="Arial" w:hAnsi="Times New Roman" w:cs="Times New Roman"/>
          <w:b/>
          <w:bCs/>
          <w:color w:val="auto"/>
          <w:sz w:val="24"/>
          <w:szCs w:val="24"/>
        </w:rPr>
        <w:t>§</w:t>
      </w:r>
      <w:r w:rsidRPr="00CF2A49">
        <w:rPr>
          <w:rFonts w:ascii="Times New Roman" w:hAnsi="Times New Roman" w:cs="Times New Roman"/>
          <w:b/>
          <w:bCs/>
          <w:color w:val="auto"/>
          <w:sz w:val="24"/>
          <w:szCs w:val="24"/>
        </w:rPr>
        <w:t xml:space="preserve"> 16</w:t>
      </w:r>
    </w:p>
    <w:p w14:paraId="109DA0D3"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0A2F828A" w14:textId="77777777" w:rsidR="00CF2A49" w:rsidRPr="00CF2A49" w:rsidRDefault="00CF2A49" w:rsidP="001C146E">
      <w:pPr>
        <w:numPr>
          <w:ilvl w:val="0"/>
          <w:numId w:val="57"/>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Po dokonaniu wyboru i podpisaniu listy obecności Przewodniczący Walnego Zgromadzenia stwierdza prawidłowość zwołania Walnego Zgromadzenia oraz zdolność do podejmowania uchwał i przedstawia porządek obrad </w:t>
      </w:r>
    </w:p>
    <w:p w14:paraId="5BAFB156" w14:textId="77777777" w:rsidR="00CF2A49" w:rsidRPr="00CF2A49" w:rsidRDefault="00CF2A49" w:rsidP="00CF2A49">
      <w:pPr>
        <w:spacing w:after="1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7E331BD6" w14:textId="77777777" w:rsidR="00CF2A49" w:rsidRPr="00CF2A49" w:rsidRDefault="00CF2A49" w:rsidP="001C146E">
      <w:pPr>
        <w:numPr>
          <w:ilvl w:val="0"/>
          <w:numId w:val="57"/>
        </w:numPr>
        <w:spacing w:after="29"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razie potrzeby Przewodniczący Walnego Zgromadzenia może przybrać sobie do pomocy osobę, która pełnić będzie funkcję Sekretarza Walnego Zgromadzenia. </w:t>
      </w:r>
    </w:p>
    <w:p w14:paraId="09BFDAA7"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20340087" w14:textId="00A109A8" w:rsidR="00CF2A49" w:rsidRPr="00CF2A49" w:rsidRDefault="00CF2A49" w:rsidP="00CF2A49">
      <w:pPr>
        <w:pStyle w:val="Nagwek2"/>
        <w:ind w:left="1676" w:right="1008"/>
        <w:jc w:val="center"/>
        <w:rPr>
          <w:rFonts w:ascii="Times New Roman" w:hAnsi="Times New Roman" w:cs="Times New Roman"/>
          <w:b/>
          <w:bCs/>
          <w:color w:val="auto"/>
          <w:sz w:val="24"/>
          <w:szCs w:val="24"/>
        </w:rPr>
      </w:pPr>
      <w:r w:rsidRPr="00CF2A49">
        <w:rPr>
          <w:rFonts w:ascii="Times New Roman" w:eastAsia="Arial" w:hAnsi="Times New Roman" w:cs="Times New Roman"/>
          <w:b/>
          <w:bCs/>
          <w:color w:val="auto"/>
          <w:sz w:val="24"/>
          <w:szCs w:val="24"/>
        </w:rPr>
        <w:t>§</w:t>
      </w:r>
      <w:r w:rsidRPr="00CF2A49">
        <w:rPr>
          <w:rFonts w:ascii="Times New Roman" w:hAnsi="Times New Roman" w:cs="Times New Roman"/>
          <w:b/>
          <w:bCs/>
          <w:color w:val="auto"/>
          <w:sz w:val="24"/>
          <w:szCs w:val="24"/>
        </w:rPr>
        <w:t xml:space="preserve"> 17</w:t>
      </w:r>
    </w:p>
    <w:p w14:paraId="0604F5F1" w14:textId="77777777" w:rsidR="00CF2A49" w:rsidRPr="00CF2A49" w:rsidRDefault="00CF2A49" w:rsidP="00CF2A49">
      <w:pPr>
        <w:rPr>
          <w:rFonts w:ascii="Times New Roman" w:hAnsi="Times New Roman" w:cs="Times New Roman"/>
          <w:sz w:val="24"/>
          <w:szCs w:val="24"/>
        </w:rPr>
      </w:pPr>
    </w:p>
    <w:p w14:paraId="075BC930" w14:textId="1D58C449" w:rsidR="00CF2A49" w:rsidRPr="00B4094D" w:rsidRDefault="00CF2A49" w:rsidP="00B4094D">
      <w:pPr>
        <w:pStyle w:val="Bezodstpw"/>
        <w:jc w:val="center"/>
        <w:rPr>
          <w:rFonts w:ascii="Times New Roman" w:hAnsi="Times New Roman" w:cs="Times New Roman"/>
          <w:i/>
          <w:iCs/>
          <w:sz w:val="24"/>
          <w:szCs w:val="24"/>
        </w:rPr>
      </w:pPr>
      <w:r w:rsidRPr="00B4094D">
        <w:rPr>
          <w:rFonts w:ascii="Times New Roman" w:hAnsi="Times New Roman" w:cs="Times New Roman"/>
          <w:i/>
          <w:iCs/>
          <w:sz w:val="24"/>
          <w:szCs w:val="24"/>
        </w:rPr>
        <w:t>skreśony</w:t>
      </w:r>
    </w:p>
    <w:p w14:paraId="6741F779" w14:textId="77777777" w:rsidR="00CF2A49" w:rsidRPr="00CF2A49" w:rsidRDefault="00CF2A49" w:rsidP="00CF2A49">
      <w:pPr>
        <w:spacing w:after="0"/>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68BFD045" w14:textId="3CFC1360" w:rsidR="00CF2A49" w:rsidRPr="00CF2A49" w:rsidRDefault="00CF2A49" w:rsidP="00CF2A49">
      <w:pPr>
        <w:pStyle w:val="Nagwek2"/>
        <w:ind w:left="1676" w:right="1008"/>
        <w:jc w:val="center"/>
        <w:rPr>
          <w:rFonts w:ascii="Times New Roman" w:hAnsi="Times New Roman" w:cs="Times New Roman"/>
          <w:b/>
          <w:bCs/>
          <w:color w:val="auto"/>
          <w:sz w:val="24"/>
          <w:szCs w:val="24"/>
        </w:rPr>
      </w:pPr>
      <w:r w:rsidRPr="00CF2A49">
        <w:rPr>
          <w:rFonts w:ascii="Times New Roman" w:eastAsia="Arial" w:hAnsi="Times New Roman" w:cs="Times New Roman"/>
          <w:b/>
          <w:bCs/>
          <w:color w:val="auto"/>
          <w:sz w:val="24"/>
          <w:szCs w:val="24"/>
        </w:rPr>
        <w:t>§</w:t>
      </w:r>
      <w:r w:rsidRPr="00CF2A49">
        <w:rPr>
          <w:rFonts w:ascii="Times New Roman" w:hAnsi="Times New Roman" w:cs="Times New Roman"/>
          <w:b/>
          <w:bCs/>
          <w:color w:val="auto"/>
          <w:sz w:val="24"/>
          <w:szCs w:val="24"/>
        </w:rPr>
        <w:t xml:space="preserve"> 18</w:t>
      </w:r>
    </w:p>
    <w:p w14:paraId="21A5D5D0" w14:textId="77777777" w:rsidR="00CF2A49" w:rsidRPr="00CF2A49" w:rsidRDefault="00CF2A49" w:rsidP="00CF2A49">
      <w:pPr>
        <w:rPr>
          <w:rFonts w:ascii="Times New Roman" w:hAnsi="Times New Roman" w:cs="Times New Roman"/>
          <w:sz w:val="24"/>
          <w:szCs w:val="24"/>
        </w:rPr>
      </w:pPr>
    </w:p>
    <w:p w14:paraId="5C66ECCF" w14:textId="77777777" w:rsidR="00B4094D" w:rsidRPr="00B4094D" w:rsidRDefault="00B4094D" w:rsidP="00B4094D">
      <w:pPr>
        <w:pStyle w:val="Bezodstpw"/>
        <w:jc w:val="center"/>
        <w:rPr>
          <w:rFonts w:ascii="Times New Roman" w:hAnsi="Times New Roman" w:cs="Times New Roman"/>
          <w:i/>
          <w:iCs/>
          <w:sz w:val="24"/>
          <w:szCs w:val="24"/>
        </w:rPr>
      </w:pPr>
      <w:r w:rsidRPr="00B4094D">
        <w:rPr>
          <w:rFonts w:ascii="Times New Roman" w:hAnsi="Times New Roman" w:cs="Times New Roman"/>
          <w:i/>
          <w:iCs/>
          <w:sz w:val="24"/>
          <w:szCs w:val="24"/>
        </w:rPr>
        <w:t>skreśony</w:t>
      </w:r>
    </w:p>
    <w:p w14:paraId="4439B286" w14:textId="77777777" w:rsidR="00CF2A49" w:rsidRPr="00CF2A49" w:rsidRDefault="00CF2A49" w:rsidP="00CF2A49">
      <w:pPr>
        <w:spacing w:after="0"/>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7482A8B3" w14:textId="1A109598" w:rsidR="00CF2A49" w:rsidRPr="00CF2A49" w:rsidRDefault="00CF2A49" w:rsidP="00CF2A49">
      <w:pPr>
        <w:pStyle w:val="Nagwek2"/>
        <w:ind w:left="1676" w:right="1008"/>
        <w:jc w:val="center"/>
        <w:rPr>
          <w:rFonts w:ascii="Times New Roman" w:hAnsi="Times New Roman" w:cs="Times New Roman"/>
          <w:b/>
          <w:bCs/>
          <w:color w:val="auto"/>
          <w:sz w:val="24"/>
          <w:szCs w:val="24"/>
        </w:rPr>
      </w:pPr>
      <w:r w:rsidRPr="00CF2A49">
        <w:rPr>
          <w:rFonts w:ascii="Times New Roman" w:eastAsia="Arial" w:hAnsi="Times New Roman" w:cs="Times New Roman"/>
          <w:b/>
          <w:bCs/>
          <w:color w:val="auto"/>
          <w:sz w:val="24"/>
          <w:szCs w:val="24"/>
        </w:rPr>
        <w:t>§</w:t>
      </w:r>
      <w:r w:rsidRPr="00CF2A49">
        <w:rPr>
          <w:rFonts w:ascii="Times New Roman" w:hAnsi="Times New Roman" w:cs="Times New Roman"/>
          <w:b/>
          <w:bCs/>
          <w:color w:val="auto"/>
          <w:sz w:val="24"/>
          <w:szCs w:val="24"/>
        </w:rPr>
        <w:t xml:space="preserve"> 19</w:t>
      </w:r>
    </w:p>
    <w:p w14:paraId="538EDC0E" w14:textId="77777777" w:rsidR="00CF2A49" w:rsidRPr="00CF2A49" w:rsidRDefault="00CF2A49" w:rsidP="00CF2A49">
      <w:pPr>
        <w:spacing w:after="22"/>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2A9CD6D6" w14:textId="77777777" w:rsidR="00CF2A49" w:rsidRPr="00CF2A49" w:rsidRDefault="00CF2A49" w:rsidP="001C146E">
      <w:pPr>
        <w:numPr>
          <w:ilvl w:val="0"/>
          <w:numId w:val="58"/>
        </w:numPr>
        <w:spacing w:after="5" w:line="250" w:lineRule="auto"/>
        <w:ind w:left="988" w:right="54" w:hanging="283"/>
        <w:jc w:val="both"/>
        <w:rPr>
          <w:rFonts w:ascii="Times New Roman" w:hAnsi="Times New Roman" w:cs="Times New Roman"/>
          <w:sz w:val="24"/>
          <w:szCs w:val="24"/>
        </w:rPr>
      </w:pPr>
      <w:r w:rsidRPr="00CF2A49">
        <w:rPr>
          <w:rFonts w:ascii="Times New Roman" w:hAnsi="Times New Roman" w:cs="Times New Roman"/>
          <w:sz w:val="24"/>
          <w:szCs w:val="24"/>
          <w:lang w:val="pl-PL"/>
        </w:rPr>
        <w:t xml:space="preserve">Walne Zgromadzenie może podjąć uchwałę o zaniechaniu rozpatrywania sprawy umieszczonej w porządku obrad, jak również o zmianie kolejności spraw objętych porządkiem obrad. Jednakże, zdjęcie z porządku obrad bądź zaniechanie rozpatrywania sprawy umieszczonej w porządku obrad na wniosek akcjonariuszy wymaga uprzedniej zgody wszystkich obecnych akcjonariuszy, którzy zgłosili taki wniosek, popartej 80% głosów Walnego Zgromadzenia. </w:t>
      </w:r>
      <w:r w:rsidRPr="00CF2A49">
        <w:rPr>
          <w:rFonts w:ascii="Times New Roman" w:hAnsi="Times New Roman" w:cs="Times New Roman"/>
          <w:sz w:val="24"/>
          <w:szCs w:val="24"/>
        </w:rPr>
        <w:t xml:space="preserve">Wnioski w powyższych sprawach powinny być szczegółowo umotywowane. </w:t>
      </w:r>
    </w:p>
    <w:p w14:paraId="5DEA89BC" w14:textId="77777777" w:rsidR="00CF2A49" w:rsidRPr="00CF2A49" w:rsidRDefault="00CF2A49" w:rsidP="00CF2A49">
      <w:pPr>
        <w:spacing w:after="22"/>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09B2E1C5" w14:textId="77777777" w:rsidR="00CF2A49" w:rsidRPr="00CF2A49" w:rsidRDefault="00CF2A49" w:rsidP="001C146E">
      <w:pPr>
        <w:numPr>
          <w:ilvl w:val="0"/>
          <w:numId w:val="58"/>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przedmiotach, które nie są objęte porządkiem obrad uchwał podejmować nie można, chyba że cały kapitał jest reprezentowany na Walnym Zgromadzeniu, a nikt z obecnych nie wnosi sprzeciwu co do podjęcia uchwały. </w:t>
      </w:r>
    </w:p>
    <w:p w14:paraId="2E8BE855"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485CCD56" w14:textId="0947A42A" w:rsidR="00CF2A49" w:rsidRPr="00CF2A49" w:rsidRDefault="00CF2A49" w:rsidP="00CF2A49">
      <w:pPr>
        <w:pStyle w:val="Nagwek2"/>
        <w:ind w:left="1676" w:right="1008"/>
        <w:jc w:val="center"/>
        <w:rPr>
          <w:rFonts w:ascii="Times New Roman" w:hAnsi="Times New Roman" w:cs="Times New Roman"/>
          <w:b/>
          <w:bCs/>
          <w:color w:val="auto"/>
          <w:sz w:val="24"/>
          <w:szCs w:val="24"/>
        </w:rPr>
      </w:pPr>
      <w:r w:rsidRPr="00CF2A49">
        <w:rPr>
          <w:rFonts w:ascii="Times New Roman" w:eastAsia="Arial" w:hAnsi="Times New Roman" w:cs="Times New Roman"/>
          <w:b/>
          <w:bCs/>
          <w:color w:val="auto"/>
          <w:sz w:val="24"/>
          <w:szCs w:val="24"/>
        </w:rPr>
        <w:t>§</w:t>
      </w:r>
      <w:r w:rsidRPr="00CF2A49">
        <w:rPr>
          <w:rFonts w:ascii="Times New Roman" w:hAnsi="Times New Roman" w:cs="Times New Roman"/>
          <w:b/>
          <w:bCs/>
          <w:color w:val="auto"/>
          <w:sz w:val="24"/>
          <w:szCs w:val="24"/>
        </w:rPr>
        <w:t xml:space="preserve"> 20</w:t>
      </w:r>
    </w:p>
    <w:p w14:paraId="2B3E2885" w14:textId="77777777" w:rsidR="00CF2A49" w:rsidRPr="00CF2A49" w:rsidRDefault="00CF2A49" w:rsidP="00CF2A49">
      <w:pPr>
        <w:spacing w:after="18"/>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0AA54CB6" w14:textId="77777777" w:rsidR="00CF2A49" w:rsidRPr="00CF2A49" w:rsidRDefault="00CF2A49" w:rsidP="001C146E">
      <w:pPr>
        <w:numPr>
          <w:ilvl w:val="0"/>
          <w:numId w:val="59"/>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Po przedstawieniu każdej kolejnej sprawy, zamieszczonej w porządku obrad Przewodniczący Walnego Zgromadzenia otwiera dyskusję, udzielając głosu w kolejności zgłaszania się. Za zgodą Walnego Zgromadzenia dyskusja może być przeprowadzana nad kilkoma punktami porządku obrad łącznie. </w:t>
      </w:r>
    </w:p>
    <w:p w14:paraId="027CA628"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2FEFD50" w14:textId="77777777" w:rsidR="00CF2A49" w:rsidRPr="00CF2A49" w:rsidRDefault="00CF2A49" w:rsidP="001C146E">
      <w:pPr>
        <w:numPr>
          <w:ilvl w:val="0"/>
          <w:numId w:val="59"/>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Członkom </w:t>
      </w:r>
      <w:r w:rsidRPr="00CF2A49">
        <w:rPr>
          <w:rFonts w:ascii="Times New Roman" w:hAnsi="Times New Roman" w:cs="Times New Roman"/>
          <w:sz w:val="24"/>
          <w:szCs w:val="24"/>
          <w:lang w:val="pl-PL"/>
        </w:rPr>
        <w:tab/>
        <w:t xml:space="preserve">Zarządu i Rady Nadzorczej Banku Przewodniczący Walnego Zgromadzenia może udzielić głosu poza kolejnością. </w:t>
      </w:r>
    </w:p>
    <w:p w14:paraId="0B48A30F"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7CA43B60" w14:textId="77777777" w:rsidR="00CF2A49" w:rsidRPr="00CF2A49" w:rsidRDefault="00CF2A49" w:rsidP="001C146E">
      <w:pPr>
        <w:numPr>
          <w:ilvl w:val="0"/>
          <w:numId w:val="59"/>
        </w:numPr>
        <w:spacing w:after="34"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Przewodniczący Walnego Zgromadzenia może zarządzić dokonywanie zgłoszeń do dyskusji na piśmie z podaniem imienia i nazwiska. </w:t>
      </w:r>
    </w:p>
    <w:p w14:paraId="4386CEA6"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25B298FD" w14:textId="77777777" w:rsidR="00CF2A49" w:rsidRPr="00CF2A49" w:rsidRDefault="00CF2A49" w:rsidP="001C146E">
      <w:pPr>
        <w:numPr>
          <w:ilvl w:val="0"/>
          <w:numId w:val="59"/>
        </w:numPr>
        <w:spacing w:after="29"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przypadku dużej liczby zgłoszeń do dyskusji w ramach punktu porządku obrad, Przewodniczący Walnego Zgromadzenia może ograniczyć liczbę mówców. </w:t>
      </w:r>
    </w:p>
    <w:p w14:paraId="4FA3DDDA"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5C82DA05" w14:textId="1C719EB9" w:rsidR="00CF2A49" w:rsidRPr="00CF2A49" w:rsidRDefault="00CF2A49" w:rsidP="00CF2A49">
      <w:pPr>
        <w:pStyle w:val="Nagwek2"/>
        <w:ind w:left="1676" w:right="1008"/>
        <w:jc w:val="center"/>
        <w:rPr>
          <w:rFonts w:ascii="Times New Roman" w:hAnsi="Times New Roman" w:cs="Times New Roman"/>
          <w:b/>
          <w:bCs/>
          <w:color w:val="auto"/>
          <w:sz w:val="24"/>
          <w:szCs w:val="24"/>
        </w:rPr>
      </w:pPr>
      <w:r w:rsidRPr="00CF2A49">
        <w:rPr>
          <w:rFonts w:ascii="Times New Roman" w:eastAsia="Arial" w:hAnsi="Times New Roman" w:cs="Times New Roman"/>
          <w:b/>
          <w:bCs/>
          <w:color w:val="auto"/>
          <w:sz w:val="24"/>
          <w:szCs w:val="24"/>
        </w:rPr>
        <w:t>§</w:t>
      </w:r>
      <w:r w:rsidRPr="00CF2A49">
        <w:rPr>
          <w:rFonts w:ascii="Times New Roman" w:hAnsi="Times New Roman" w:cs="Times New Roman"/>
          <w:b/>
          <w:bCs/>
          <w:color w:val="auto"/>
          <w:sz w:val="24"/>
          <w:szCs w:val="24"/>
        </w:rPr>
        <w:t xml:space="preserve"> 21</w:t>
      </w:r>
    </w:p>
    <w:p w14:paraId="22F2EC40"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5C5E2572" w14:textId="77777777" w:rsidR="00CF2A49" w:rsidRPr="00CF2A49" w:rsidRDefault="00CF2A49" w:rsidP="001C146E">
      <w:pPr>
        <w:numPr>
          <w:ilvl w:val="0"/>
          <w:numId w:val="60"/>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Głos można zabierać jedynie w sprawach objętych przyjętym porządkiem obrad i aktualnie rozpatrywanych. </w:t>
      </w:r>
    </w:p>
    <w:p w14:paraId="22CF6A38"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A2ABE17" w14:textId="77777777" w:rsidR="00CF2A49" w:rsidRPr="00CF2A49" w:rsidRDefault="00CF2A49" w:rsidP="001C146E">
      <w:pPr>
        <w:numPr>
          <w:ilvl w:val="0"/>
          <w:numId w:val="60"/>
        </w:numPr>
        <w:spacing w:after="29"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Przy rozpatrywaniu każdego punktu porządku obrad akcjonariusz ma prawo do jednego pięciominutowego wystąpienia i trzyminutowej repliki. </w:t>
      </w:r>
    </w:p>
    <w:p w14:paraId="24CB205F"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1FA58FD7" w14:textId="77777777" w:rsidR="00CF2A49" w:rsidRPr="00CF2A49" w:rsidRDefault="00CF2A49" w:rsidP="001C146E">
      <w:pPr>
        <w:numPr>
          <w:ilvl w:val="0"/>
          <w:numId w:val="60"/>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Przewodniczący Walnego Zgromadzenia ma prawo zwracać uwagę mówcy, który odbiega od tematu dyskusji lub przekracza czas ustalony, stosownie do ust. 2. Mówcy nie stosującemu się do uwag, Przewodniczący może odebrać głos. </w:t>
      </w:r>
    </w:p>
    <w:p w14:paraId="2D8BEED8"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6C568FBC" w14:textId="4DE2F347" w:rsidR="00CF2A49" w:rsidRPr="00CF2A49" w:rsidRDefault="00CF2A49" w:rsidP="00CF2A49">
      <w:pPr>
        <w:pStyle w:val="Nagwek2"/>
        <w:ind w:left="1676" w:right="1008"/>
        <w:jc w:val="center"/>
        <w:rPr>
          <w:rFonts w:ascii="Times New Roman" w:hAnsi="Times New Roman" w:cs="Times New Roman"/>
          <w:b/>
          <w:bCs/>
          <w:color w:val="auto"/>
          <w:sz w:val="24"/>
          <w:szCs w:val="24"/>
        </w:rPr>
      </w:pPr>
      <w:r w:rsidRPr="00CF2A49">
        <w:rPr>
          <w:rFonts w:ascii="Times New Roman" w:eastAsia="Arial" w:hAnsi="Times New Roman" w:cs="Times New Roman"/>
          <w:b/>
          <w:bCs/>
          <w:color w:val="auto"/>
          <w:sz w:val="24"/>
          <w:szCs w:val="24"/>
        </w:rPr>
        <w:t>§</w:t>
      </w:r>
      <w:r w:rsidRPr="00CF2A49">
        <w:rPr>
          <w:rFonts w:ascii="Times New Roman" w:hAnsi="Times New Roman" w:cs="Times New Roman"/>
          <w:b/>
          <w:bCs/>
          <w:color w:val="auto"/>
          <w:sz w:val="24"/>
          <w:szCs w:val="24"/>
        </w:rPr>
        <w:t xml:space="preserve"> 22</w:t>
      </w:r>
    </w:p>
    <w:p w14:paraId="4FD51323"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3C4BF8A9" w14:textId="77777777" w:rsidR="00CF2A49" w:rsidRPr="00CF2A49" w:rsidRDefault="00CF2A49" w:rsidP="001C146E">
      <w:pPr>
        <w:numPr>
          <w:ilvl w:val="0"/>
          <w:numId w:val="61"/>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Zarząd jest obowiązany do udzielenia akcjonariuszowi na jego żądanie informacji dotyczących Banku, jeżeli jest to uzasadnione dla oceny sprawy objętej porządkiem obrad. Zarząd powinien odmówić udzielenia informacji w przypadku gdy mogłoby to wyrządzić szkodę Bankowi albo spółce z nim powiązanej albo spółce zależnej, w szczególności przez ujawnienie tajemnic technicznych, handlowych lub organizacyjnych przedsiębiorstwa. </w:t>
      </w:r>
    </w:p>
    <w:p w14:paraId="498F4828"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18CFFB6D" w14:textId="77777777" w:rsidR="00CF2A49" w:rsidRPr="00CF2A49" w:rsidRDefault="00CF2A49" w:rsidP="001C146E">
      <w:pPr>
        <w:numPr>
          <w:ilvl w:val="0"/>
          <w:numId w:val="61"/>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Członek zarządu może odmówić udzielenia informacji, jeżeli udzielenie informacji mogłoby stanowić podstawę jego odpowiedzialności karnej, cywilnoprawnej bądź administracyjnej. </w:t>
      </w:r>
    </w:p>
    <w:p w14:paraId="7DED56B7"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1524ADAF" w14:textId="77777777" w:rsidR="00CF2A49" w:rsidRPr="00CF2A49" w:rsidRDefault="00CF2A49" w:rsidP="001C146E">
      <w:pPr>
        <w:numPr>
          <w:ilvl w:val="0"/>
          <w:numId w:val="61"/>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Odpowiedź uznaje się za udzieloną, jeżeli odpowiednie informacje są dostępne na stronie internetowej Banku. </w:t>
      </w:r>
    </w:p>
    <w:p w14:paraId="3B27C826" w14:textId="77777777" w:rsidR="00CF2A49" w:rsidRPr="00CF2A49" w:rsidRDefault="00CF2A49" w:rsidP="00CF2A49">
      <w:pPr>
        <w:spacing w:after="17"/>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0362EC7" w14:textId="77777777" w:rsidR="00CF2A49" w:rsidRPr="00CF2A49" w:rsidRDefault="00CF2A49" w:rsidP="001C146E">
      <w:pPr>
        <w:numPr>
          <w:ilvl w:val="0"/>
          <w:numId w:val="61"/>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Z ważnych powodów Zarząd może udzielić odpowiedzi na piśmie</w:t>
      </w:r>
      <w:r w:rsidRPr="00CF2A49">
        <w:rPr>
          <w:rFonts w:ascii="Times New Roman" w:hAnsi="Times New Roman" w:cs="Times New Roman"/>
          <w:color w:val="993366"/>
          <w:sz w:val="24"/>
          <w:szCs w:val="24"/>
          <w:lang w:val="pl-PL"/>
        </w:rPr>
        <w:t xml:space="preserve"> </w:t>
      </w:r>
      <w:r w:rsidRPr="00CF2A49">
        <w:rPr>
          <w:rFonts w:ascii="Times New Roman" w:hAnsi="Times New Roman" w:cs="Times New Roman"/>
          <w:sz w:val="24"/>
          <w:szCs w:val="24"/>
          <w:lang w:val="pl-PL"/>
        </w:rPr>
        <w:t xml:space="preserve">poza Walnym Zgromadzeniem nie później niż w terminie dwóch tygodni od dnia zgłoszenia żądania podczas Walnego Zgromadzenia. </w:t>
      </w:r>
    </w:p>
    <w:p w14:paraId="39AD3B05"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45BE0788" w14:textId="169BBCFE" w:rsidR="00CF2A49" w:rsidRPr="00CF2A49" w:rsidRDefault="00CF2A49" w:rsidP="00CF2A49">
      <w:pPr>
        <w:pStyle w:val="Nagwek2"/>
        <w:ind w:left="1676" w:right="1008"/>
        <w:jc w:val="center"/>
        <w:rPr>
          <w:rFonts w:ascii="Times New Roman" w:hAnsi="Times New Roman" w:cs="Times New Roman"/>
          <w:b/>
          <w:bCs/>
          <w:color w:val="auto"/>
          <w:sz w:val="24"/>
          <w:szCs w:val="24"/>
          <w:lang w:val="pl-PL"/>
        </w:rPr>
      </w:pPr>
      <w:r w:rsidRPr="00CF2A49">
        <w:rPr>
          <w:rFonts w:ascii="Times New Roman" w:eastAsia="Arial" w:hAnsi="Times New Roman" w:cs="Times New Roman"/>
          <w:b/>
          <w:bCs/>
          <w:color w:val="auto"/>
          <w:sz w:val="24"/>
          <w:szCs w:val="24"/>
          <w:lang w:val="pl-PL"/>
        </w:rPr>
        <w:t>§</w:t>
      </w:r>
      <w:r w:rsidRPr="00CF2A49">
        <w:rPr>
          <w:rFonts w:ascii="Times New Roman" w:hAnsi="Times New Roman" w:cs="Times New Roman"/>
          <w:b/>
          <w:bCs/>
          <w:color w:val="auto"/>
          <w:sz w:val="24"/>
          <w:szCs w:val="24"/>
          <w:lang w:val="pl-PL"/>
        </w:rPr>
        <w:t xml:space="preserve"> 23</w:t>
      </w:r>
    </w:p>
    <w:p w14:paraId="2633D708" w14:textId="77777777" w:rsidR="00CF2A49" w:rsidRPr="00CF2A49" w:rsidRDefault="00CF2A49" w:rsidP="00CF2A49">
      <w:pPr>
        <w:spacing w:after="13"/>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2DCD1397" w14:textId="77777777" w:rsidR="00CF2A49" w:rsidRPr="00CF2A49" w:rsidRDefault="00CF2A49" w:rsidP="00A5007E">
      <w:pPr>
        <w:ind w:left="705" w:right="54"/>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Akcjonariusz ma prawo do sprzeciwu od decyzji Przewodniczącego Walnego Zgromadzenia. Walne Zgromadzenie w głosowaniu jawnym bezwzględną większością głosów obecnych rozstrzyga o utrzymaniu lub uchyleniu decyzji Przewodniczącego. </w:t>
      </w:r>
    </w:p>
    <w:p w14:paraId="2F755ED9"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44C48040" w14:textId="6FAE19B6" w:rsidR="00CF2A49" w:rsidRPr="00CF2A49" w:rsidRDefault="00CF2A49" w:rsidP="00CF2A49">
      <w:pPr>
        <w:pStyle w:val="Nagwek2"/>
        <w:ind w:left="1676" w:right="1008"/>
        <w:jc w:val="center"/>
        <w:rPr>
          <w:rFonts w:ascii="Times New Roman" w:hAnsi="Times New Roman" w:cs="Times New Roman"/>
          <w:b/>
          <w:bCs/>
          <w:color w:val="auto"/>
          <w:sz w:val="24"/>
          <w:szCs w:val="24"/>
        </w:rPr>
      </w:pPr>
      <w:bookmarkStart w:id="62" w:name="_Hlk100660745"/>
      <w:r w:rsidRPr="00CF2A49">
        <w:rPr>
          <w:rFonts w:ascii="Times New Roman" w:eastAsia="Arial" w:hAnsi="Times New Roman" w:cs="Times New Roman"/>
          <w:b/>
          <w:bCs/>
          <w:color w:val="auto"/>
          <w:sz w:val="24"/>
          <w:szCs w:val="24"/>
        </w:rPr>
        <w:t>§</w:t>
      </w:r>
      <w:r w:rsidRPr="00CF2A49">
        <w:rPr>
          <w:rFonts w:ascii="Times New Roman" w:hAnsi="Times New Roman" w:cs="Times New Roman"/>
          <w:b/>
          <w:bCs/>
          <w:color w:val="auto"/>
          <w:sz w:val="24"/>
          <w:szCs w:val="24"/>
        </w:rPr>
        <w:t xml:space="preserve"> 24</w:t>
      </w:r>
    </w:p>
    <w:bookmarkEnd w:id="62"/>
    <w:p w14:paraId="4178F3C9" w14:textId="77777777" w:rsidR="00CF2A49" w:rsidRPr="00CF2A49" w:rsidRDefault="00CF2A49" w:rsidP="00CF2A49">
      <w:pPr>
        <w:spacing w:after="0"/>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582D4C5F" w14:textId="77777777" w:rsidR="00CF2A49" w:rsidRPr="00CF2A49" w:rsidRDefault="00CF2A49" w:rsidP="001C146E">
      <w:pPr>
        <w:numPr>
          <w:ilvl w:val="0"/>
          <w:numId w:val="62"/>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Każdy akcjonariusz ma podczas Walnego Zgromadzenia prawo zgłaszania projektów uchwał dotyczących spraw wprowadzonych do porządku obrad, wnoszenia propozycji zmian i uzupełnień do projektów uchwał, objętych porządkiem obrad Walnego Zgromadzenia – do czasu zamknięcia dyskusji nad punktem porządku obrad, obejmującym projekt uchwały, której ta propozycja dotyczy. </w:t>
      </w:r>
    </w:p>
    <w:p w14:paraId="5CD7B6FF" w14:textId="77777777" w:rsidR="00CF2A49" w:rsidRPr="00CF2A49" w:rsidRDefault="00CF2A49" w:rsidP="00CF2A49">
      <w:pPr>
        <w:ind w:left="988" w:right="54"/>
        <w:rPr>
          <w:rFonts w:ascii="Times New Roman" w:hAnsi="Times New Roman" w:cs="Times New Roman"/>
          <w:sz w:val="24"/>
          <w:szCs w:val="24"/>
          <w:lang w:val="pl-PL"/>
        </w:rPr>
      </w:pPr>
    </w:p>
    <w:p w14:paraId="5A943059" w14:textId="77777777" w:rsidR="00CF2A49" w:rsidRPr="00CF2A49" w:rsidRDefault="00CF2A49" w:rsidP="001C146E">
      <w:pPr>
        <w:numPr>
          <w:ilvl w:val="0"/>
          <w:numId w:val="62"/>
        </w:numPr>
        <w:spacing w:after="5" w:line="250" w:lineRule="auto"/>
        <w:ind w:left="988" w:right="54" w:hanging="283"/>
        <w:jc w:val="both"/>
        <w:rPr>
          <w:rFonts w:ascii="Times New Roman" w:hAnsi="Times New Roman" w:cs="Times New Roman"/>
          <w:sz w:val="24"/>
          <w:szCs w:val="24"/>
          <w:lang w:val="pl-PL"/>
        </w:rPr>
      </w:pPr>
      <w:bookmarkStart w:id="63" w:name="_Hlk100660806"/>
      <w:r w:rsidRPr="00CF2A49">
        <w:rPr>
          <w:rFonts w:ascii="Times New Roman" w:hAnsi="Times New Roman" w:cs="Times New Roman"/>
          <w:sz w:val="24"/>
          <w:szCs w:val="24"/>
          <w:lang w:val="pl-PL"/>
        </w:rPr>
        <w:t>Projekty uchwał Walnego Zgromadzenia do spraw wprowadzonych do porządku obrad Walnego Zgromadzenia powinny zostać zgłoszone przez akcjonariuszy najpóźniej na 3 dni przed Walnym Zgromadzeniem.</w:t>
      </w:r>
    </w:p>
    <w:bookmarkEnd w:id="63"/>
    <w:p w14:paraId="020FACC3"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2E6373EE" w14:textId="77777777" w:rsidR="00CF2A49" w:rsidRPr="00CF2A49" w:rsidRDefault="00CF2A49" w:rsidP="001C146E">
      <w:pPr>
        <w:numPr>
          <w:ilvl w:val="0"/>
          <w:numId w:val="62"/>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Akcjonariusz lub akcjonariusze reprezentujący co najmniej jedną dwudziestą kapitału zakładowego są uprawnieni do żądania umieszczenia określonej sprawy w porządku obrad Walnego Zgromadzenia. W celu wykonania tego uprawnienia  powinni zgłosić wniosek do Zarządu Banku na piśmie lub w postaci elektronicznej, wraz z uzasadnieniem oraz projektem uchwały dotyczącej proponowanego punktu porządku obrad, nie później niż na dwadzieścia jeden dni przed wyznaczonym terminem Walnego </w:t>
      </w:r>
    </w:p>
    <w:p w14:paraId="3863490E" w14:textId="77777777" w:rsidR="00CF2A49" w:rsidRPr="00CF2A49" w:rsidRDefault="00CF2A49" w:rsidP="00CF2A49">
      <w:pPr>
        <w:ind w:left="1004" w:right="54"/>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Zgromadzenia. Zarząd umieszcza zgłoszoną sprawę w porządku obrad najbliższego Walnego Zgromadzenia niezwłocznie, nie później jednak niż na osiemnaście dni przed wyznaczonym terminem Walnego Zgromadzenia. </w:t>
      </w:r>
    </w:p>
    <w:p w14:paraId="53F67587" w14:textId="77777777" w:rsidR="00CF2A49" w:rsidRPr="00CF2A49" w:rsidRDefault="00CF2A49" w:rsidP="00CF2A49">
      <w:pPr>
        <w:spacing w:after="16"/>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310794E9" w14:textId="77777777" w:rsidR="00CF2A49" w:rsidRPr="00CF2A49" w:rsidRDefault="00CF2A49" w:rsidP="001C146E">
      <w:pPr>
        <w:numPr>
          <w:ilvl w:val="0"/>
          <w:numId w:val="62"/>
        </w:numPr>
        <w:spacing w:after="5" w:line="250" w:lineRule="auto"/>
        <w:ind w:left="988" w:right="54" w:hanging="283"/>
        <w:jc w:val="both"/>
        <w:rPr>
          <w:rFonts w:ascii="Times New Roman" w:hAnsi="Times New Roman" w:cs="Times New Roman"/>
          <w:sz w:val="24"/>
          <w:szCs w:val="24"/>
        </w:rPr>
      </w:pPr>
      <w:r w:rsidRPr="00CF2A49">
        <w:rPr>
          <w:rFonts w:ascii="Times New Roman" w:hAnsi="Times New Roman" w:cs="Times New Roman"/>
          <w:sz w:val="24"/>
          <w:szCs w:val="24"/>
          <w:lang w:val="pl-PL"/>
        </w:rPr>
        <w:t>Akcjonariusz lub akcjonariusze reprezentujący co najmniej jedną dwudziestą kapitału zakładowego mogą przed terminem Walnego Zgromadzenia zgłaszać do Banku na piśmie lub przy wykorzystaniu środków komunikacji elektronicznej</w:t>
      </w:r>
      <w:r w:rsidRPr="00CF2A49">
        <w:rPr>
          <w:rFonts w:ascii="Times New Roman" w:hAnsi="Times New Roman" w:cs="Times New Roman"/>
          <w:b/>
          <w:sz w:val="24"/>
          <w:szCs w:val="24"/>
          <w:lang w:val="pl-PL"/>
        </w:rPr>
        <w:t xml:space="preserve"> </w:t>
      </w:r>
      <w:r w:rsidRPr="00CF2A49">
        <w:rPr>
          <w:rFonts w:ascii="Times New Roman" w:hAnsi="Times New Roman" w:cs="Times New Roman"/>
          <w:sz w:val="24"/>
          <w:szCs w:val="24"/>
          <w:lang w:val="pl-PL"/>
        </w:rPr>
        <w:t xml:space="preserve">projekty uchwał dotyczące spraw wprowadzonych do porządku obrad Walnego Zgromadzenia lub spraw, które mają zostać wprowadzone do porządku obrad. </w:t>
      </w:r>
      <w:r w:rsidRPr="00CF2A49">
        <w:rPr>
          <w:rFonts w:ascii="Times New Roman" w:hAnsi="Times New Roman" w:cs="Times New Roman"/>
          <w:sz w:val="24"/>
          <w:szCs w:val="24"/>
        </w:rPr>
        <w:t xml:space="preserve">Bank niezwłocznie ogłasza projekty zgłoszonych uchwał na stronie internetowej. </w:t>
      </w:r>
    </w:p>
    <w:p w14:paraId="0AE87275" w14:textId="77777777" w:rsidR="00CF2A49" w:rsidRPr="00CF2A49" w:rsidRDefault="00CF2A49" w:rsidP="00CF2A49">
      <w:pPr>
        <w:spacing w:after="0"/>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127BB4BE" w14:textId="64E4CF70" w:rsidR="00CF2A49" w:rsidRPr="00CF2A49" w:rsidRDefault="00CF2A49" w:rsidP="00CF2A49">
      <w:pPr>
        <w:pStyle w:val="Nagwek2"/>
        <w:ind w:left="1676" w:right="1008"/>
        <w:jc w:val="center"/>
        <w:rPr>
          <w:rFonts w:ascii="Times New Roman" w:hAnsi="Times New Roman" w:cs="Times New Roman"/>
          <w:b/>
          <w:bCs/>
          <w:color w:val="auto"/>
          <w:sz w:val="24"/>
          <w:szCs w:val="24"/>
        </w:rPr>
      </w:pPr>
      <w:r w:rsidRPr="00CF2A49">
        <w:rPr>
          <w:rFonts w:ascii="Times New Roman" w:eastAsia="Arial" w:hAnsi="Times New Roman" w:cs="Times New Roman"/>
          <w:b/>
          <w:bCs/>
          <w:color w:val="auto"/>
          <w:sz w:val="24"/>
          <w:szCs w:val="24"/>
        </w:rPr>
        <w:t>§</w:t>
      </w:r>
      <w:r w:rsidRPr="00CF2A49">
        <w:rPr>
          <w:rFonts w:ascii="Times New Roman" w:hAnsi="Times New Roman" w:cs="Times New Roman"/>
          <w:b/>
          <w:bCs/>
          <w:color w:val="auto"/>
          <w:sz w:val="24"/>
          <w:szCs w:val="24"/>
        </w:rPr>
        <w:t xml:space="preserve"> 25</w:t>
      </w:r>
    </w:p>
    <w:p w14:paraId="2ED1A661" w14:textId="77777777" w:rsidR="00CF2A49" w:rsidRPr="00CF2A49" w:rsidRDefault="00CF2A49" w:rsidP="00CF2A49">
      <w:pPr>
        <w:spacing w:after="22"/>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3BE8AA69" w14:textId="77777777" w:rsidR="00CF2A49" w:rsidRPr="00CF2A49" w:rsidRDefault="00CF2A49" w:rsidP="001C146E">
      <w:pPr>
        <w:numPr>
          <w:ilvl w:val="0"/>
          <w:numId w:val="63"/>
        </w:numPr>
        <w:spacing w:after="29" w:line="250" w:lineRule="auto"/>
        <w:ind w:left="998" w:right="54" w:hanging="360"/>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sprawach formalnych Przewodniczący udziela głosu poza kolejnością. Wniosek w sprawie formalnej może być zgłoszony przez każdego akcjonariusza. </w:t>
      </w:r>
    </w:p>
    <w:p w14:paraId="67DE4972"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55B4894F" w14:textId="77777777" w:rsidR="00CF2A49" w:rsidRPr="00CF2A49" w:rsidRDefault="00CF2A49" w:rsidP="001C146E">
      <w:pPr>
        <w:numPr>
          <w:ilvl w:val="0"/>
          <w:numId w:val="63"/>
        </w:numPr>
        <w:spacing w:after="28" w:line="250" w:lineRule="auto"/>
        <w:ind w:left="998" w:right="54" w:hanging="360"/>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Za wnioski w sprawach formalnych uważa się wnioski, co do sposobu obradowania i głosowania, a w szczególności: </w:t>
      </w:r>
    </w:p>
    <w:p w14:paraId="0A046EF3" w14:textId="77777777" w:rsidR="00CF2A49" w:rsidRPr="00CF2A49" w:rsidRDefault="00CF2A49" w:rsidP="00CF2A49">
      <w:pPr>
        <w:spacing w:after="23"/>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67210C2F" w14:textId="77777777" w:rsidR="00CF2A49" w:rsidRPr="00CF2A49" w:rsidRDefault="00CF2A49" w:rsidP="001C146E">
      <w:pPr>
        <w:pStyle w:val="Akapitzlist"/>
        <w:numPr>
          <w:ilvl w:val="0"/>
          <w:numId w:val="74"/>
        </w:numPr>
        <w:spacing w:after="29" w:line="250" w:lineRule="auto"/>
        <w:ind w:right="54"/>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ograniczenia, odroczenia lub zamknięcia dyskusji, </w:t>
      </w:r>
    </w:p>
    <w:p w14:paraId="79DD51D8" w14:textId="77777777" w:rsidR="00CF2A49" w:rsidRPr="00CF2A49" w:rsidRDefault="00CF2A49" w:rsidP="001C146E">
      <w:pPr>
        <w:pStyle w:val="Akapitzlist"/>
        <w:numPr>
          <w:ilvl w:val="0"/>
          <w:numId w:val="74"/>
        </w:numPr>
        <w:spacing w:after="29" w:line="250" w:lineRule="auto"/>
        <w:ind w:right="54"/>
        <w:jc w:val="both"/>
        <w:rPr>
          <w:rFonts w:ascii="Times New Roman" w:hAnsi="Times New Roman" w:cs="Times New Roman"/>
          <w:sz w:val="24"/>
          <w:szCs w:val="24"/>
        </w:rPr>
      </w:pPr>
      <w:r w:rsidRPr="00CF2A49">
        <w:rPr>
          <w:rFonts w:ascii="Times New Roman" w:hAnsi="Times New Roman" w:cs="Times New Roman"/>
          <w:sz w:val="24"/>
          <w:szCs w:val="24"/>
        </w:rPr>
        <w:t xml:space="preserve">zamknięcia listy mówców, </w:t>
      </w:r>
    </w:p>
    <w:p w14:paraId="3A99C574" w14:textId="77777777" w:rsidR="00CF2A49" w:rsidRPr="00CF2A49" w:rsidRDefault="00CF2A49" w:rsidP="001C146E">
      <w:pPr>
        <w:pStyle w:val="Akapitzlist"/>
        <w:numPr>
          <w:ilvl w:val="0"/>
          <w:numId w:val="74"/>
        </w:numPr>
        <w:spacing w:after="29" w:line="250" w:lineRule="auto"/>
        <w:ind w:right="54"/>
        <w:jc w:val="both"/>
        <w:rPr>
          <w:rFonts w:ascii="Times New Roman" w:hAnsi="Times New Roman" w:cs="Times New Roman"/>
          <w:sz w:val="24"/>
          <w:szCs w:val="24"/>
        </w:rPr>
      </w:pPr>
      <w:r w:rsidRPr="00CF2A49">
        <w:rPr>
          <w:rFonts w:ascii="Times New Roman" w:hAnsi="Times New Roman" w:cs="Times New Roman"/>
          <w:sz w:val="24"/>
          <w:szCs w:val="24"/>
        </w:rPr>
        <w:t xml:space="preserve">ograniczenia czasu przemówień, </w:t>
      </w:r>
    </w:p>
    <w:p w14:paraId="3838C1E4" w14:textId="77777777" w:rsidR="00CF2A49" w:rsidRPr="00CF2A49" w:rsidRDefault="00CF2A49" w:rsidP="001C146E">
      <w:pPr>
        <w:pStyle w:val="Akapitzlist"/>
        <w:numPr>
          <w:ilvl w:val="0"/>
          <w:numId w:val="74"/>
        </w:numPr>
        <w:spacing w:after="29" w:line="250" w:lineRule="auto"/>
        <w:ind w:right="54"/>
        <w:jc w:val="both"/>
        <w:rPr>
          <w:rFonts w:ascii="Times New Roman" w:hAnsi="Times New Roman" w:cs="Times New Roman"/>
          <w:sz w:val="24"/>
          <w:szCs w:val="24"/>
        </w:rPr>
      </w:pPr>
      <w:r w:rsidRPr="00CF2A49">
        <w:rPr>
          <w:rFonts w:ascii="Times New Roman" w:hAnsi="Times New Roman" w:cs="Times New Roman"/>
          <w:sz w:val="24"/>
          <w:szCs w:val="24"/>
        </w:rPr>
        <w:t xml:space="preserve">sposobu prowadzenia obrad, </w:t>
      </w:r>
    </w:p>
    <w:p w14:paraId="74731DFE" w14:textId="77777777" w:rsidR="00CF2A49" w:rsidRPr="00CF2A49" w:rsidRDefault="00CF2A49" w:rsidP="001C146E">
      <w:pPr>
        <w:pStyle w:val="Akapitzlist"/>
        <w:numPr>
          <w:ilvl w:val="0"/>
          <w:numId w:val="74"/>
        </w:numPr>
        <w:spacing w:after="29" w:line="250" w:lineRule="auto"/>
        <w:ind w:right="54"/>
        <w:jc w:val="both"/>
        <w:rPr>
          <w:rFonts w:ascii="Times New Roman" w:hAnsi="Times New Roman" w:cs="Times New Roman"/>
          <w:sz w:val="24"/>
          <w:szCs w:val="24"/>
        </w:rPr>
      </w:pPr>
      <w:r w:rsidRPr="00CF2A49">
        <w:rPr>
          <w:rFonts w:ascii="Times New Roman" w:hAnsi="Times New Roman" w:cs="Times New Roman"/>
          <w:sz w:val="24"/>
          <w:szCs w:val="24"/>
        </w:rPr>
        <w:t xml:space="preserve">zarządzenia przerwy w obradach, </w:t>
      </w:r>
    </w:p>
    <w:p w14:paraId="7F529520" w14:textId="77777777" w:rsidR="00CF2A49" w:rsidRPr="00CF2A49" w:rsidRDefault="00CF2A49" w:rsidP="001C146E">
      <w:pPr>
        <w:pStyle w:val="Akapitzlist"/>
        <w:numPr>
          <w:ilvl w:val="0"/>
          <w:numId w:val="74"/>
        </w:numPr>
        <w:spacing w:after="29" w:line="250" w:lineRule="auto"/>
        <w:ind w:right="54"/>
        <w:jc w:val="both"/>
        <w:rPr>
          <w:rFonts w:ascii="Times New Roman" w:hAnsi="Times New Roman" w:cs="Times New Roman"/>
          <w:sz w:val="24"/>
          <w:szCs w:val="24"/>
        </w:rPr>
      </w:pPr>
      <w:r w:rsidRPr="00CF2A49">
        <w:rPr>
          <w:rFonts w:ascii="Times New Roman" w:hAnsi="Times New Roman" w:cs="Times New Roman"/>
          <w:sz w:val="24"/>
          <w:szCs w:val="24"/>
        </w:rPr>
        <w:t xml:space="preserve">kolejności uchwalania wniosków. </w:t>
      </w:r>
    </w:p>
    <w:p w14:paraId="1E2FF692"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311301F4" w14:textId="77777777" w:rsidR="00CF2A49" w:rsidRPr="00CF2A49" w:rsidRDefault="00CF2A49" w:rsidP="001C146E">
      <w:pPr>
        <w:numPr>
          <w:ilvl w:val="0"/>
          <w:numId w:val="63"/>
        </w:numPr>
        <w:spacing w:after="27" w:line="250" w:lineRule="auto"/>
        <w:ind w:left="998" w:right="54" w:hanging="360"/>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Dyskusja nad wnioskami formalnymi winna być otwarta bezpośrednio po ich zgłoszeniu. </w:t>
      </w:r>
    </w:p>
    <w:p w14:paraId="413EA8FC"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1BE59FFE" w14:textId="77777777" w:rsidR="00CF2A49" w:rsidRPr="00CF2A49" w:rsidRDefault="00CF2A49" w:rsidP="001C146E">
      <w:pPr>
        <w:numPr>
          <w:ilvl w:val="0"/>
          <w:numId w:val="63"/>
        </w:numPr>
        <w:spacing w:after="5" w:line="250" w:lineRule="auto"/>
        <w:ind w:left="998" w:right="54" w:hanging="360"/>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dyskusji nad wnioskami w sprawach formalnych mogą zabierać głos jedynie 2 (dwaj) mówcy - jeden za, drugi przeciwko zgłoszonemu wnioskowi, chyba że Walne Zgromadzenie postanowi inaczej. </w:t>
      </w:r>
    </w:p>
    <w:p w14:paraId="5337A1F3"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184CB67B" w14:textId="77777777" w:rsidR="00CF2A49" w:rsidRPr="00CF2A49" w:rsidRDefault="00CF2A49" w:rsidP="001C146E">
      <w:pPr>
        <w:numPr>
          <w:ilvl w:val="0"/>
          <w:numId w:val="63"/>
        </w:numPr>
        <w:spacing w:after="5" w:line="250" w:lineRule="auto"/>
        <w:ind w:left="998" w:right="54" w:hanging="360"/>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Bezpośrednio po dyskusji, Przewodniczący Walnego Zgromadzenia poddaje wniosek w sprawie formalnej pod głosowanie, który przyjmuje się bezwzględną większością głosów obecnych, o ile Kodeks spółek handlowych nie stanowi inaczej. </w:t>
      </w:r>
    </w:p>
    <w:p w14:paraId="52013FEF"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71E7A910" w14:textId="0413474E" w:rsidR="00CF2A49" w:rsidRPr="00CF2A49" w:rsidRDefault="00CF2A49" w:rsidP="00CF2A49">
      <w:pPr>
        <w:spacing w:after="0"/>
        <w:ind w:left="720"/>
        <w:jc w:val="center"/>
        <w:rPr>
          <w:rFonts w:ascii="Times New Roman" w:hAnsi="Times New Roman" w:cs="Times New Roman"/>
          <w:b/>
          <w:bCs/>
          <w:sz w:val="24"/>
          <w:szCs w:val="24"/>
        </w:rPr>
      </w:pPr>
      <w:r w:rsidRPr="00CF2A49">
        <w:rPr>
          <w:rFonts w:ascii="Times New Roman" w:eastAsia="Arial" w:hAnsi="Times New Roman" w:cs="Times New Roman"/>
          <w:b/>
          <w:bCs/>
          <w:sz w:val="24"/>
          <w:szCs w:val="24"/>
        </w:rPr>
        <w:t>§</w:t>
      </w:r>
      <w:r w:rsidRPr="00CF2A49">
        <w:rPr>
          <w:rFonts w:ascii="Times New Roman" w:hAnsi="Times New Roman" w:cs="Times New Roman"/>
          <w:b/>
          <w:bCs/>
          <w:sz w:val="24"/>
          <w:szCs w:val="24"/>
        </w:rPr>
        <w:t xml:space="preserve"> 26</w:t>
      </w:r>
    </w:p>
    <w:p w14:paraId="5F4DAE3E"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42225BDC" w14:textId="77777777" w:rsidR="00CF2A49" w:rsidRPr="00CF2A49" w:rsidRDefault="00CF2A49" w:rsidP="001C146E">
      <w:pPr>
        <w:numPr>
          <w:ilvl w:val="0"/>
          <w:numId w:val="64"/>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 zastrzeżeniem wypadków określonych w Kodeksie spółek handlowych, Walne Zgromadzenie jest ważne bez względu na liczbę reprezentowanych akcji. </w:t>
      </w:r>
    </w:p>
    <w:p w14:paraId="3B2AF0DF"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79676EB4" w14:textId="77777777" w:rsidR="00CF2A49" w:rsidRPr="00CF2A49" w:rsidRDefault="00CF2A49" w:rsidP="001C146E">
      <w:pPr>
        <w:numPr>
          <w:ilvl w:val="0"/>
          <w:numId w:val="64"/>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 zastrzeżeniem wypadków określonych w Kodeksie spółek handlowych oraz w Statucie Banku, do ważności uchwał wymagana jest bezwzględna większość głosów obecnych. </w:t>
      </w:r>
    </w:p>
    <w:p w14:paraId="100EEB7A"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276C5301" w14:textId="72A332EE" w:rsidR="00CF2A49" w:rsidRPr="00CF2A49" w:rsidRDefault="00CF2A49" w:rsidP="00CF2A49">
      <w:pPr>
        <w:pStyle w:val="Nagwek2"/>
        <w:ind w:left="1676" w:right="1008"/>
        <w:jc w:val="center"/>
        <w:rPr>
          <w:rFonts w:ascii="Times New Roman" w:hAnsi="Times New Roman" w:cs="Times New Roman"/>
          <w:b/>
          <w:bCs/>
          <w:color w:val="auto"/>
          <w:sz w:val="24"/>
          <w:szCs w:val="24"/>
        </w:rPr>
      </w:pPr>
      <w:r w:rsidRPr="00CF2A49">
        <w:rPr>
          <w:rFonts w:ascii="Times New Roman" w:eastAsia="Arial" w:hAnsi="Times New Roman" w:cs="Times New Roman"/>
          <w:b/>
          <w:bCs/>
          <w:color w:val="auto"/>
          <w:sz w:val="24"/>
          <w:szCs w:val="24"/>
        </w:rPr>
        <w:t>§</w:t>
      </w:r>
      <w:r w:rsidRPr="00CF2A49">
        <w:rPr>
          <w:rFonts w:ascii="Times New Roman" w:hAnsi="Times New Roman" w:cs="Times New Roman"/>
          <w:b/>
          <w:bCs/>
          <w:color w:val="auto"/>
          <w:sz w:val="24"/>
          <w:szCs w:val="24"/>
        </w:rPr>
        <w:t xml:space="preserve"> 27</w:t>
      </w:r>
    </w:p>
    <w:p w14:paraId="01B9233C"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36896E6B" w14:textId="77777777" w:rsidR="00CF2A49" w:rsidRPr="00CF2A49" w:rsidRDefault="00CF2A49" w:rsidP="001C146E">
      <w:pPr>
        <w:numPr>
          <w:ilvl w:val="0"/>
          <w:numId w:val="65"/>
        </w:numPr>
        <w:spacing w:after="28"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Akcjonariusz nie ma prawa osobiście ani przez pełnomocnika, jak również jako pełnomocnik innej osoby głosować nad uchwałą dotyczącą: </w:t>
      </w:r>
    </w:p>
    <w:p w14:paraId="515DCC80" w14:textId="77777777" w:rsidR="00CF2A49" w:rsidRPr="00CF2A49" w:rsidRDefault="00CF2A49" w:rsidP="00CF2A49">
      <w:pPr>
        <w:spacing w:after="21"/>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167B1BE0" w14:textId="77777777" w:rsidR="00CF2A49" w:rsidRPr="00CF2A49" w:rsidRDefault="00CF2A49" w:rsidP="001C146E">
      <w:pPr>
        <w:pStyle w:val="Akapitzlist"/>
        <w:numPr>
          <w:ilvl w:val="0"/>
          <w:numId w:val="75"/>
        </w:numPr>
        <w:spacing w:after="31" w:line="250" w:lineRule="auto"/>
        <w:ind w:right="1939"/>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sporów pomiędzy nim a Bankiem, </w:t>
      </w:r>
    </w:p>
    <w:p w14:paraId="0BE91DE5" w14:textId="77777777" w:rsidR="00CF2A49" w:rsidRPr="00CF2A49" w:rsidRDefault="00CF2A49" w:rsidP="001C146E">
      <w:pPr>
        <w:pStyle w:val="Akapitzlist"/>
        <w:numPr>
          <w:ilvl w:val="0"/>
          <w:numId w:val="75"/>
        </w:numPr>
        <w:spacing w:after="31" w:line="250" w:lineRule="auto"/>
        <w:ind w:right="1939"/>
        <w:jc w:val="both"/>
        <w:rPr>
          <w:rFonts w:ascii="Times New Roman" w:hAnsi="Times New Roman" w:cs="Times New Roman"/>
          <w:sz w:val="24"/>
          <w:szCs w:val="24"/>
        </w:rPr>
      </w:pPr>
      <w:r w:rsidRPr="00CF2A49">
        <w:rPr>
          <w:rFonts w:ascii="Times New Roman" w:hAnsi="Times New Roman" w:cs="Times New Roman"/>
          <w:sz w:val="24"/>
          <w:szCs w:val="24"/>
        </w:rPr>
        <w:t xml:space="preserve">jego odpowiedzialności wobec Banku, </w:t>
      </w:r>
    </w:p>
    <w:p w14:paraId="092C928B" w14:textId="77777777" w:rsidR="00CF2A49" w:rsidRPr="00CF2A49" w:rsidRDefault="00CF2A49" w:rsidP="001C146E">
      <w:pPr>
        <w:pStyle w:val="Akapitzlist"/>
        <w:numPr>
          <w:ilvl w:val="0"/>
          <w:numId w:val="75"/>
        </w:numPr>
        <w:spacing w:after="31" w:line="250" w:lineRule="auto"/>
        <w:ind w:right="1939"/>
        <w:jc w:val="both"/>
        <w:rPr>
          <w:rFonts w:ascii="Times New Roman" w:hAnsi="Times New Roman" w:cs="Times New Roman"/>
          <w:sz w:val="24"/>
          <w:szCs w:val="24"/>
        </w:rPr>
      </w:pPr>
      <w:r w:rsidRPr="00CF2A49">
        <w:rPr>
          <w:rFonts w:ascii="Times New Roman" w:hAnsi="Times New Roman" w:cs="Times New Roman"/>
          <w:sz w:val="24"/>
          <w:szCs w:val="24"/>
        </w:rPr>
        <w:t xml:space="preserve">udzielenia mu absolutorium, </w:t>
      </w:r>
    </w:p>
    <w:p w14:paraId="0DFE8264" w14:textId="77777777" w:rsidR="00CF2A49" w:rsidRPr="00CF2A49" w:rsidRDefault="00CF2A49" w:rsidP="001C146E">
      <w:pPr>
        <w:pStyle w:val="Akapitzlist"/>
        <w:numPr>
          <w:ilvl w:val="0"/>
          <w:numId w:val="75"/>
        </w:numPr>
        <w:spacing w:after="31" w:line="250" w:lineRule="auto"/>
        <w:ind w:right="1939"/>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zwolnienia z zobowiązania wobec spółki. </w:t>
      </w:r>
    </w:p>
    <w:p w14:paraId="77DCEA07"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710AF51E" w14:textId="77777777" w:rsidR="00CF2A49" w:rsidRPr="00CF2A49" w:rsidRDefault="00CF2A49" w:rsidP="001C146E">
      <w:pPr>
        <w:numPr>
          <w:ilvl w:val="0"/>
          <w:numId w:val="65"/>
        </w:numPr>
        <w:spacing w:after="28"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Akcjonariusz może głosować jako pełnomocnik przy powzięciu uchwał dotyczących jego osoby, o których mowa w ust. 1. </w:t>
      </w:r>
    </w:p>
    <w:p w14:paraId="4C6A735D"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2AD88D2E" w14:textId="77777777" w:rsidR="00CF2A49" w:rsidRPr="00CF2A49" w:rsidRDefault="00CF2A49" w:rsidP="001C146E">
      <w:pPr>
        <w:numPr>
          <w:ilvl w:val="0"/>
          <w:numId w:val="65"/>
        </w:numPr>
        <w:spacing w:after="5" w:line="250" w:lineRule="auto"/>
        <w:ind w:left="988" w:right="54" w:hanging="283"/>
        <w:jc w:val="both"/>
        <w:rPr>
          <w:rFonts w:ascii="Times New Roman" w:hAnsi="Times New Roman" w:cs="Times New Roman"/>
          <w:sz w:val="24"/>
          <w:szCs w:val="24"/>
        </w:rPr>
      </w:pPr>
      <w:r w:rsidRPr="00CF2A49">
        <w:rPr>
          <w:rFonts w:ascii="Times New Roman" w:hAnsi="Times New Roman" w:cs="Times New Roman"/>
          <w:sz w:val="24"/>
          <w:szCs w:val="24"/>
          <w:lang w:val="pl-PL"/>
        </w:rPr>
        <w:t xml:space="preserve">W sytuacji o której mowa w ust. 2 pełnomocnik ma obowiązek ujawnić akcjonariuszowi okoliczności wskazujące na istnienie bądź możliwości wystąpienia konfliktu interesów. </w:t>
      </w:r>
      <w:r w:rsidRPr="00CF2A49">
        <w:rPr>
          <w:rFonts w:ascii="Times New Roman" w:hAnsi="Times New Roman" w:cs="Times New Roman"/>
          <w:sz w:val="24"/>
          <w:szCs w:val="24"/>
        </w:rPr>
        <w:t xml:space="preserve">Udzielenie dalszego pełnomocnictwa jest wyłączone. </w:t>
      </w:r>
    </w:p>
    <w:p w14:paraId="50ACE1BF"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135D3388" w14:textId="77777777" w:rsidR="00CF2A49" w:rsidRPr="00CF2A49" w:rsidRDefault="00CF2A49" w:rsidP="001C146E">
      <w:pPr>
        <w:numPr>
          <w:ilvl w:val="0"/>
          <w:numId w:val="65"/>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sytuacji o której mowa w ust. 2 akcjonariusz obowiązany jest udzielić pełnomocnikowi instrukcji co do sposobu głosowania, a pełnomocnik obowiązany jest do głosowania zgodnie z udzieloną instrukcją. </w:t>
      </w:r>
    </w:p>
    <w:p w14:paraId="798EA565"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706C0E59" w14:textId="79E5CC1E" w:rsidR="00CF2A49" w:rsidRPr="00CF2A49" w:rsidRDefault="00CF2A49" w:rsidP="00CF2A49">
      <w:pPr>
        <w:pStyle w:val="Nagwek2"/>
        <w:ind w:left="1676" w:right="1008"/>
        <w:jc w:val="center"/>
        <w:rPr>
          <w:rFonts w:ascii="Times New Roman" w:hAnsi="Times New Roman" w:cs="Times New Roman"/>
          <w:b/>
          <w:bCs/>
          <w:color w:val="auto"/>
          <w:sz w:val="24"/>
          <w:szCs w:val="24"/>
        </w:rPr>
      </w:pPr>
      <w:r w:rsidRPr="00CF2A49">
        <w:rPr>
          <w:rFonts w:ascii="Times New Roman" w:eastAsia="Arial" w:hAnsi="Times New Roman" w:cs="Times New Roman"/>
          <w:b/>
          <w:bCs/>
          <w:color w:val="auto"/>
          <w:sz w:val="24"/>
          <w:szCs w:val="24"/>
        </w:rPr>
        <w:t>§</w:t>
      </w:r>
      <w:r w:rsidRPr="00CF2A49">
        <w:rPr>
          <w:rFonts w:ascii="Times New Roman" w:hAnsi="Times New Roman" w:cs="Times New Roman"/>
          <w:b/>
          <w:bCs/>
          <w:color w:val="auto"/>
          <w:sz w:val="24"/>
          <w:szCs w:val="24"/>
        </w:rPr>
        <w:t xml:space="preserve"> 28</w:t>
      </w:r>
    </w:p>
    <w:p w14:paraId="7C6F5381" w14:textId="77777777" w:rsidR="00CF2A49" w:rsidRPr="00CF2A49" w:rsidRDefault="00CF2A49" w:rsidP="00CF2A49">
      <w:pPr>
        <w:spacing w:after="23"/>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55E380B6" w14:textId="77777777" w:rsidR="00CF2A49" w:rsidRPr="00CF2A49" w:rsidRDefault="00CF2A49" w:rsidP="001C146E">
      <w:pPr>
        <w:numPr>
          <w:ilvl w:val="0"/>
          <w:numId w:val="66"/>
        </w:numPr>
        <w:spacing w:after="5" w:line="250" w:lineRule="auto"/>
        <w:ind w:right="54" w:hanging="360"/>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 zastrzeżeniem przepisu ust. 2, głosowanie jest jawne. </w:t>
      </w:r>
    </w:p>
    <w:p w14:paraId="13CDA1E8" w14:textId="77777777" w:rsidR="00CF2A49" w:rsidRPr="00CF2A49" w:rsidRDefault="00CF2A49" w:rsidP="00CF2A49">
      <w:pPr>
        <w:spacing w:after="21"/>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52C90850" w14:textId="77777777" w:rsidR="00CF2A49" w:rsidRPr="00CF2A49" w:rsidRDefault="00CF2A49" w:rsidP="001C146E">
      <w:pPr>
        <w:numPr>
          <w:ilvl w:val="0"/>
          <w:numId w:val="66"/>
        </w:numPr>
        <w:spacing w:after="5" w:line="250" w:lineRule="auto"/>
        <w:ind w:right="54" w:hanging="360"/>
        <w:jc w:val="both"/>
        <w:rPr>
          <w:rFonts w:ascii="Times New Roman" w:hAnsi="Times New Roman" w:cs="Times New Roman"/>
          <w:sz w:val="24"/>
          <w:szCs w:val="24"/>
        </w:rPr>
      </w:pPr>
      <w:r w:rsidRPr="00CF2A49">
        <w:rPr>
          <w:rFonts w:ascii="Times New Roman" w:hAnsi="Times New Roman" w:cs="Times New Roman"/>
          <w:sz w:val="24"/>
          <w:szCs w:val="24"/>
        </w:rPr>
        <w:t xml:space="preserve">Głosowanie tajne zarządza się: </w:t>
      </w:r>
    </w:p>
    <w:p w14:paraId="0550C666"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06D7E8A9" w14:textId="77777777" w:rsidR="00CF2A49" w:rsidRPr="00CF2A49" w:rsidRDefault="00CF2A49" w:rsidP="001C146E">
      <w:pPr>
        <w:numPr>
          <w:ilvl w:val="1"/>
          <w:numId w:val="66"/>
        </w:numPr>
        <w:spacing w:after="31" w:line="250" w:lineRule="auto"/>
        <w:ind w:left="1573" w:right="54" w:hanging="286"/>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przy wyborach oraz nad wnioskami o odwołanie członków organów Banku lub likwidatorów, </w:t>
      </w:r>
    </w:p>
    <w:p w14:paraId="24055850" w14:textId="77777777" w:rsidR="00CF2A49" w:rsidRPr="00CF2A49" w:rsidRDefault="00CF2A49" w:rsidP="001C146E">
      <w:pPr>
        <w:numPr>
          <w:ilvl w:val="1"/>
          <w:numId w:val="66"/>
        </w:numPr>
        <w:spacing w:after="28" w:line="250" w:lineRule="auto"/>
        <w:ind w:left="1573" w:right="54" w:hanging="286"/>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nad wnioskami o pociągnięcie członków organów Banku lub likwidatorów do odpowiedzialności, </w:t>
      </w:r>
    </w:p>
    <w:p w14:paraId="7C19C263" w14:textId="7C3AC5A3" w:rsidR="00CF2A49" w:rsidRDefault="00CF2A49" w:rsidP="001C146E">
      <w:pPr>
        <w:numPr>
          <w:ilvl w:val="1"/>
          <w:numId w:val="66"/>
        </w:numPr>
        <w:spacing w:after="33" w:line="250" w:lineRule="auto"/>
        <w:ind w:left="1573" w:right="54" w:hanging="286"/>
        <w:jc w:val="both"/>
        <w:rPr>
          <w:rFonts w:ascii="Times New Roman" w:hAnsi="Times New Roman" w:cs="Times New Roman"/>
          <w:sz w:val="24"/>
          <w:szCs w:val="24"/>
        </w:rPr>
      </w:pPr>
      <w:r w:rsidRPr="00CF2A49">
        <w:rPr>
          <w:rFonts w:ascii="Times New Roman" w:hAnsi="Times New Roman" w:cs="Times New Roman"/>
          <w:sz w:val="24"/>
          <w:szCs w:val="24"/>
        </w:rPr>
        <w:t xml:space="preserve">w sprawach osobowych, </w:t>
      </w:r>
    </w:p>
    <w:p w14:paraId="03433B31" w14:textId="7FD49E3F" w:rsidR="00CF2A49" w:rsidRPr="00CF2A49" w:rsidRDefault="00CF2A49" w:rsidP="001C146E">
      <w:pPr>
        <w:numPr>
          <w:ilvl w:val="1"/>
          <w:numId w:val="66"/>
        </w:numPr>
        <w:spacing w:after="33" w:line="250" w:lineRule="auto"/>
        <w:ind w:left="1573" w:right="54"/>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na żądanie choćby jednego z obecnych akcjonariuszy. </w:t>
      </w:r>
    </w:p>
    <w:p w14:paraId="1AC7C0C3" w14:textId="77777777" w:rsidR="00CF2A49" w:rsidRPr="00CF2A49" w:rsidRDefault="00CF2A49" w:rsidP="00CF2A49">
      <w:pPr>
        <w:spacing w:after="5" w:line="250" w:lineRule="auto"/>
        <w:ind w:left="1573" w:right="54"/>
        <w:jc w:val="both"/>
        <w:rPr>
          <w:rFonts w:ascii="Times New Roman" w:hAnsi="Times New Roman" w:cs="Times New Roman"/>
          <w:sz w:val="24"/>
          <w:szCs w:val="24"/>
          <w:lang w:val="pl-PL"/>
        </w:rPr>
      </w:pPr>
    </w:p>
    <w:p w14:paraId="45427794" w14:textId="209E8B2A" w:rsidR="00CF2A49" w:rsidRPr="00CF2A49" w:rsidRDefault="00CF2A49" w:rsidP="00CF2A49">
      <w:pPr>
        <w:pStyle w:val="Nagwek2"/>
        <w:ind w:left="1676" w:right="1008"/>
        <w:jc w:val="center"/>
        <w:rPr>
          <w:rFonts w:ascii="Times New Roman" w:hAnsi="Times New Roman" w:cs="Times New Roman"/>
          <w:b/>
          <w:bCs/>
          <w:color w:val="auto"/>
          <w:sz w:val="24"/>
          <w:szCs w:val="24"/>
        </w:rPr>
      </w:pPr>
      <w:r w:rsidRPr="00CF2A49">
        <w:rPr>
          <w:rFonts w:ascii="Times New Roman" w:eastAsia="Arial" w:hAnsi="Times New Roman" w:cs="Times New Roman"/>
          <w:b/>
          <w:bCs/>
          <w:color w:val="auto"/>
          <w:sz w:val="24"/>
          <w:szCs w:val="24"/>
        </w:rPr>
        <w:t>§</w:t>
      </w:r>
      <w:r w:rsidRPr="00CF2A49">
        <w:rPr>
          <w:rFonts w:ascii="Times New Roman" w:hAnsi="Times New Roman" w:cs="Times New Roman"/>
          <w:b/>
          <w:bCs/>
          <w:color w:val="auto"/>
          <w:sz w:val="24"/>
          <w:szCs w:val="24"/>
        </w:rPr>
        <w:t xml:space="preserve"> 29</w:t>
      </w:r>
    </w:p>
    <w:p w14:paraId="21F24C20"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675F2C8F" w14:textId="77777777" w:rsidR="00CF2A49" w:rsidRPr="00CF2A49" w:rsidRDefault="00CF2A49" w:rsidP="001C146E">
      <w:pPr>
        <w:numPr>
          <w:ilvl w:val="0"/>
          <w:numId w:val="67"/>
        </w:numPr>
        <w:spacing w:after="5" w:line="250" w:lineRule="auto"/>
        <w:ind w:left="988" w:right="54" w:hanging="283"/>
        <w:jc w:val="both"/>
        <w:rPr>
          <w:rFonts w:ascii="Times New Roman" w:hAnsi="Times New Roman" w:cs="Times New Roman"/>
          <w:sz w:val="24"/>
          <w:szCs w:val="24"/>
        </w:rPr>
      </w:pPr>
      <w:r w:rsidRPr="00CF2A49">
        <w:rPr>
          <w:rFonts w:ascii="Times New Roman" w:hAnsi="Times New Roman" w:cs="Times New Roman"/>
          <w:sz w:val="24"/>
          <w:szCs w:val="24"/>
          <w:lang w:val="pl-PL"/>
        </w:rPr>
        <w:t xml:space="preserve">Po zamknięciu dyskusji nad każdym z punktów porządku obrad, przed przystąpieniem do głosowania, Przewodniczący podaje do wiadomości, jakie wnioski wpłynęły oraz ustala kolejność głosowania. </w:t>
      </w:r>
      <w:r w:rsidRPr="00CF2A49">
        <w:rPr>
          <w:rFonts w:ascii="Times New Roman" w:hAnsi="Times New Roman" w:cs="Times New Roman"/>
          <w:sz w:val="24"/>
          <w:szCs w:val="24"/>
        </w:rPr>
        <w:t xml:space="preserve">Głosowanie nad wnioskami odbywa się w kolejności ich zgłaszania. </w:t>
      </w:r>
    </w:p>
    <w:p w14:paraId="493D47FC"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4EFF66D0" w14:textId="77777777" w:rsidR="00CF2A49" w:rsidRPr="00CF2A49" w:rsidRDefault="00CF2A49" w:rsidP="001C146E">
      <w:pPr>
        <w:numPr>
          <w:ilvl w:val="0"/>
          <w:numId w:val="67"/>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Głosowanie odbywa się w sposób przyjęty przez Walnego Zgromadzenie albo przy pomocy komputerowego systemu oddawania i obliczania głosów, zapewniającego oddawanie głosów w liczbie odpowiadającej liczbie posiadanych akcji, jak również eliminującego - w przypadku głosowania tajnego - możliwość identyfikacji sposobu oddawania głosów przez poszczególnych akcjonariuszy. </w:t>
      </w:r>
    </w:p>
    <w:p w14:paraId="3718125A"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3184E9E7" w14:textId="77777777" w:rsidR="00CF2A49" w:rsidRPr="00CF2A49" w:rsidRDefault="00CF2A49" w:rsidP="001C146E">
      <w:pPr>
        <w:numPr>
          <w:ilvl w:val="0"/>
          <w:numId w:val="67"/>
        </w:numPr>
        <w:spacing w:after="29"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Przewodniczący Walnego Zgromadzenia powinien w taki sposób formułować uchwały, aby każdy uprawniony, który nie zgadza się z meritum rozstrzygnięcia stanowiącym przedmiot uchwały miał możliwość jej zaskarżenia. </w:t>
      </w:r>
    </w:p>
    <w:p w14:paraId="530E0946"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5C86B1C6" w14:textId="1EDD3B71" w:rsidR="00CF2A49" w:rsidRPr="00A5007E" w:rsidRDefault="00CF2A49" w:rsidP="00A5007E">
      <w:pPr>
        <w:pStyle w:val="Nagwek2"/>
        <w:ind w:left="1676" w:right="1008"/>
        <w:jc w:val="center"/>
        <w:rPr>
          <w:rFonts w:ascii="Times New Roman" w:hAnsi="Times New Roman" w:cs="Times New Roman"/>
          <w:b/>
          <w:bCs/>
          <w:color w:val="auto"/>
          <w:sz w:val="24"/>
          <w:szCs w:val="24"/>
        </w:rPr>
      </w:pPr>
      <w:r w:rsidRPr="00A5007E">
        <w:rPr>
          <w:rFonts w:ascii="Times New Roman" w:eastAsia="Arial" w:hAnsi="Times New Roman" w:cs="Times New Roman"/>
          <w:b/>
          <w:bCs/>
          <w:color w:val="auto"/>
          <w:sz w:val="24"/>
          <w:szCs w:val="24"/>
        </w:rPr>
        <w:t>§</w:t>
      </w:r>
      <w:r w:rsidRPr="00A5007E">
        <w:rPr>
          <w:rFonts w:ascii="Times New Roman" w:hAnsi="Times New Roman" w:cs="Times New Roman"/>
          <w:b/>
          <w:bCs/>
          <w:color w:val="auto"/>
          <w:sz w:val="24"/>
          <w:szCs w:val="24"/>
        </w:rPr>
        <w:t xml:space="preserve"> 30</w:t>
      </w:r>
    </w:p>
    <w:p w14:paraId="365ECF9F"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6E4FE6AB" w14:textId="77777777" w:rsidR="00CF2A49" w:rsidRPr="00CF2A49" w:rsidRDefault="00CF2A49" w:rsidP="001C146E">
      <w:pPr>
        <w:numPr>
          <w:ilvl w:val="0"/>
          <w:numId w:val="68"/>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Członkowie Rady Nadzorczej Banku wybierani są spośród listy kandydatów przedstawianych przez akcjonariuszy reprezentowanych na Walnym Zgromadzeniu. </w:t>
      </w:r>
    </w:p>
    <w:p w14:paraId="0A511B25"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648B1901" w14:textId="77777777" w:rsidR="00CF2A49" w:rsidRPr="00CF2A49" w:rsidRDefault="00CF2A49" w:rsidP="001C146E">
      <w:pPr>
        <w:numPr>
          <w:ilvl w:val="0"/>
          <w:numId w:val="68"/>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Akcjonariusze zgłaszają swych kandydatów na piśmie na ręce Przewodniczącego Walnego Zgromadzenia lub ustnie do protokołu, przy czym zarówno w jednym jak i w drugim przypadku kandydaturę zgłasza się z krótkim uzasadnieniem. </w:t>
      </w:r>
    </w:p>
    <w:p w14:paraId="474B2EE7" w14:textId="77777777" w:rsidR="00CF2A49" w:rsidRPr="00CF2A49" w:rsidRDefault="00CF2A49" w:rsidP="00CF2A49">
      <w:pPr>
        <w:pStyle w:val="Akapitzlist"/>
        <w:rPr>
          <w:rFonts w:ascii="Times New Roman" w:hAnsi="Times New Roman" w:cs="Times New Roman"/>
          <w:sz w:val="24"/>
          <w:szCs w:val="24"/>
          <w:lang w:val="pl-PL"/>
        </w:rPr>
      </w:pPr>
    </w:p>
    <w:p w14:paraId="2A533135" w14:textId="77777777" w:rsidR="00CF2A49" w:rsidRPr="00CF2A49" w:rsidRDefault="00CF2A49" w:rsidP="001C146E">
      <w:pPr>
        <w:numPr>
          <w:ilvl w:val="0"/>
          <w:numId w:val="68"/>
        </w:numPr>
        <w:spacing w:after="5" w:line="250" w:lineRule="auto"/>
        <w:ind w:left="988" w:right="54" w:hanging="283"/>
        <w:jc w:val="both"/>
        <w:rPr>
          <w:rFonts w:ascii="Times New Roman" w:hAnsi="Times New Roman" w:cs="Times New Roman"/>
          <w:sz w:val="24"/>
          <w:szCs w:val="24"/>
          <w:lang w:val="pl-PL"/>
        </w:rPr>
      </w:pPr>
      <w:bookmarkStart w:id="64" w:name="_Hlk100661540"/>
      <w:r w:rsidRPr="00CF2A49">
        <w:rPr>
          <w:rFonts w:ascii="Times New Roman" w:hAnsi="Times New Roman" w:cs="Times New Roman"/>
          <w:sz w:val="24"/>
          <w:szCs w:val="24"/>
          <w:lang w:val="pl-PL"/>
        </w:rPr>
        <w:t>Kandydatury na członków Rady Nadzorczej powinny zostać zgłoszone w terminie umożliwiającym podjęcie przez akcjonariuszy obecnych na Walnym Zgromadzeniu decyzji z należytym rozeznaniem, lecz nie później niż na 3 dni przed Walnym Zgromadzeniem. Kandydatury, wraz z kompletem materiałów ich dotyczących, zostaną niezwłocznie opublikowane na stronie internetowej Banku.</w:t>
      </w:r>
    </w:p>
    <w:bookmarkEnd w:id="64"/>
    <w:p w14:paraId="54937733"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3850BB2A" w14:textId="77777777" w:rsidR="00CF2A49" w:rsidRPr="00CF2A49" w:rsidRDefault="00CF2A49" w:rsidP="001C146E">
      <w:pPr>
        <w:numPr>
          <w:ilvl w:val="0"/>
          <w:numId w:val="68"/>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Zgłoszeni kandydaci wpisani zostają na listę po złożeniu, do protokołu, oświadczenia ustnie lub na piśmie, że zgadzają się na kandydowanie na członka Rady Nadzorczej Banku. </w:t>
      </w:r>
    </w:p>
    <w:p w14:paraId="0C2919B8"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1FCC6B0F" w14:textId="77777777" w:rsidR="00CF2A49" w:rsidRPr="00CF2A49" w:rsidRDefault="00CF2A49" w:rsidP="001C146E">
      <w:pPr>
        <w:numPr>
          <w:ilvl w:val="0"/>
          <w:numId w:val="68"/>
        </w:numPr>
        <w:spacing w:after="26" w:line="250" w:lineRule="auto"/>
        <w:ind w:left="988" w:right="54" w:hanging="283"/>
        <w:jc w:val="both"/>
        <w:rPr>
          <w:rFonts w:ascii="Times New Roman" w:hAnsi="Times New Roman" w:cs="Times New Roman"/>
          <w:sz w:val="24"/>
          <w:szCs w:val="24"/>
        </w:rPr>
      </w:pPr>
      <w:r w:rsidRPr="00CF2A49">
        <w:rPr>
          <w:rFonts w:ascii="Times New Roman" w:hAnsi="Times New Roman" w:cs="Times New Roman"/>
          <w:sz w:val="24"/>
          <w:szCs w:val="24"/>
          <w:lang w:val="pl-PL"/>
        </w:rPr>
        <w:t xml:space="preserve">Listę zgłoszonych kandydatów na członków Rady Nadzorczej Banku sporządza Przewodniczący Walnego Zgromadzenia w porządku alfabetycznym. </w:t>
      </w:r>
      <w:r w:rsidRPr="00CF2A49">
        <w:rPr>
          <w:rFonts w:ascii="Times New Roman" w:hAnsi="Times New Roman" w:cs="Times New Roman"/>
          <w:sz w:val="24"/>
          <w:szCs w:val="24"/>
        </w:rPr>
        <w:t xml:space="preserve">Z chwilą ogłoszenia listy uważa się ją za zamkniętą. </w:t>
      </w:r>
    </w:p>
    <w:p w14:paraId="0033CF4F" w14:textId="77777777" w:rsidR="00CF2A49" w:rsidRPr="00CF2A49" w:rsidRDefault="00CF2A49" w:rsidP="00CF2A49">
      <w:pPr>
        <w:spacing w:after="15"/>
        <w:ind w:left="1428"/>
        <w:rPr>
          <w:rFonts w:ascii="Times New Roman" w:hAnsi="Times New Roman" w:cs="Times New Roman"/>
          <w:sz w:val="24"/>
          <w:szCs w:val="24"/>
        </w:rPr>
      </w:pPr>
      <w:r w:rsidRPr="00CF2A49">
        <w:rPr>
          <w:rFonts w:ascii="Times New Roman" w:hAnsi="Times New Roman" w:cs="Times New Roman"/>
          <w:sz w:val="24"/>
          <w:szCs w:val="24"/>
        </w:rPr>
        <w:t xml:space="preserve"> </w:t>
      </w:r>
    </w:p>
    <w:p w14:paraId="5EA4A74B" w14:textId="77777777" w:rsidR="00CF2A49" w:rsidRPr="00CF2A49" w:rsidRDefault="00CF2A49" w:rsidP="001C146E">
      <w:pPr>
        <w:numPr>
          <w:ilvl w:val="0"/>
          <w:numId w:val="68"/>
        </w:numPr>
        <w:spacing w:after="5" w:line="250" w:lineRule="auto"/>
        <w:ind w:left="988" w:right="54" w:hanging="283"/>
        <w:jc w:val="both"/>
        <w:rPr>
          <w:rFonts w:ascii="Times New Roman" w:hAnsi="Times New Roman" w:cs="Times New Roman"/>
          <w:sz w:val="24"/>
          <w:szCs w:val="24"/>
        </w:rPr>
      </w:pPr>
      <w:r w:rsidRPr="00CF2A49">
        <w:rPr>
          <w:rFonts w:ascii="Times New Roman" w:hAnsi="Times New Roman" w:cs="Times New Roman"/>
          <w:sz w:val="24"/>
          <w:szCs w:val="24"/>
          <w:lang w:val="pl-PL"/>
        </w:rPr>
        <w:t xml:space="preserve">Zgłaszając kandydatów na członków Rady Nadzorczej akcjonariusze przedkładają dokumenty niezbędne do dokonania oceny spełniania przez kandydatów wymogów wynikających z art. 22aa ustawy Prawo bankowe kierując się w tym zakresie wytycznymi zawartymi w Polityce oceny kwalifikacji członków Rady Nadzorczej w Banku Handlowym w Warszawie S.A. W przypadku zgłoszenia kandydatów podczas obrad Walnego Zgromadzenia, Przewodniczący zarządza przerwę techniczną w celu umożliwienia zapoznania się przez akcjonariuszy z profilem kandydatów oraz przedłożonymi dokumentami zgodnie z wymogami ww. </w:t>
      </w:r>
      <w:r w:rsidRPr="00CF2A49">
        <w:rPr>
          <w:rFonts w:ascii="Times New Roman" w:hAnsi="Times New Roman" w:cs="Times New Roman"/>
          <w:sz w:val="24"/>
          <w:szCs w:val="24"/>
        </w:rPr>
        <w:t xml:space="preserve">Polityki. </w:t>
      </w:r>
    </w:p>
    <w:p w14:paraId="6DB2DEC8" w14:textId="77777777" w:rsidR="00CF2A49" w:rsidRPr="00CF2A49" w:rsidRDefault="00CF2A49" w:rsidP="00CF2A49">
      <w:pPr>
        <w:spacing w:after="0"/>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02199486" w14:textId="7D4DA032" w:rsidR="00CF2A49" w:rsidRPr="00CF2A49" w:rsidRDefault="00CF2A49" w:rsidP="00CF2A49">
      <w:pPr>
        <w:pStyle w:val="Nagwek2"/>
        <w:ind w:left="1676" w:right="1008"/>
        <w:jc w:val="center"/>
        <w:rPr>
          <w:rFonts w:ascii="Times New Roman" w:hAnsi="Times New Roman" w:cs="Times New Roman"/>
          <w:b/>
          <w:bCs/>
          <w:color w:val="auto"/>
          <w:sz w:val="24"/>
          <w:szCs w:val="24"/>
        </w:rPr>
      </w:pPr>
      <w:r w:rsidRPr="00CF2A49">
        <w:rPr>
          <w:rFonts w:ascii="Times New Roman" w:eastAsia="Arial" w:hAnsi="Times New Roman" w:cs="Times New Roman"/>
          <w:b/>
          <w:bCs/>
          <w:color w:val="auto"/>
          <w:sz w:val="24"/>
          <w:szCs w:val="24"/>
        </w:rPr>
        <w:t>§</w:t>
      </w:r>
      <w:r w:rsidRPr="00CF2A49">
        <w:rPr>
          <w:rFonts w:ascii="Times New Roman" w:hAnsi="Times New Roman" w:cs="Times New Roman"/>
          <w:b/>
          <w:bCs/>
          <w:color w:val="auto"/>
          <w:sz w:val="24"/>
          <w:szCs w:val="24"/>
        </w:rPr>
        <w:t xml:space="preserve"> 31</w:t>
      </w:r>
    </w:p>
    <w:p w14:paraId="2A638184" w14:textId="77777777" w:rsidR="00CF2A49" w:rsidRPr="00CF2A49" w:rsidRDefault="00CF2A49" w:rsidP="00CF2A49">
      <w:pPr>
        <w:spacing w:after="24"/>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466C7E92" w14:textId="77777777" w:rsidR="00CF2A49" w:rsidRPr="00CF2A49" w:rsidRDefault="00CF2A49" w:rsidP="001C146E">
      <w:pPr>
        <w:numPr>
          <w:ilvl w:val="0"/>
          <w:numId w:val="69"/>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Wybory do Rady Nadzorczej Banku odbywają się w głosowaniu tajnym, przeprowadzanym osobno na każdego kandydata w kolejności zgodnej z porządkiem alfabetycznym. </w:t>
      </w:r>
    </w:p>
    <w:p w14:paraId="4B407ACF" w14:textId="77777777" w:rsidR="00CF2A49" w:rsidRPr="00CF2A49" w:rsidRDefault="00CF2A49" w:rsidP="00CF2A49">
      <w:pPr>
        <w:spacing w:after="0"/>
        <w:ind w:left="1004"/>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3B433E4" w14:textId="77777777" w:rsidR="00CF2A49" w:rsidRPr="00CF2A49" w:rsidRDefault="00CF2A49" w:rsidP="00A5007E">
      <w:pPr>
        <w:ind w:left="993" w:right="54" w:hanging="284"/>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1a Przed powołaniem kandydatów na członków Rady Nadzorczej, Walne Zgromadzenie dokonuje oceny spełnienia przez nich wymogów określonych w art. 22aa Prawo bankowe zgodnie z Polityką oceny kwalifikacji członków Rady Nadzorczej w Banku Handlowym w Warszawie S.A. Walne Zgromadzenie zawiera w uchwale informację o przeprowadzeniu procesu oceny, o którym mowa w zdaniu poprzednim wraz z krótkim podsumowaniem tej oceny oraz stwierdzenie, czy Walne Zgromadzenie uznało, że kandydaci na członków Rady Nadzorczej spełniają wymogi określone w art. 22aa Prawa bankowego. </w:t>
      </w:r>
    </w:p>
    <w:p w14:paraId="33375964"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6D6D2791" w14:textId="77777777" w:rsidR="00CF2A49" w:rsidRPr="00CF2A49" w:rsidRDefault="00CF2A49" w:rsidP="001C146E">
      <w:pPr>
        <w:numPr>
          <w:ilvl w:val="0"/>
          <w:numId w:val="69"/>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Za wybranych na członków Rady Nadzorczej Banku uważa się tych kandydatów, którzy uzyskali kolejno największą liczbę głosów, nie mniej jednak niż bezwzględną większością głosów obecnych. </w:t>
      </w:r>
    </w:p>
    <w:p w14:paraId="0F93E881"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384B5609" w14:textId="77777777" w:rsidR="00CF2A49" w:rsidRPr="00CF2A49" w:rsidRDefault="00CF2A49" w:rsidP="001C146E">
      <w:pPr>
        <w:numPr>
          <w:ilvl w:val="0"/>
          <w:numId w:val="69"/>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przypadku, gdy po przeprowadzonych wyborach pozostają nie obsadzone mandaty członków Rady Nadzorczej w liczbie ustalonej stosownie do § 14 ust. 2 Statutu Banku z powodu nie uzyskania przez kandydatów bezwzględnej większości głosów obecnych, akcjonariusze obecni lub reprezentowani na Walnym Zgromadzeniu zgłaszają po 2 (dwóch) nowych kandydatów na każde miejsce nie obsadzone w poprzedniej turze wyborów i głosowanie odbywa się co do tych kandydatów. </w:t>
      </w:r>
    </w:p>
    <w:p w14:paraId="3D306173"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4174BE0" w14:textId="77777777" w:rsidR="00CF2A49" w:rsidRPr="00CF2A49" w:rsidRDefault="00CF2A49" w:rsidP="001C146E">
      <w:pPr>
        <w:numPr>
          <w:ilvl w:val="0"/>
          <w:numId w:val="69"/>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Spośród kandydatów, o których mowa w § 31 ust. 3, za wybranych uważa się tych kandydatów, którzy uzyskali kolejno największą liczbę głosów, nie niższą jednak niż większość bezwzględna. W przypadku nie uzyskania przez kandydata bezwzględnej większości głosów obecnych i pozostawania nie obsadzonych mandatów członków Rady Nadzorczej, Przewodniczący zarządzi głosowanie uzupełniające. Za wybranych do Rady Nadzorczej uważa się wówczas tych kandydatów, którzy otrzymali największą liczbę głosów obecnych. Przy jednakowej liczbie głosów uzyskanych przez kandydatów na ostatnie nie obsadzone miejsce mandatowe, przeprowadza się ponowne głosowanie co do tych kandydatów. Za wybranego uważa się kandydata, który uzyskał największą liczbę głosów obecnych. </w:t>
      </w:r>
    </w:p>
    <w:p w14:paraId="0CC694B7"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3943D6C5" w14:textId="2607AB7B" w:rsidR="00CF2A49" w:rsidRPr="00CF2A49" w:rsidRDefault="00CF2A49" w:rsidP="00CF2A49">
      <w:pPr>
        <w:pStyle w:val="Nagwek2"/>
        <w:ind w:left="1676" w:right="1008"/>
        <w:jc w:val="center"/>
        <w:rPr>
          <w:rFonts w:ascii="Times New Roman" w:hAnsi="Times New Roman" w:cs="Times New Roman"/>
          <w:b/>
          <w:bCs/>
          <w:color w:val="auto"/>
          <w:sz w:val="24"/>
          <w:szCs w:val="24"/>
          <w:lang w:val="pl-PL"/>
        </w:rPr>
      </w:pPr>
      <w:r w:rsidRPr="00CF2A49">
        <w:rPr>
          <w:rFonts w:ascii="Times New Roman" w:eastAsia="Arial" w:hAnsi="Times New Roman" w:cs="Times New Roman"/>
          <w:b/>
          <w:bCs/>
          <w:color w:val="auto"/>
          <w:sz w:val="24"/>
          <w:szCs w:val="24"/>
          <w:lang w:val="pl-PL"/>
        </w:rPr>
        <w:t>§</w:t>
      </w:r>
      <w:r w:rsidRPr="00CF2A49">
        <w:rPr>
          <w:rFonts w:ascii="Times New Roman" w:hAnsi="Times New Roman" w:cs="Times New Roman"/>
          <w:b/>
          <w:bCs/>
          <w:color w:val="auto"/>
          <w:sz w:val="24"/>
          <w:szCs w:val="24"/>
          <w:lang w:val="pl-PL"/>
        </w:rPr>
        <w:t xml:space="preserve"> 32</w:t>
      </w:r>
    </w:p>
    <w:p w14:paraId="7A93166F"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77D09C7A" w14:textId="77777777" w:rsidR="00CF2A49" w:rsidRPr="00CF2A49" w:rsidRDefault="00CF2A49" w:rsidP="00CF2A49">
      <w:pPr>
        <w:spacing w:after="28"/>
        <w:ind w:left="705" w:right="54"/>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Po wyczerpaniu porządku obrad Przewodniczący Walnego Zgromadzenia ogłasza zamknięcie Walnego Zgromadzenia. </w:t>
      </w:r>
    </w:p>
    <w:p w14:paraId="190FF3C7"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1407CBB9" w14:textId="0F4A5757" w:rsidR="00CF2A49" w:rsidRPr="00CF2A49" w:rsidRDefault="00CF2A49" w:rsidP="00CF2A49">
      <w:pPr>
        <w:pStyle w:val="Nagwek2"/>
        <w:ind w:left="1676" w:right="1008"/>
        <w:jc w:val="center"/>
        <w:rPr>
          <w:rFonts w:ascii="Times New Roman" w:hAnsi="Times New Roman" w:cs="Times New Roman"/>
          <w:b/>
          <w:bCs/>
          <w:color w:val="auto"/>
          <w:sz w:val="24"/>
          <w:szCs w:val="24"/>
        </w:rPr>
      </w:pPr>
      <w:r w:rsidRPr="00CF2A49">
        <w:rPr>
          <w:rFonts w:ascii="Times New Roman" w:eastAsia="Arial" w:hAnsi="Times New Roman" w:cs="Times New Roman"/>
          <w:b/>
          <w:bCs/>
          <w:color w:val="auto"/>
          <w:sz w:val="24"/>
          <w:szCs w:val="24"/>
        </w:rPr>
        <w:t>§</w:t>
      </w:r>
      <w:r w:rsidRPr="00CF2A49">
        <w:rPr>
          <w:rFonts w:ascii="Times New Roman" w:hAnsi="Times New Roman" w:cs="Times New Roman"/>
          <w:b/>
          <w:bCs/>
          <w:color w:val="auto"/>
          <w:sz w:val="24"/>
          <w:szCs w:val="24"/>
        </w:rPr>
        <w:t xml:space="preserve"> 33</w:t>
      </w:r>
    </w:p>
    <w:p w14:paraId="0A1F350D" w14:textId="32056D49" w:rsidR="00CF2A49" w:rsidRPr="00CF2A49" w:rsidRDefault="00CF2A49" w:rsidP="00CF2A49">
      <w:pPr>
        <w:spacing w:after="24"/>
        <w:ind w:left="720"/>
        <w:jc w:val="center"/>
        <w:rPr>
          <w:rFonts w:ascii="Times New Roman" w:hAnsi="Times New Roman" w:cs="Times New Roman"/>
          <w:b/>
          <w:bCs/>
          <w:color w:val="auto"/>
          <w:sz w:val="24"/>
          <w:szCs w:val="24"/>
        </w:rPr>
      </w:pPr>
    </w:p>
    <w:p w14:paraId="6A42FA14" w14:textId="77777777" w:rsidR="00CF2A49" w:rsidRPr="00CF2A49" w:rsidRDefault="00CF2A49" w:rsidP="001C146E">
      <w:pPr>
        <w:numPr>
          <w:ilvl w:val="0"/>
          <w:numId w:val="70"/>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Uchwały Walnego Zgromadzenia są protokołowane przez notariusza. </w:t>
      </w:r>
    </w:p>
    <w:p w14:paraId="2680C09C"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3469F75D" w14:textId="77777777" w:rsidR="00CF2A49" w:rsidRPr="00CF2A49" w:rsidRDefault="00CF2A49" w:rsidP="001C146E">
      <w:pPr>
        <w:numPr>
          <w:ilvl w:val="0"/>
          <w:numId w:val="70"/>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Protokół sporządzony zostaje zgodnie z odpowiednimi przepisami Kodeksu spółek handlowych. </w:t>
      </w:r>
    </w:p>
    <w:p w14:paraId="60438AB1" w14:textId="77777777" w:rsidR="00CF2A49" w:rsidRPr="00CF2A49" w:rsidRDefault="00CF2A49" w:rsidP="00CF2A49">
      <w:pPr>
        <w:spacing w:after="24"/>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1A2C9553" w14:textId="77777777" w:rsidR="00CF2A49" w:rsidRPr="00CF2A49" w:rsidRDefault="00CF2A49" w:rsidP="001C146E">
      <w:pPr>
        <w:numPr>
          <w:ilvl w:val="0"/>
          <w:numId w:val="70"/>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Odpis protokołu Zarząd Banku umieszcza w księdze protokołów. </w:t>
      </w:r>
    </w:p>
    <w:p w14:paraId="3B694FA5"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52213326" w14:textId="77777777" w:rsidR="00CF2A49" w:rsidRPr="00CF2A49" w:rsidRDefault="00CF2A49" w:rsidP="001C146E">
      <w:pPr>
        <w:numPr>
          <w:ilvl w:val="0"/>
          <w:numId w:val="70"/>
        </w:numPr>
        <w:spacing w:after="29"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Akcjonariusze mają prawo przeglądania księgi protokołów, jak również żądania wydania, poświadczonych przez Zarząd, odpisów uchwał. </w:t>
      </w:r>
    </w:p>
    <w:p w14:paraId="5EB41A36" w14:textId="77777777" w:rsidR="00CF2A49" w:rsidRPr="00CF2A49" w:rsidRDefault="00CF2A49" w:rsidP="00CF2A49">
      <w:pPr>
        <w:spacing w:after="3"/>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3E5E688D" w14:textId="77777777" w:rsidR="00CF2A49" w:rsidRPr="00CF2A49" w:rsidRDefault="00CF2A49" w:rsidP="001C146E">
      <w:pPr>
        <w:numPr>
          <w:ilvl w:val="0"/>
          <w:numId w:val="70"/>
        </w:numPr>
        <w:spacing w:after="5" w:line="250" w:lineRule="auto"/>
        <w:ind w:left="988" w:right="54" w:hanging="283"/>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terminie tygodnia od zakończenia Walnego Zgromadzenia Bank ujawnia na swojej stronie internetowej wyniki głosowań, które są dostępne do dnia upływu terminu do zaskarżenia uchwały Walnego Zgromadzenia. </w:t>
      </w:r>
    </w:p>
    <w:p w14:paraId="46DDC862"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455D254D" w14:textId="153E6AB4" w:rsidR="00CF2A49" w:rsidRPr="00CF2A49" w:rsidRDefault="00CF2A49" w:rsidP="00CF2A49">
      <w:pPr>
        <w:pStyle w:val="Nagwek2"/>
        <w:ind w:left="1676" w:right="1008"/>
        <w:jc w:val="center"/>
        <w:rPr>
          <w:rFonts w:ascii="Times New Roman" w:hAnsi="Times New Roman" w:cs="Times New Roman"/>
          <w:b/>
          <w:bCs/>
          <w:color w:val="auto"/>
          <w:sz w:val="24"/>
          <w:szCs w:val="24"/>
          <w:lang w:val="pl-PL"/>
        </w:rPr>
      </w:pPr>
      <w:r w:rsidRPr="00CF2A49">
        <w:rPr>
          <w:rFonts w:ascii="Times New Roman" w:eastAsia="Arial" w:hAnsi="Times New Roman" w:cs="Times New Roman"/>
          <w:b/>
          <w:bCs/>
          <w:color w:val="auto"/>
          <w:sz w:val="24"/>
          <w:szCs w:val="24"/>
          <w:lang w:val="pl-PL"/>
        </w:rPr>
        <w:t>§</w:t>
      </w:r>
      <w:r w:rsidRPr="00CF2A49">
        <w:rPr>
          <w:rFonts w:ascii="Times New Roman" w:hAnsi="Times New Roman" w:cs="Times New Roman"/>
          <w:b/>
          <w:bCs/>
          <w:color w:val="auto"/>
          <w:sz w:val="24"/>
          <w:szCs w:val="24"/>
          <w:lang w:val="pl-PL"/>
        </w:rPr>
        <w:t xml:space="preserve"> 34</w:t>
      </w:r>
    </w:p>
    <w:p w14:paraId="216CE2AD"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6940C94F" w14:textId="77777777" w:rsidR="00CF2A49" w:rsidRPr="00CF2A49" w:rsidRDefault="00CF2A49" w:rsidP="00CF2A49">
      <w:pPr>
        <w:spacing w:after="29"/>
        <w:ind w:left="705" w:right="54"/>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Uchwały Walnego Zgromadzenia mogą być zaskarżane do sądu w trybie i na warunkach określonych w Kodeksie spółek handlowych. </w:t>
      </w:r>
    </w:p>
    <w:p w14:paraId="7577B9F5"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D25D92E" w14:textId="1690456C" w:rsidR="00CF2A49" w:rsidRPr="00CF2A49" w:rsidRDefault="00CF2A49" w:rsidP="00CF2A49">
      <w:pPr>
        <w:pStyle w:val="Nagwek2"/>
        <w:ind w:left="1676" w:right="1008"/>
        <w:jc w:val="center"/>
        <w:rPr>
          <w:rFonts w:ascii="Times New Roman" w:hAnsi="Times New Roman" w:cs="Times New Roman"/>
          <w:b/>
          <w:bCs/>
          <w:color w:val="auto"/>
          <w:sz w:val="24"/>
          <w:szCs w:val="24"/>
          <w:lang w:val="pl-PL"/>
        </w:rPr>
      </w:pPr>
      <w:r w:rsidRPr="00CF2A49">
        <w:rPr>
          <w:rFonts w:ascii="Times New Roman" w:eastAsia="Arial" w:hAnsi="Times New Roman" w:cs="Times New Roman"/>
          <w:b/>
          <w:bCs/>
          <w:color w:val="auto"/>
          <w:sz w:val="24"/>
          <w:szCs w:val="24"/>
          <w:lang w:val="pl-PL"/>
        </w:rPr>
        <w:t>§</w:t>
      </w:r>
      <w:r w:rsidRPr="00CF2A49">
        <w:rPr>
          <w:rFonts w:ascii="Times New Roman" w:hAnsi="Times New Roman" w:cs="Times New Roman"/>
          <w:b/>
          <w:bCs/>
          <w:color w:val="auto"/>
          <w:sz w:val="24"/>
          <w:szCs w:val="24"/>
          <w:lang w:val="pl-PL"/>
        </w:rPr>
        <w:t xml:space="preserve"> 35</w:t>
      </w:r>
    </w:p>
    <w:p w14:paraId="00095FDB"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2AEF322" w14:textId="77777777" w:rsidR="00CF2A49" w:rsidRPr="00CF2A49" w:rsidRDefault="00CF2A49" w:rsidP="00CF2A49">
      <w:pPr>
        <w:spacing w:after="29"/>
        <w:ind w:left="705" w:right="54"/>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sprawach nie uregulowanych w Regulaminie zastosowanie mają przepisy Kodeksu spółek handlowych oraz Statutu Banku. </w:t>
      </w:r>
    </w:p>
    <w:p w14:paraId="0CB21707" w14:textId="37C40565" w:rsidR="00CF2A49" w:rsidRPr="00CF2A49" w:rsidRDefault="00CF2A49" w:rsidP="00CF2A49">
      <w:pPr>
        <w:spacing w:after="13"/>
        <w:ind w:left="720"/>
        <w:jc w:val="center"/>
        <w:rPr>
          <w:rFonts w:ascii="Times New Roman" w:hAnsi="Times New Roman" w:cs="Times New Roman"/>
          <w:b/>
          <w:bCs/>
          <w:color w:val="auto"/>
          <w:sz w:val="24"/>
          <w:szCs w:val="24"/>
          <w:lang w:val="pl-PL"/>
        </w:rPr>
      </w:pPr>
    </w:p>
    <w:p w14:paraId="272A271A" w14:textId="760FC044" w:rsidR="00CF2A49" w:rsidRPr="00CF2A49" w:rsidRDefault="00CF2A49" w:rsidP="00CF2A49">
      <w:pPr>
        <w:pStyle w:val="Nagwek2"/>
        <w:ind w:left="1676" w:right="1008"/>
        <w:jc w:val="center"/>
        <w:rPr>
          <w:rFonts w:ascii="Times New Roman" w:hAnsi="Times New Roman" w:cs="Times New Roman"/>
          <w:b/>
          <w:bCs/>
          <w:color w:val="auto"/>
          <w:sz w:val="24"/>
          <w:szCs w:val="24"/>
          <w:lang w:val="pl-PL"/>
        </w:rPr>
      </w:pPr>
      <w:r w:rsidRPr="00CF2A49">
        <w:rPr>
          <w:rFonts w:ascii="Times New Roman" w:hAnsi="Times New Roman" w:cs="Times New Roman"/>
          <w:b/>
          <w:bCs/>
          <w:color w:val="auto"/>
          <w:sz w:val="24"/>
          <w:szCs w:val="24"/>
          <w:lang w:val="pl-PL"/>
        </w:rPr>
        <w:t>§ 36</w:t>
      </w:r>
    </w:p>
    <w:p w14:paraId="172AE3A3" w14:textId="554FE2F8" w:rsidR="00CF2A49" w:rsidRPr="00CF2A49" w:rsidRDefault="00CF2A49" w:rsidP="00CF2A49">
      <w:pPr>
        <w:spacing w:after="0"/>
        <w:ind w:left="720"/>
        <w:jc w:val="center"/>
        <w:rPr>
          <w:rFonts w:ascii="Times New Roman" w:hAnsi="Times New Roman" w:cs="Times New Roman"/>
          <w:b/>
          <w:bCs/>
          <w:color w:val="auto"/>
          <w:sz w:val="24"/>
          <w:szCs w:val="24"/>
          <w:lang w:val="pl-PL"/>
        </w:rPr>
      </w:pPr>
    </w:p>
    <w:p w14:paraId="636BA7A6" w14:textId="77777777" w:rsidR="00CF2A49" w:rsidRPr="00CF2A49" w:rsidRDefault="00CF2A49" w:rsidP="001049B6">
      <w:pPr>
        <w:ind w:left="705" w:right="54"/>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Niniejszy Regulamin został przyjęty uchwałą Walnego Zgromadzenia Banku z dnia 21 czerwca 2005 r. i wchodzi w życie począwszy od następnego Walnego Zgromadzenia. </w:t>
      </w:r>
    </w:p>
    <w:p w14:paraId="340B776D"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36F16E8F" w14:textId="77777777" w:rsidR="00CF2A49" w:rsidRPr="00CF2A49" w:rsidRDefault="00CF2A49" w:rsidP="00CF2A49">
      <w:pPr>
        <w:spacing w:after="0" w:line="249" w:lineRule="auto"/>
        <w:ind w:left="715" w:hanging="10"/>
        <w:rPr>
          <w:rFonts w:ascii="Times New Roman" w:hAnsi="Times New Roman" w:cs="Times New Roman"/>
          <w:b/>
          <w:sz w:val="24"/>
          <w:szCs w:val="24"/>
          <w:lang w:val="pl-PL"/>
        </w:rPr>
      </w:pPr>
    </w:p>
    <w:p w14:paraId="672B353F" w14:textId="77777777" w:rsidR="00CF2A49" w:rsidRPr="00CF2A49" w:rsidRDefault="00CF2A49" w:rsidP="00CF2A49">
      <w:pPr>
        <w:spacing w:after="0" w:line="249" w:lineRule="auto"/>
        <w:ind w:left="715" w:hanging="10"/>
        <w:rPr>
          <w:rFonts w:ascii="Times New Roman" w:hAnsi="Times New Roman" w:cs="Times New Roman"/>
          <w:b/>
          <w:sz w:val="24"/>
          <w:szCs w:val="24"/>
          <w:lang w:val="pl-PL"/>
        </w:rPr>
      </w:pPr>
    </w:p>
    <w:p w14:paraId="7FA68ECB" w14:textId="77777777" w:rsidR="00CF2A49" w:rsidRPr="00CF2A49" w:rsidRDefault="00CF2A49" w:rsidP="00CF2A49">
      <w:pPr>
        <w:spacing w:after="0" w:line="249" w:lineRule="auto"/>
        <w:ind w:left="715" w:hanging="10"/>
        <w:rPr>
          <w:rFonts w:ascii="Times New Roman" w:hAnsi="Times New Roman" w:cs="Times New Roman"/>
          <w:b/>
          <w:sz w:val="24"/>
          <w:szCs w:val="24"/>
          <w:lang w:val="pl-PL"/>
        </w:rPr>
      </w:pPr>
    </w:p>
    <w:p w14:paraId="33C10AF1" w14:textId="1A618F73" w:rsidR="00CF2A49" w:rsidRDefault="00CF2A49" w:rsidP="00CF2A49">
      <w:pPr>
        <w:spacing w:after="0" w:line="249" w:lineRule="auto"/>
        <w:ind w:left="715" w:hanging="10"/>
        <w:rPr>
          <w:rFonts w:ascii="Times New Roman" w:hAnsi="Times New Roman" w:cs="Times New Roman"/>
          <w:b/>
          <w:sz w:val="24"/>
          <w:szCs w:val="24"/>
          <w:lang w:val="pl-PL"/>
        </w:rPr>
      </w:pPr>
    </w:p>
    <w:p w14:paraId="2BC8FE0E" w14:textId="58C7194E" w:rsidR="001049B6" w:rsidRDefault="001049B6" w:rsidP="00CF2A49">
      <w:pPr>
        <w:spacing w:after="0" w:line="249" w:lineRule="auto"/>
        <w:ind w:left="715" w:hanging="10"/>
        <w:rPr>
          <w:rFonts w:ascii="Times New Roman" w:hAnsi="Times New Roman" w:cs="Times New Roman"/>
          <w:b/>
          <w:sz w:val="24"/>
          <w:szCs w:val="24"/>
          <w:lang w:val="pl-PL"/>
        </w:rPr>
      </w:pPr>
    </w:p>
    <w:p w14:paraId="6922A458" w14:textId="7107AA18" w:rsidR="001049B6" w:rsidRDefault="001049B6" w:rsidP="00CF2A49">
      <w:pPr>
        <w:spacing w:after="0" w:line="249" w:lineRule="auto"/>
        <w:ind w:left="715" w:hanging="10"/>
        <w:rPr>
          <w:rFonts w:ascii="Times New Roman" w:hAnsi="Times New Roman" w:cs="Times New Roman"/>
          <w:b/>
          <w:sz w:val="24"/>
          <w:szCs w:val="24"/>
          <w:lang w:val="pl-PL"/>
        </w:rPr>
      </w:pPr>
    </w:p>
    <w:p w14:paraId="4E154AA9" w14:textId="21DE1D9F" w:rsidR="001049B6" w:rsidRDefault="001049B6" w:rsidP="00CF2A49">
      <w:pPr>
        <w:spacing w:after="0" w:line="249" w:lineRule="auto"/>
        <w:ind w:left="715" w:hanging="10"/>
        <w:rPr>
          <w:rFonts w:ascii="Times New Roman" w:hAnsi="Times New Roman" w:cs="Times New Roman"/>
          <w:b/>
          <w:sz w:val="24"/>
          <w:szCs w:val="24"/>
          <w:lang w:val="pl-PL"/>
        </w:rPr>
      </w:pPr>
    </w:p>
    <w:p w14:paraId="612329A3" w14:textId="1D0139FE" w:rsidR="001049B6" w:rsidRDefault="001049B6" w:rsidP="00CF2A49">
      <w:pPr>
        <w:spacing w:after="0" w:line="249" w:lineRule="auto"/>
        <w:ind w:left="715" w:hanging="10"/>
        <w:rPr>
          <w:rFonts w:ascii="Times New Roman" w:hAnsi="Times New Roman" w:cs="Times New Roman"/>
          <w:b/>
          <w:sz w:val="24"/>
          <w:szCs w:val="24"/>
          <w:lang w:val="pl-PL"/>
        </w:rPr>
      </w:pPr>
    </w:p>
    <w:p w14:paraId="531A8EB4" w14:textId="3CE16988" w:rsidR="001049B6" w:rsidRDefault="001049B6" w:rsidP="00CF2A49">
      <w:pPr>
        <w:spacing w:after="0" w:line="249" w:lineRule="auto"/>
        <w:ind w:left="715" w:hanging="10"/>
        <w:rPr>
          <w:rFonts w:ascii="Times New Roman" w:hAnsi="Times New Roman" w:cs="Times New Roman"/>
          <w:b/>
          <w:sz w:val="24"/>
          <w:szCs w:val="24"/>
          <w:lang w:val="pl-PL"/>
        </w:rPr>
      </w:pPr>
    </w:p>
    <w:p w14:paraId="2E9A4D97" w14:textId="709F62C2" w:rsidR="001049B6" w:rsidRDefault="001049B6" w:rsidP="00CF2A49">
      <w:pPr>
        <w:spacing w:after="0" w:line="249" w:lineRule="auto"/>
        <w:ind w:left="715" w:hanging="10"/>
        <w:rPr>
          <w:rFonts w:ascii="Times New Roman" w:hAnsi="Times New Roman" w:cs="Times New Roman"/>
          <w:b/>
          <w:sz w:val="24"/>
          <w:szCs w:val="24"/>
          <w:lang w:val="pl-PL"/>
        </w:rPr>
      </w:pPr>
    </w:p>
    <w:p w14:paraId="2D9CA291" w14:textId="6D155257" w:rsidR="001049B6" w:rsidRDefault="001049B6" w:rsidP="00CF2A49">
      <w:pPr>
        <w:spacing w:after="0" w:line="249" w:lineRule="auto"/>
        <w:ind w:left="715" w:hanging="10"/>
        <w:rPr>
          <w:rFonts w:ascii="Times New Roman" w:hAnsi="Times New Roman" w:cs="Times New Roman"/>
          <w:b/>
          <w:sz w:val="24"/>
          <w:szCs w:val="24"/>
          <w:lang w:val="pl-PL"/>
        </w:rPr>
      </w:pPr>
    </w:p>
    <w:p w14:paraId="6604C040" w14:textId="5F503FC6" w:rsidR="001049B6" w:rsidRDefault="001049B6" w:rsidP="00CF2A49">
      <w:pPr>
        <w:spacing w:after="0" w:line="249" w:lineRule="auto"/>
        <w:ind w:left="715" w:hanging="10"/>
        <w:rPr>
          <w:rFonts w:ascii="Times New Roman" w:hAnsi="Times New Roman" w:cs="Times New Roman"/>
          <w:b/>
          <w:sz w:val="24"/>
          <w:szCs w:val="24"/>
          <w:lang w:val="pl-PL"/>
        </w:rPr>
      </w:pPr>
    </w:p>
    <w:p w14:paraId="24AB77AE" w14:textId="611B2580" w:rsidR="001049B6" w:rsidRDefault="001049B6" w:rsidP="00CF2A49">
      <w:pPr>
        <w:spacing w:after="0" w:line="249" w:lineRule="auto"/>
        <w:ind w:left="715" w:hanging="10"/>
        <w:rPr>
          <w:rFonts w:ascii="Times New Roman" w:hAnsi="Times New Roman" w:cs="Times New Roman"/>
          <w:b/>
          <w:sz w:val="24"/>
          <w:szCs w:val="24"/>
          <w:lang w:val="pl-PL"/>
        </w:rPr>
      </w:pPr>
    </w:p>
    <w:p w14:paraId="697A90CA" w14:textId="1E1187CD" w:rsidR="001049B6" w:rsidRDefault="001049B6" w:rsidP="00CF2A49">
      <w:pPr>
        <w:spacing w:after="0" w:line="249" w:lineRule="auto"/>
        <w:ind w:left="715" w:hanging="10"/>
        <w:rPr>
          <w:rFonts w:ascii="Times New Roman" w:hAnsi="Times New Roman" w:cs="Times New Roman"/>
          <w:b/>
          <w:sz w:val="24"/>
          <w:szCs w:val="24"/>
          <w:lang w:val="pl-PL"/>
        </w:rPr>
      </w:pPr>
    </w:p>
    <w:p w14:paraId="219384F6" w14:textId="3360A1C4" w:rsidR="001049B6" w:rsidRDefault="001049B6" w:rsidP="00CF2A49">
      <w:pPr>
        <w:spacing w:after="0" w:line="249" w:lineRule="auto"/>
        <w:ind w:left="715" w:hanging="10"/>
        <w:rPr>
          <w:rFonts w:ascii="Times New Roman" w:hAnsi="Times New Roman" w:cs="Times New Roman"/>
          <w:b/>
          <w:sz w:val="24"/>
          <w:szCs w:val="24"/>
          <w:lang w:val="pl-PL"/>
        </w:rPr>
      </w:pPr>
    </w:p>
    <w:p w14:paraId="1BCD1F92" w14:textId="77777777" w:rsidR="00CF2A49" w:rsidRPr="00CF2A49" w:rsidRDefault="00CF2A49" w:rsidP="00CF2A49">
      <w:pPr>
        <w:spacing w:after="0" w:line="249" w:lineRule="auto"/>
        <w:ind w:left="715" w:hanging="10"/>
        <w:rPr>
          <w:rFonts w:ascii="Times New Roman" w:hAnsi="Times New Roman" w:cs="Times New Roman"/>
          <w:sz w:val="24"/>
          <w:szCs w:val="24"/>
          <w:lang w:val="pl-PL"/>
        </w:rPr>
      </w:pPr>
      <w:r w:rsidRPr="00CF2A49">
        <w:rPr>
          <w:rFonts w:ascii="Times New Roman" w:hAnsi="Times New Roman" w:cs="Times New Roman"/>
          <w:b/>
          <w:sz w:val="24"/>
          <w:szCs w:val="24"/>
          <w:lang w:val="pl-PL"/>
        </w:rPr>
        <w:t xml:space="preserve">Załącznik do Regulaminu Walnego Zgromadzenia Akcjonariuszy Banku Handlowego w Warszawie S.A.  </w:t>
      </w:r>
    </w:p>
    <w:p w14:paraId="2740EF92"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1336B1E"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2230DAFC" w14:textId="77777777" w:rsidR="00CF2A49" w:rsidRPr="00CF2A49" w:rsidRDefault="00CF2A49" w:rsidP="00CF2A49">
      <w:pPr>
        <w:keepNext/>
        <w:keepLines/>
        <w:spacing w:after="5" w:line="269" w:lineRule="auto"/>
        <w:ind w:left="1676" w:right="1008" w:hanging="10"/>
        <w:jc w:val="center"/>
        <w:outlineLvl w:val="1"/>
        <w:rPr>
          <w:rFonts w:ascii="Times New Roman" w:eastAsia="Times New Roman" w:hAnsi="Times New Roman" w:cs="Times New Roman"/>
          <w:b/>
          <w:sz w:val="24"/>
          <w:lang w:val="pl-PL" w:eastAsia="pl-PL"/>
        </w:rPr>
      </w:pPr>
      <w:r w:rsidRPr="00CF2A49">
        <w:rPr>
          <w:rFonts w:ascii="Times New Roman" w:eastAsia="Times New Roman" w:hAnsi="Times New Roman" w:cs="Times New Roman"/>
          <w:b/>
          <w:sz w:val="24"/>
          <w:lang w:val="pl-PL" w:eastAsia="pl-PL"/>
        </w:rPr>
        <w:t xml:space="preserve">INSTRUKCJA </w:t>
      </w:r>
    </w:p>
    <w:p w14:paraId="474DB3BD" w14:textId="77777777" w:rsidR="00CF2A49" w:rsidRPr="00CF2A49" w:rsidRDefault="00CF2A49" w:rsidP="00CF2A49">
      <w:pPr>
        <w:spacing w:after="5" w:line="269" w:lineRule="auto"/>
        <w:ind w:left="1676" w:right="948" w:hanging="10"/>
        <w:jc w:val="center"/>
        <w:rPr>
          <w:rFonts w:ascii="Times New Roman" w:eastAsia="Times New Roman" w:hAnsi="Times New Roman" w:cs="Times New Roman"/>
          <w:sz w:val="24"/>
          <w:lang w:val="pl-PL" w:eastAsia="pl-PL"/>
        </w:rPr>
      </w:pPr>
      <w:r w:rsidRPr="00CF2A49">
        <w:rPr>
          <w:rFonts w:ascii="Times New Roman" w:eastAsia="Times New Roman" w:hAnsi="Times New Roman" w:cs="Times New Roman"/>
          <w:b/>
          <w:sz w:val="24"/>
          <w:lang w:val="pl-PL" w:eastAsia="pl-PL"/>
        </w:rPr>
        <w:t xml:space="preserve">W SPRAWIE PROWADZENIA WALNYCH ZGROMADZEŃ W SPÓŁCE BANK HANDLOWY W WARSZAWIE S.A. </w:t>
      </w:r>
    </w:p>
    <w:p w14:paraId="0AF52A5D" w14:textId="77777777" w:rsidR="00CF2A49" w:rsidRPr="00CF2A49" w:rsidRDefault="00CF2A49" w:rsidP="00CF2A49">
      <w:pPr>
        <w:spacing w:after="31"/>
        <w:ind w:left="720"/>
        <w:rPr>
          <w:rFonts w:ascii="Times New Roman" w:eastAsia="Times New Roman" w:hAnsi="Times New Roman" w:cs="Times New Roman"/>
          <w:sz w:val="24"/>
          <w:lang w:val="pl-PL" w:eastAsia="pl-PL"/>
        </w:rPr>
      </w:pPr>
      <w:r w:rsidRPr="00CF2A49">
        <w:rPr>
          <w:rFonts w:ascii="Times New Roman" w:eastAsia="Times New Roman" w:hAnsi="Times New Roman" w:cs="Times New Roman"/>
          <w:sz w:val="24"/>
          <w:lang w:val="pl-PL" w:eastAsia="pl-PL"/>
        </w:rPr>
        <w:t xml:space="preserve"> </w:t>
      </w:r>
    </w:p>
    <w:p w14:paraId="7A66D6F2" w14:textId="77777777" w:rsidR="00CF2A49" w:rsidRPr="00CF2A49" w:rsidRDefault="00CF2A49" w:rsidP="00CF2A49">
      <w:pPr>
        <w:keepNext/>
        <w:keepLines/>
        <w:spacing w:after="5" w:line="269" w:lineRule="auto"/>
        <w:ind w:left="1676" w:right="1000" w:hanging="10"/>
        <w:jc w:val="center"/>
        <w:outlineLvl w:val="1"/>
        <w:rPr>
          <w:rFonts w:ascii="Times New Roman" w:eastAsia="Times New Roman" w:hAnsi="Times New Roman" w:cs="Times New Roman"/>
          <w:b/>
          <w:sz w:val="24"/>
          <w:lang w:val="pl-PL" w:eastAsia="pl-PL"/>
        </w:rPr>
      </w:pPr>
      <w:r w:rsidRPr="00CF2A49">
        <w:rPr>
          <w:rFonts w:ascii="Times New Roman" w:eastAsia="Times New Roman" w:hAnsi="Times New Roman" w:cs="Times New Roman"/>
          <w:b/>
          <w:sz w:val="24"/>
          <w:lang w:val="pl-PL" w:eastAsia="pl-PL"/>
        </w:rPr>
        <w:t xml:space="preserve">Postanowienia wprowadzające </w:t>
      </w:r>
    </w:p>
    <w:p w14:paraId="4C1353FF"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11971F6A" w14:textId="77777777" w:rsidR="00CF2A49" w:rsidRPr="00CF2A49" w:rsidRDefault="00CF2A49" w:rsidP="00CF2A49">
      <w:pPr>
        <w:spacing w:after="29" w:line="250" w:lineRule="auto"/>
        <w:ind w:left="1132" w:right="54" w:hanging="427"/>
        <w:jc w:val="both"/>
        <w:rPr>
          <w:rFonts w:ascii="Times New Roman" w:eastAsia="Times New Roman" w:hAnsi="Times New Roman" w:cs="Times New Roman"/>
          <w:sz w:val="24"/>
          <w:lang w:val="pl-PL" w:eastAsia="pl-PL"/>
        </w:rPr>
      </w:pPr>
      <w:r w:rsidRPr="00CF2A49">
        <w:rPr>
          <w:rFonts w:ascii="Times New Roman" w:eastAsia="Times New Roman" w:hAnsi="Times New Roman" w:cs="Times New Roman"/>
          <w:sz w:val="24"/>
          <w:lang w:val="pl-PL" w:eastAsia="pl-PL"/>
        </w:rPr>
        <w:t>1.</w:t>
      </w:r>
      <w:r w:rsidRPr="00CF2A49">
        <w:rPr>
          <w:rFonts w:ascii="Times New Roman" w:eastAsia="Arial" w:hAnsi="Times New Roman" w:cs="Times New Roman"/>
          <w:sz w:val="24"/>
          <w:lang w:val="pl-PL" w:eastAsia="pl-PL"/>
        </w:rPr>
        <w:t xml:space="preserve"> </w:t>
      </w:r>
      <w:r w:rsidRPr="00CF2A49">
        <w:rPr>
          <w:rFonts w:ascii="Times New Roman" w:eastAsia="Times New Roman" w:hAnsi="Times New Roman" w:cs="Times New Roman"/>
          <w:sz w:val="24"/>
          <w:lang w:val="pl-PL" w:eastAsia="pl-PL"/>
        </w:rPr>
        <w:t xml:space="preserve">Przedmiotem niniejszej Instrukcji jest przedstawienie obowiązków i uprawnień Przewodniczącego Walnych Zgromadzeń Banku. </w:t>
      </w:r>
    </w:p>
    <w:p w14:paraId="00D4CE96" w14:textId="77777777" w:rsidR="00CF2A49" w:rsidRPr="00CF2A49" w:rsidRDefault="00CF2A49" w:rsidP="00CF2A49">
      <w:pPr>
        <w:spacing w:after="3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6BB5F83" w14:textId="77777777" w:rsidR="00CF2A49" w:rsidRPr="00CF2A49" w:rsidRDefault="00CF2A49" w:rsidP="00CF2A49">
      <w:pPr>
        <w:keepNext/>
        <w:keepLines/>
        <w:spacing w:after="5" w:line="269" w:lineRule="auto"/>
        <w:ind w:left="1676" w:right="1006" w:hanging="10"/>
        <w:jc w:val="center"/>
        <w:outlineLvl w:val="1"/>
        <w:rPr>
          <w:rFonts w:ascii="Times New Roman" w:eastAsia="Times New Roman" w:hAnsi="Times New Roman" w:cs="Times New Roman"/>
          <w:b/>
          <w:sz w:val="24"/>
          <w:lang w:val="pl-PL" w:eastAsia="pl-PL"/>
        </w:rPr>
      </w:pPr>
      <w:r w:rsidRPr="00CF2A49">
        <w:rPr>
          <w:rFonts w:ascii="Times New Roman" w:eastAsia="Times New Roman" w:hAnsi="Times New Roman" w:cs="Times New Roman"/>
          <w:b/>
          <w:sz w:val="24"/>
          <w:lang w:val="pl-PL" w:eastAsia="pl-PL"/>
        </w:rPr>
        <w:t xml:space="preserve">Zasady ogólne </w:t>
      </w:r>
    </w:p>
    <w:p w14:paraId="254EAD35"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56579781" w14:textId="77777777" w:rsidR="00CF2A49" w:rsidRPr="00CF2A49" w:rsidRDefault="00CF2A49" w:rsidP="001C146E">
      <w:pPr>
        <w:numPr>
          <w:ilvl w:val="0"/>
          <w:numId w:val="71"/>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Przewodniczący Walnego Zgromadzenia obowiązany jest prowadzić obrady z poszanowaniem przepisów Kodeksu spółek handlowych, jak również postanowień </w:t>
      </w:r>
    </w:p>
    <w:p w14:paraId="795C141D" w14:textId="77777777" w:rsidR="00CF2A49" w:rsidRPr="00CF2A49" w:rsidRDefault="00CF2A49" w:rsidP="00CF2A49">
      <w:pPr>
        <w:ind w:left="1148" w:right="54"/>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Statutu Banku, „Regulaminu Walnego Zgromadzenia Akcjonariuszy Banku Handlowego w Warszawie S.A.” oraz zasad „Dobrych Praktyk Spółek Notowanych na GPW” uchwalonych przez Radę Nadzorcza Giełdy Papierów Wartościowych w Warszawie S.A. </w:t>
      </w:r>
    </w:p>
    <w:p w14:paraId="5C7C9E16"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33C98E15" w14:textId="77777777" w:rsidR="00CF2A49" w:rsidRPr="00CF2A49" w:rsidRDefault="00CF2A49" w:rsidP="001C146E">
      <w:pPr>
        <w:numPr>
          <w:ilvl w:val="0"/>
          <w:numId w:val="71"/>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Przewodniczący Walnego Zgromadzenia powinien zapewnić sprawny przebieg obrad oraz poszanowanie praw i interesów wszystkich akcjonariuszy. Przewodniczący Walnego Zgromadzenia powinien zwłaszcza przeciwdziałać nadużywaniu uprawnień przez uczestników Walnego Zgromadzenia i zapewnić respektowanie praw akcjonariuszy mniejszościowych. </w:t>
      </w:r>
    </w:p>
    <w:p w14:paraId="565C782C"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347B00D5" w14:textId="77777777" w:rsidR="00CF2A49" w:rsidRPr="00CF2A49" w:rsidRDefault="00CF2A49" w:rsidP="001C146E">
      <w:pPr>
        <w:numPr>
          <w:ilvl w:val="0"/>
          <w:numId w:val="71"/>
        </w:numPr>
        <w:spacing w:after="29"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Przewodniczący Walnego Zgromadzenia powinien zachowywać obiektywizm oraz odpowiednią do okoliczności równowagę pomiędzy stanowczością i spolegliwością. </w:t>
      </w:r>
    </w:p>
    <w:p w14:paraId="6DDBC4D7"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231B67AA" w14:textId="77777777" w:rsidR="00CF2A49" w:rsidRPr="00CF2A49" w:rsidRDefault="00CF2A49" w:rsidP="001C146E">
      <w:pPr>
        <w:numPr>
          <w:ilvl w:val="0"/>
          <w:numId w:val="71"/>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Przewodniczący Walnego Zgromadzenia nie powinien składać rezygnacji ze swej funkcji bez ważnych powodów. Jednakże Przewodniczący Walnego Zgromadzenia powinien złożyć rezygnację w przypadku, gdyby w trakcie obrad powziął wątpliwości, czy dysponuje doświadczeniem, wiedzą prawniczą,  znajomością spraw Banku i obowiązujących w nim procedur w stopniu wystarczającym do właściwego pełnienia powierzonej mu funkcji. Przewodniczący Walnego Zgromadzenia powinien też złożyć rezygnację, gdyby w trakcie obrad powziął wątpliwości, czy jest zdolny do zachowania pełnego obiektywizmu w ocenie żądań lub zarzutów poszczególnych akcjonariuszy. </w:t>
      </w:r>
    </w:p>
    <w:p w14:paraId="6D64AC76"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4A39248D" w14:textId="77777777" w:rsidR="00CF2A49" w:rsidRPr="00CF2A49" w:rsidRDefault="00CF2A49" w:rsidP="001C146E">
      <w:pPr>
        <w:numPr>
          <w:ilvl w:val="0"/>
          <w:numId w:val="71"/>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trakcie obrad Przewodniczący Walnego Zgromadzenia obowiązany jest posiadać Kodeks spółek handlowych, Statut Banku i „Regulamin Walnego Zgromadzenia Akcjonariuszy Banku Handlowego w Warszawie S.A.”. W przypadku powzięcia przez niego niepewności co do jakiejkolwiek sprawy wynikłej na Walnym Zgromadzeniu, Przewodniczący Walnego Zgromadzenia obowiązany jest zasięgać opinii niezależnego eksperta prawnego obecnego na Walnym Zgromadzeniu. </w:t>
      </w:r>
    </w:p>
    <w:p w14:paraId="0D3C0E77" w14:textId="77777777" w:rsidR="00CF2A49" w:rsidRPr="00CF2A49" w:rsidRDefault="00CF2A49" w:rsidP="00CF2A49">
      <w:pPr>
        <w:spacing w:after="31"/>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5403AB85" w14:textId="77777777" w:rsidR="00CF2A49" w:rsidRPr="00CF2A49" w:rsidRDefault="00CF2A49" w:rsidP="00CF2A49">
      <w:pPr>
        <w:spacing w:after="0" w:line="249" w:lineRule="auto"/>
        <w:ind w:left="2156" w:hanging="10"/>
        <w:rPr>
          <w:rFonts w:ascii="Times New Roman" w:hAnsi="Times New Roman" w:cs="Times New Roman"/>
          <w:sz w:val="24"/>
          <w:szCs w:val="24"/>
        </w:rPr>
      </w:pPr>
      <w:r w:rsidRPr="00CF2A49">
        <w:rPr>
          <w:rFonts w:ascii="Times New Roman" w:hAnsi="Times New Roman" w:cs="Times New Roman"/>
          <w:b/>
          <w:sz w:val="24"/>
          <w:szCs w:val="24"/>
        </w:rPr>
        <w:t xml:space="preserve">Szczegółowe obowiązki i uprawnienia Przewodniczącego </w:t>
      </w:r>
    </w:p>
    <w:p w14:paraId="2BD7E150" w14:textId="77777777" w:rsidR="00CF2A49" w:rsidRPr="00CF2A49" w:rsidRDefault="00CF2A49" w:rsidP="00CF2A49">
      <w:pPr>
        <w:spacing w:after="25"/>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13EB854B" w14:textId="77777777" w:rsidR="00CF2A49" w:rsidRPr="00CF2A49" w:rsidRDefault="00CF2A49" w:rsidP="001C146E">
      <w:pPr>
        <w:numPr>
          <w:ilvl w:val="0"/>
          <w:numId w:val="71"/>
        </w:numPr>
        <w:spacing w:after="29"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Przewodniczący Walnego Zgromadzenia kieruje jego obradami. Do kompetencji Przewodniczącego należy w szczególności: </w:t>
      </w:r>
    </w:p>
    <w:p w14:paraId="4D654FCF" w14:textId="77777777" w:rsidR="00CF2A49" w:rsidRPr="00CF2A49" w:rsidRDefault="00CF2A49" w:rsidP="00CF2A49">
      <w:pPr>
        <w:spacing w:after="18"/>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42B38F91" w14:textId="77777777" w:rsidR="00CF2A49" w:rsidRPr="00CF2A49" w:rsidRDefault="00CF2A49" w:rsidP="001C146E">
      <w:pPr>
        <w:pStyle w:val="Akapitzlist"/>
        <w:numPr>
          <w:ilvl w:val="0"/>
          <w:numId w:val="76"/>
        </w:numPr>
        <w:spacing w:after="5" w:line="250" w:lineRule="auto"/>
        <w:ind w:right="54"/>
        <w:jc w:val="both"/>
        <w:rPr>
          <w:rFonts w:ascii="Times New Roman" w:hAnsi="Times New Roman" w:cs="Times New Roman"/>
          <w:sz w:val="24"/>
          <w:szCs w:val="24"/>
        </w:rPr>
      </w:pPr>
      <w:r w:rsidRPr="00CF2A49">
        <w:rPr>
          <w:rFonts w:ascii="Times New Roman" w:hAnsi="Times New Roman" w:cs="Times New Roman"/>
          <w:sz w:val="24"/>
          <w:szCs w:val="24"/>
        </w:rPr>
        <w:t xml:space="preserve">udzielanie głosu, </w:t>
      </w:r>
    </w:p>
    <w:p w14:paraId="7D977F92" w14:textId="77777777" w:rsidR="00CF2A49" w:rsidRPr="00CF2A49" w:rsidRDefault="00CF2A49" w:rsidP="001C146E">
      <w:pPr>
        <w:pStyle w:val="Akapitzlist"/>
        <w:numPr>
          <w:ilvl w:val="0"/>
          <w:numId w:val="76"/>
        </w:numPr>
        <w:spacing w:after="5" w:line="250" w:lineRule="auto"/>
        <w:ind w:right="54"/>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wydawanie zarządzeń porządkowych w trakcie obrad, </w:t>
      </w:r>
    </w:p>
    <w:p w14:paraId="3805F256" w14:textId="77777777" w:rsidR="00CF2A49" w:rsidRPr="00CF2A49" w:rsidRDefault="00CF2A49" w:rsidP="001C146E">
      <w:pPr>
        <w:pStyle w:val="Akapitzlist"/>
        <w:numPr>
          <w:ilvl w:val="0"/>
          <w:numId w:val="76"/>
        </w:numPr>
        <w:spacing w:after="5" w:line="250" w:lineRule="auto"/>
        <w:ind w:right="54"/>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zarządzanie przerw porządkowych w obradach, </w:t>
      </w:r>
    </w:p>
    <w:p w14:paraId="572E8F1A" w14:textId="77777777" w:rsidR="00CF2A49" w:rsidRPr="00CF2A49" w:rsidRDefault="00CF2A49" w:rsidP="001C146E">
      <w:pPr>
        <w:pStyle w:val="Akapitzlist"/>
        <w:numPr>
          <w:ilvl w:val="0"/>
          <w:numId w:val="76"/>
        </w:numPr>
        <w:spacing w:after="5" w:line="250" w:lineRule="auto"/>
        <w:ind w:right="54"/>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zarządzanie głosowania oraz czuwanie nad jego prawidłowym przebiegiem, </w:t>
      </w:r>
    </w:p>
    <w:p w14:paraId="3034CBB0" w14:textId="77777777" w:rsidR="00CF2A49" w:rsidRPr="00CF2A49" w:rsidRDefault="00CF2A49" w:rsidP="001C146E">
      <w:pPr>
        <w:pStyle w:val="Akapitzlist"/>
        <w:numPr>
          <w:ilvl w:val="0"/>
          <w:numId w:val="76"/>
        </w:numPr>
        <w:spacing w:after="5" w:line="250" w:lineRule="auto"/>
        <w:ind w:right="54"/>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podpisywanie dokumentów zawierających wyniki głosowania,</w:t>
      </w:r>
    </w:p>
    <w:p w14:paraId="7476E059" w14:textId="77777777" w:rsidR="00CF2A49" w:rsidRPr="00CF2A49" w:rsidRDefault="00CF2A49" w:rsidP="001C146E">
      <w:pPr>
        <w:pStyle w:val="Akapitzlist"/>
        <w:numPr>
          <w:ilvl w:val="0"/>
          <w:numId w:val="76"/>
        </w:numPr>
        <w:spacing w:after="5" w:line="250" w:lineRule="auto"/>
        <w:ind w:right="54"/>
        <w:jc w:val="both"/>
        <w:rPr>
          <w:rFonts w:ascii="Times New Roman" w:hAnsi="Times New Roman" w:cs="Times New Roman"/>
          <w:sz w:val="24"/>
          <w:szCs w:val="24"/>
        </w:rPr>
      </w:pPr>
      <w:r w:rsidRPr="00CF2A49">
        <w:rPr>
          <w:rFonts w:ascii="Times New Roman" w:hAnsi="Times New Roman" w:cs="Times New Roman"/>
          <w:sz w:val="24"/>
          <w:szCs w:val="24"/>
        </w:rPr>
        <w:t xml:space="preserve">stwierdzanie wyczerpania porządku obrad, </w:t>
      </w:r>
    </w:p>
    <w:p w14:paraId="0F89A621" w14:textId="77777777" w:rsidR="00CF2A49" w:rsidRPr="00CF2A49" w:rsidRDefault="00CF2A49" w:rsidP="001C146E">
      <w:pPr>
        <w:pStyle w:val="Akapitzlist"/>
        <w:numPr>
          <w:ilvl w:val="0"/>
          <w:numId w:val="76"/>
        </w:numPr>
        <w:spacing w:after="5" w:line="250" w:lineRule="auto"/>
        <w:ind w:right="54"/>
        <w:jc w:val="both"/>
        <w:rPr>
          <w:rFonts w:ascii="Times New Roman" w:hAnsi="Times New Roman" w:cs="Times New Roman"/>
          <w:sz w:val="24"/>
          <w:szCs w:val="24"/>
        </w:rPr>
      </w:pPr>
      <w:r w:rsidRPr="00CF2A49">
        <w:rPr>
          <w:rFonts w:ascii="Times New Roman" w:hAnsi="Times New Roman" w:cs="Times New Roman"/>
          <w:sz w:val="24"/>
          <w:szCs w:val="24"/>
        </w:rPr>
        <w:t xml:space="preserve">rozstrzyganie wątpliwości regulaminowych. </w:t>
      </w:r>
    </w:p>
    <w:p w14:paraId="2EB6F3C4" w14:textId="77777777" w:rsidR="00CF2A49" w:rsidRPr="00CF2A49" w:rsidRDefault="00CF2A49" w:rsidP="00CF2A49">
      <w:pPr>
        <w:spacing w:after="25"/>
        <w:rPr>
          <w:rFonts w:ascii="Times New Roman" w:hAnsi="Times New Roman" w:cs="Times New Roman"/>
          <w:sz w:val="24"/>
          <w:szCs w:val="24"/>
        </w:rPr>
      </w:pPr>
      <w:r w:rsidRPr="00CF2A49">
        <w:rPr>
          <w:rFonts w:ascii="Times New Roman" w:hAnsi="Times New Roman" w:cs="Times New Roman"/>
          <w:sz w:val="24"/>
          <w:szCs w:val="24"/>
        </w:rPr>
        <w:t xml:space="preserve"> </w:t>
      </w:r>
    </w:p>
    <w:p w14:paraId="3BB26D63" w14:textId="77777777" w:rsidR="00CF2A49" w:rsidRPr="00CF2A49" w:rsidRDefault="00CF2A49" w:rsidP="001C146E">
      <w:pPr>
        <w:numPr>
          <w:ilvl w:val="0"/>
          <w:numId w:val="71"/>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Bezzwłocznie po wyborze Przewodniczący podpisuje listę obecności zawierającą spis uczestniczących w Walnym Zgromadzeniu akcjonariuszy, z wyszczególnieniem liczby akcji, jaką każdy z nich posiada oraz liczby głosów im przysługujących. </w:t>
      </w:r>
    </w:p>
    <w:p w14:paraId="471B37DF"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7A3B35BB" w14:textId="77777777" w:rsidR="00CF2A49" w:rsidRPr="00CF2A49" w:rsidRDefault="00CF2A49" w:rsidP="001C146E">
      <w:pPr>
        <w:numPr>
          <w:ilvl w:val="0"/>
          <w:numId w:val="71"/>
        </w:numPr>
        <w:spacing w:after="5" w:line="250" w:lineRule="auto"/>
        <w:ind w:left="1132" w:right="54" w:hanging="427"/>
        <w:jc w:val="both"/>
        <w:rPr>
          <w:rFonts w:ascii="Times New Roman" w:hAnsi="Times New Roman" w:cs="Times New Roman"/>
          <w:sz w:val="24"/>
          <w:szCs w:val="24"/>
        </w:rPr>
      </w:pPr>
      <w:r w:rsidRPr="00CF2A49">
        <w:rPr>
          <w:rFonts w:ascii="Times New Roman" w:hAnsi="Times New Roman" w:cs="Times New Roman"/>
          <w:sz w:val="24"/>
          <w:szCs w:val="24"/>
          <w:lang w:val="pl-PL"/>
        </w:rPr>
        <w:t xml:space="preserve">Po podpisaniu listy obecności Przewodniczący Walnego Zgromadzenia stwierdza prawidłowość zwołania Walnego Zgromadzenia oraz zdolność do podejmowania uchwał. </w:t>
      </w:r>
      <w:r w:rsidRPr="00CF2A49">
        <w:rPr>
          <w:rFonts w:ascii="Times New Roman" w:hAnsi="Times New Roman" w:cs="Times New Roman"/>
          <w:sz w:val="24"/>
          <w:szCs w:val="24"/>
        </w:rPr>
        <w:t xml:space="preserve">Następnie Przewodniczący przedstawia porządek obrad. </w:t>
      </w:r>
    </w:p>
    <w:p w14:paraId="4C895153" w14:textId="77777777" w:rsidR="00CF2A49" w:rsidRPr="00CF2A49" w:rsidRDefault="00CF2A49" w:rsidP="00CF2A49">
      <w:pPr>
        <w:spacing w:after="24"/>
        <w:ind w:left="1004"/>
        <w:rPr>
          <w:rFonts w:ascii="Times New Roman" w:hAnsi="Times New Roman" w:cs="Times New Roman"/>
          <w:sz w:val="24"/>
          <w:szCs w:val="24"/>
        </w:rPr>
      </w:pPr>
      <w:r w:rsidRPr="00CF2A49">
        <w:rPr>
          <w:rFonts w:ascii="Times New Roman" w:hAnsi="Times New Roman" w:cs="Times New Roman"/>
          <w:sz w:val="24"/>
          <w:szCs w:val="24"/>
        </w:rPr>
        <w:t xml:space="preserve"> </w:t>
      </w:r>
    </w:p>
    <w:p w14:paraId="4B01C9DF" w14:textId="77777777" w:rsidR="00CF2A49" w:rsidRPr="00CF2A49" w:rsidRDefault="00CF2A49" w:rsidP="001C146E">
      <w:pPr>
        <w:numPr>
          <w:ilvl w:val="0"/>
          <w:numId w:val="71"/>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dalszej kolejności Przewodniczący powinien sprawdzić, czy na Walnym Zgromadzeniu obecni są wszyscy członkowie Rady Nadzorczej i Zarządu Banku. W razie nieobecności członka Rady Nadzorczej lub Zarządu Banku na Walnym Zgromadzeniu, Przewodniczący zobowiązuje pozostałych członków właściwego organu do wyjaśnienia przyczyn absencji oraz odczytuje wyjaśnienia osoby nieobecnej, jeżeli takie zostały przesłane. </w:t>
      </w:r>
    </w:p>
    <w:p w14:paraId="1EAA5F5C" w14:textId="77777777" w:rsidR="00CF2A49" w:rsidRPr="00CF2A49" w:rsidRDefault="00CF2A49" w:rsidP="00CF2A49">
      <w:pPr>
        <w:spacing w:after="24"/>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918FCC1" w14:textId="77777777" w:rsidR="00CF2A49" w:rsidRPr="00CF2A49" w:rsidRDefault="00CF2A49" w:rsidP="001C146E">
      <w:pPr>
        <w:numPr>
          <w:ilvl w:val="0"/>
          <w:numId w:val="71"/>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Przewodniczący zwyczajnego Walnego Zgromadzenia powinien też sprawdzić, czy na Walnym Zgromadzeniu obecny jest biegły rewident Banku. Postanowienie to odpowiednio stosuje się do Walnych Zgromadzeń nadzwyczajnych, których przedmiotem są sprawy finansowe Banku. </w:t>
      </w:r>
    </w:p>
    <w:p w14:paraId="1EA531A9" w14:textId="77777777" w:rsidR="00CF2A49" w:rsidRPr="00CF2A49" w:rsidRDefault="00CF2A49" w:rsidP="00CF2A49">
      <w:pPr>
        <w:spacing w:after="24"/>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426EE70D" w14:textId="77777777" w:rsidR="00CF2A49" w:rsidRPr="00CF2A49" w:rsidRDefault="00CF2A49" w:rsidP="001C146E">
      <w:pPr>
        <w:numPr>
          <w:ilvl w:val="0"/>
          <w:numId w:val="71"/>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Przewodniczący powinien wyjaśnić uczestnikom Walnego Zgromadzenia, że członkowie Rady Nadzorczej i Zarządu Banku z mocy regulacji wewnętrznych, a biegły rewident z mocy wiążącej go z Bankiem umowy, obowiązani są, w zakresie swych kompetencji i jednocześnie niezbędnym do rozstrzygnięcia spraw omawianych przez Walne Zgromadzenie, udzielać informacji obecnym akcjonariuszom. </w:t>
      </w:r>
    </w:p>
    <w:p w14:paraId="33A2C294" w14:textId="77777777" w:rsidR="00CF2A49" w:rsidRPr="00CF2A49" w:rsidRDefault="00CF2A49" w:rsidP="00CF2A49">
      <w:pPr>
        <w:spacing w:after="2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60F6DFA" w14:textId="77777777" w:rsidR="00CF2A49" w:rsidRPr="00CF2A49" w:rsidRDefault="00CF2A49" w:rsidP="001C146E">
      <w:pPr>
        <w:numPr>
          <w:ilvl w:val="0"/>
          <w:numId w:val="71"/>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odniesieniu do każdego kolejnego punktu porządku obrad Przewodniczący przedstawia sprawę i otwiera dyskusję, udzielając głosu w kolejności zgłaszania się. Członkom Rady Nadzorczej i Zarządu Banku można udzielić głosu poza kolejnością. </w:t>
      </w:r>
    </w:p>
    <w:p w14:paraId="18FACADE" w14:textId="77777777" w:rsidR="00CF2A49" w:rsidRPr="00CF2A49" w:rsidRDefault="00CF2A49" w:rsidP="00CF2A49">
      <w:pPr>
        <w:spacing w:after="24"/>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68455F38" w14:textId="77777777" w:rsidR="00CF2A49" w:rsidRPr="00CF2A49" w:rsidRDefault="00CF2A49" w:rsidP="001C146E">
      <w:pPr>
        <w:numPr>
          <w:ilvl w:val="0"/>
          <w:numId w:val="71"/>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Przewodniczący winien udzielać głosu jedynie w sprawach objętych porządkiem obrad i aktualnie rozpatrywanych. Przy rozpatrywaniu każdego punktu obrad każdy akcjonariusz ma prawo do jednego pięciominutowego wystąpienia i trzyminutowej repliki. W przypadku nadużycia prawa do wystąpienia lub repliki albo przekroczenia ustalonego czasu, Przewodniczący odbiera mówcy głos. </w:t>
      </w:r>
    </w:p>
    <w:p w14:paraId="4862C681" w14:textId="77777777" w:rsidR="00CF2A49" w:rsidRPr="00CF2A49" w:rsidRDefault="00CF2A49" w:rsidP="00CF2A49">
      <w:pPr>
        <w:spacing w:after="24"/>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10661091" w14:textId="77777777" w:rsidR="00CF2A49" w:rsidRPr="00CF2A49" w:rsidRDefault="00CF2A49" w:rsidP="001C146E">
      <w:pPr>
        <w:numPr>
          <w:ilvl w:val="0"/>
          <w:numId w:val="71"/>
        </w:numPr>
        <w:spacing w:after="29"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przypadku dużej liczby zgłoszeń do dyskusji Przewodniczący może ograniczyć liczbę mówców, nie będąc związanym kolejnością zgłoszeń. </w:t>
      </w:r>
    </w:p>
    <w:p w14:paraId="36964C04" w14:textId="77777777" w:rsidR="00CF2A49" w:rsidRPr="00CF2A49" w:rsidRDefault="00CF2A49" w:rsidP="00CF2A49">
      <w:pPr>
        <w:spacing w:after="24"/>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3EEEF7EA" w14:textId="77777777" w:rsidR="00CF2A49" w:rsidRPr="00CF2A49" w:rsidRDefault="00CF2A49" w:rsidP="001C146E">
      <w:pPr>
        <w:numPr>
          <w:ilvl w:val="0"/>
          <w:numId w:val="71"/>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Przewodniczący Walnego Zgromadzenia powinien w taki sposób formułować uchwały, by każdy uprawniony, który nie zgadza się z meritum rozstrzygnięcia, miał możliwość jej zaskarżenia. </w:t>
      </w:r>
    </w:p>
    <w:p w14:paraId="70A9AA44" w14:textId="77777777" w:rsidR="00CF2A49" w:rsidRPr="00CF2A49" w:rsidRDefault="00CF2A49" w:rsidP="00CF2A49">
      <w:pPr>
        <w:spacing w:after="24"/>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37F5DFE0" w14:textId="77777777" w:rsidR="00CF2A49" w:rsidRPr="00CF2A49" w:rsidRDefault="00CF2A49" w:rsidP="001C146E">
      <w:pPr>
        <w:numPr>
          <w:ilvl w:val="0"/>
          <w:numId w:val="71"/>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Każdy akcjonariusz ma prawo wnoszenia propozycji  zmian i uzupełnień do projektów uchwał, aż do czasu zamknięcia dyskusji nad punktem porządku obrad, którego ta uchwała dotyczy. Propozycje zmian i uzupełnień projektów uchwał należy wnosić na piśmie. Przewodniczący obowiązany jest wymagać, aby propozycje zmian i uzupełnień przedstawiane były w formie ujednoliconych projektów uchwał. </w:t>
      </w:r>
    </w:p>
    <w:p w14:paraId="6E9A60E0" w14:textId="77777777" w:rsidR="00CF2A49" w:rsidRPr="00CF2A49" w:rsidRDefault="00CF2A49" w:rsidP="00CF2A49">
      <w:pPr>
        <w:spacing w:after="24"/>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33835CAC" w14:textId="77777777" w:rsidR="00CF2A49" w:rsidRPr="00CF2A49" w:rsidRDefault="00CF2A49" w:rsidP="001C146E">
      <w:pPr>
        <w:numPr>
          <w:ilvl w:val="0"/>
          <w:numId w:val="71"/>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przypadku wniesienia propozycji zmian lub uzupełnień do projektu uchwały, Przewodniczący zarządzi głosowania w danej sprawie w kolejności wnoszenia poszczególnych projektów tej uchwały. Przed głosowaniem Przewodniczący odczytuje projekt uchwały, chyba że wszyscy uczestnicy dysponują jego tekstem i nikt nie zgłosi sprzeciwu wobec zaniechania odczytania projektu przez Przewodniczącego. </w:t>
      </w:r>
    </w:p>
    <w:p w14:paraId="51871085" w14:textId="77777777" w:rsidR="00CF2A49" w:rsidRPr="00CF2A49" w:rsidRDefault="00CF2A49" w:rsidP="00CF2A49">
      <w:pPr>
        <w:spacing w:after="24"/>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45919695" w14:textId="77777777" w:rsidR="00CF2A49" w:rsidRPr="00CF2A49" w:rsidRDefault="00CF2A49" w:rsidP="001C146E">
      <w:pPr>
        <w:numPr>
          <w:ilvl w:val="0"/>
          <w:numId w:val="71"/>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Uchwała o zaniechaniu rozpatrywania danej sprawy umieszczonej w porządku obrad na wniosek akcjonariuszy może zapaść tylko za zgodą wszystkich obecnych na </w:t>
      </w:r>
    </w:p>
    <w:p w14:paraId="7D4AAAEA" w14:textId="77777777" w:rsidR="00CF2A49" w:rsidRPr="00CF2A49" w:rsidRDefault="00CF2A49" w:rsidP="00CF2A49">
      <w:pPr>
        <w:spacing w:after="29"/>
        <w:ind w:left="1148" w:right="54"/>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Walnym Zgromadzeniu akcjonariuszy, którzy zgłosili taki wniosek, popartą większością trzech czwartych głosów Walnego Zgromadzenia. </w:t>
      </w:r>
    </w:p>
    <w:p w14:paraId="348BDC94" w14:textId="77777777" w:rsidR="00CF2A49" w:rsidRPr="00CF2A49" w:rsidRDefault="00CF2A49" w:rsidP="00CF2A49">
      <w:pPr>
        <w:spacing w:after="23"/>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7499E01F" w14:textId="77777777" w:rsidR="00CF2A49" w:rsidRPr="00CF2A49" w:rsidRDefault="00CF2A49" w:rsidP="001C146E">
      <w:pPr>
        <w:numPr>
          <w:ilvl w:val="0"/>
          <w:numId w:val="71"/>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Zgłaszającym sprzeciw wobec uchwały zapewnia się możliwość zwięzłego uzasadnienia sprzeciwu. </w:t>
      </w:r>
    </w:p>
    <w:p w14:paraId="4E37F49B" w14:textId="77777777" w:rsidR="00CF2A49" w:rsidRPr="00CF2A49" w:rsidRDefault="00CF2A49" w:rsidP="00CF2A49">
      <w:pPr>
        <w:spacing w:after="24"/>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53AFB526" w14:textId="77777777" w:rsidR="00CF2A49" w:rsidRPr="00CF2A49" w:rsidRDefault="00CF2A49" w:rsidP="001C146E">
      <w:pPr>
        <w:numPr>
          <w:ilvl w:val="0"/>
          <w:numId w:val="71"/>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sprawach zgłaszania wniosków formalnych Przewodniczący udziela głosu poza kolejnością. Dyskusja nad wnioskami formalnymi winna być otwarta bezpośrednio po ich zgłoszeniu. Dyskusja taka winna być ograniczona do wystąpienia jednego mówcy za wnioskiem i jednego mówcy przeciw wnioskowi. Następnie, jeśli w dyskusji będą chcieli wziąć udział kolejni mówcy, Przewodniczący zarządzi głosowanie przez Walne Zgromadzenie w sprawie uchwały o rozszerzeniu dyskusji. Uchwały w sprawach formalnych i innych sprawach porządkowych mogą być podjęte nawet jeśli były umieszczone w porządku obrad. </w:t>
      </w:r>
    </w:p>
    <w:p w14:paraId="16C560A7" w14:textId="77777777" w:rsidR="00CF2A49" w:rsidRPr="00CF2A49" w:rsidRDefault="00CF2A49" w:rsidP="00CF2A49">
      <w:pPr>
        <w:spacing w:after="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2D19A516" w14:textId="77777777" w:rsidR="00CF2A49" w:rsidRPr="00CF2A49" w:rsidRDefault="00CF2A49" w:rsidP="001C146E">
      <w:pPr>
        <w:numPr>
          <w:ilvl w:val="0"/>
          <w:numId w:val="71"/>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Na żądanie uczestnika Walnego Zgromadzenia, przyjmuje się do protokołu jego pisemne oświadczenie. Przewodniczący obowiązany jest upewnić się, czy obsługujący Walne Zgromadzenie notariusz przyjął wniosek do protokołu. </w:t>
      </w:r>
    </w:p>
    <w:p w14:paraId="4BDEFC3B" w14:textId="77777777" w:rsidR="00CF2A49" w:rsidRPr="00CF2A49" w:rsidRDefault="00CF2A49" w:rsidP="00CF2A49">
      <w:pPr>
        <w:spacing w:after="24"/>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447F48F6" w14:textId="77777777" w:rsidR="00CF2A49" w:rsidRPr="00CF2A49" w:rsidRDefault="00CF2A49" w:rsidP="001C146E">
      <w:pPr>
        <w:numPr>
          <w:ilvl w:val="0"/>
          <w:numId w:val="71"/>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sprawach nie objętych porządkiem obrad, innych niż porządkowe, nie można podjąć uchwały, chyba że cały kapitał zakładowy jest reprezentowany, a nikt z obecnych nie zgłosi sprzeciwu dotyczącego powzięcia uchwały. </w:t>
      </w:r>
    </w:p>
    <w:p w14:paraId="621EE3ED" w14:textId="77777777" w:rsidR="00CF2A49" w:rsidRPr="00CF2A49" w:rsidRDefault="00CF2A49" w:rsidP="00CF2A49">
      <w:pPr>
        <w:spacing w:after="24"/>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561ADDC7" w14:textId="77777777" w:rsidR="00CF2A49" w:rsidRPr="00CF2A49" w:rsidRDefault="00CF2A49" w:rsidP="001C146E">
      <w:pPr>
        <w:numPr>
          <w:ilvl w:val="0"/>
          <w:numId w:val="71"/>
        </w:numPr>
        <w:spacing w:after="29"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Uchwały zapadają bezwzględną większością głosów obecnych, chyba że co innego wynika z powszechnie obowiązujących przepisów lub Statutu Banku. </w:t>
      </w:r>
    </w:p>
    <w:p w14:paraId="5FBAFD99" w14:textId="77777777" w:rsidR="00CF2A49" w:rsidRPr="00CF2A49" w:rsidRDefault="00CF2A49" w:rsidP="00CF2A49">
      <w:pPr>
        <w:spacing w:after="24"/>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239FBC69" w14:textId="77777777" w:rsidR="00CF2A49" w:rsidRPr="00CF2A49" w:rsidRDefault="00CF2A49" w:rsidP="001C146E">
      <w:pPr>
        <w:numPr>
          <w:ilvl w:val="0"/>
          <w:numId w:val="71"/>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Głosowanie na Walnym Zgromadzeniu jest jawne. Tajne głosowanie zarządza się przy wyborach oraz nad wnioskami o odwołanie członków organów Banku lub likwidatorów, o pociągnięciu ich do odpowiedzialności, jak również w sprawach osobowych. Poza tym należy zarządzić tajne głosowanie na żądanie chociażby jednego z akcjonariuszy obecnych na Walnym Zgromadzeniu. Walne Zgromadzenie może podjąć uchwałę o uchyleniu tajności głosowania w sprawach dotyczących wyboru komisji powoływanej przez Walne Zgromadzenie. </w:t>
      </w:r>
    </w:p>
    <w:p w14:paraId="420BDC37" w14:textId="77777777" w:rsidR="00CF2A49" w:rsidRPr="00CF2A49" w:rsidRDefault="00CF2A49" w:rsidP="00CF2A49">
      <w:pPr>
        <w:spacing w:after="24"/>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5C0BFC2D" w14:textId="77777777" w:rsidR="00CF2A49" w:rsidRPr="00CF2A49" w:rsidRDefault="00CF2A49" w:rsidP="001C146E">
      <w:pPr>
        <w:numPr>
          <w:ilvl w:val="0"/>
          <w:numId w:val="71"/>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Krótkie przerwy w obradach, nie stanowiące odroczenia obrad, zarządzane przez Przewodniczącego Walnego Zgromadzenia w uzasadnionych przypadkach, nie mogą mieć na celu utrudniania akcjonariuszom wykonywania ich praw. </w:t>
      </w:r>
    </w:p>
    <w:p w14:paraId="52D62E27" w14:textId="77777777" w:rsidR="00CF2A49" w:rsidRPr="00CF2A49" w:rsidRDefault="00CF2A49" w:rsidP="00CF2A49">
      <w:pPr>
        <w:spacing w:after="25"/>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7DB565E8" w14:textId="77777777" w:rsidR="00CF2A49" w:rsidRPr="00CF2A49" w:rsidRDefault="00CF2A49" w:rsidP="001C146E">
      <w:pPr>
        <w:numPr>
          <w:ilvl w:val="0"/>
          <w:numId w:val="71"/>
        </w:numPr>
        <w:spacing w:after="28"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Przewodniczący nie może bez uzasadnionych przyczyn opóźniać podpisania protokołu Walnego Zgromadzenia. </w:t>
      </w:r>
    </w:p>
    <w:p w14:paraId="33136A05" w14:textId="77777777" w:rsidR="00CF2A49" w:rsidRPr="00CF2A49" w:rsidRDefault="00CF2A49" w:rsidP="00CF2A49">
      <w:pPr>
        <w:spacing w:after="31"/>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C0C7277" w14:textId="77777777" w:rsidR="00CF2A49" w:rsidRPr="00CF2A49" w:rsidRDefault="00CF2A49" w:rsidP="00CF2A49">
      <w:pPr>
        <w:keepNext/>
        <w:keepLines/>
        <w:spacing w:after="5" w:line="269" w:lineRule="auto"/>
        <w:ind w:left="1676" w:right="1004" w:hanging="10"/>
        <w:jc w:val="center"/>
        <w:outlineLvl w:val="1"/>
        <w:rPr>
          <w:rFonts w:ascii="Times New Roman" w:eastAsia="Times New Roman" w:hAnsi="Times New Roman" w:cs="Times New Roman"/>
          <w:b/>
          <w:sz w:val="24"/>
          <w:lang w:val="pl-PL" w:eastAsia="pl-PL"/>
        </w:rPr>
      </w:pPr>
      <w:r w:rsidRPr="00CF2A49">
        <w:rPr>
          <w:rFonts w:ascii="Times New Roman" w:eastAsia="Times New Roman" w:hAnsi="Times New Roman" w:cs="Times New Roman"/>
          <w:b/>
          <w:sz w:val="24"/>
          <w:lang w:val="pl-PL" w:eastAsia="pl-PL"/>
        </w:rPr>
        <w:t xml:space="preserve">Postanowienia końcowe </w:t>
      </w:r>
    </w:p>
    <w:p w14:paraId="794CCDB3" w14:textId="77777777" w:rsidR="00CF2A49" w:rsidRPr="00CF2A49" w:rsidRDefault="00CF2A49" w:rsidP="00CF2A49">
      <w:pPr>
        <w:spacing w:after="18"/>
        <w:ind w:left="720"/>
        <w:rPr>
          <w:rFonts w:ascii="Times New Roman" w:hAnsi="Times New Roman" w:cs="Times New Roman"/>
          <w:sz w:val="24"/>
          <w:szCs w:val="24"/>
        </w:rPr>
      </w:pPr>
      <w:r w:rsidRPr="00CF2A49">
        <w:rPr>
          <w:rFonts w:ascii="Times New Roman" w:hAnsi="Times New Roman" w:cs="Times New Roman"/>
          <w:sz w:val="24"/>
          <w:szCs w:val="24"/>
        </w:rPr>
        <w:t xml:space="preserve"> </w:t>
      </w:r>
    </w:p>
    <w:p w14:paraId="127C4BC8" w14:textId="77777777" w:rsidR="00CF2A49" w:rsidRPr="00CF2A49" w:rsidRDefault="00CF2A49" w:rsidP="001C146E">
      <w:pPr>
        <w:numPr>
          <w:ilvl w:val="0"/>
          <w:numId w:val="72"/>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Niniejsza Instrukcja nie zastępuje Kodeksu spółek handlowych, Statutu Banku, „Regulaminu Walnego Zgromadzenia Akcjonariuszy Banku Handlowego w Warszawie S.A.” oraz zasad „Dobrych Praktyk Spółek Notowanych na GPW”, jak również nie ma przed nimi pierwszeństwa. </w:t>
      </w:r>
    </w:p>
    <w:p w14:paraId="457405F5" w14:textId="77777777" w:rsidR="00CF2A49" w:rsidRPr="00CF2A49" w:rsidRDefault="00CF2A49" w:rsidP="00CF2A49">
      <w:pPr>
        <w:spacing w:after="20"/>
        <w:ind w:left="720"/>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 </w:t>
      </w:r>
    </w:p>
    <w:p w14:paraId="0F155ABA" w14:textId="77777777" w:rsidR="00CF2A49" w:rsidRPr="00CF2A49" w:rsidRDefault="00CF2A49" w:rsidP="001C146E">
      <w:pPr>
        <w:numPr>
          <w:ilvl w:val="0"/>
          <w:numId w:val="72"/>
        </w:numPr>
        <w:spacing w:after="5" w:line="250" w:lineRule="auto"/>
        <w:ind w:left="1132" w:right="54" w:hanging="427"/>
        <w:jc w:val="both"/>
        <w:rPr>
          <w:rFonts w:ascii="Times New Roman" w:hAnsi="Times New Roman" w:cs="Times New Roman"/>
          <w:sz w:val="24"/>
          <w:szCs w:val="24"/>
          <w:lang w:val="pl-PL"/>
        </w:rPr>
      </w:pPr>
      <w:r w:rsidRPr="00CF2A49">
        <w:rPr>
          <w:rFonts w:ascii="Times New Roman" w:hAnsi="Times New Roman" w:cs="Times New Roman"/>
          <w:sz w:val="24"/>
          <w:szCs w:val="24"/>
          <w:lang w:val="pl-PL"/>
        </w:rPr>
        <w:t xml:space="preserve">W przypadku, gdyby zdaniem Przewodniczącego niniejsza Instrukcja była sprzeczna z regulacjami wymienionymi w pkt 28, obowiązany jest on stosować się do tych regulacji zgodnie ze swą najlepszą wiedzą oraz najwyższą starannością. </w:t>
      </w:r>
    </w:p>
    <w:p w14:paraId="4146596D" w14:textId="77777777" w:rsidR="00CF2A49" w:rsidRPr="00CF2A49" w:rsidRDefault="00CF2A49" w:rsidP="00CF2A49">
      <w:pPr>
        <w:spacing w:after="0"/>
        <w:ind w:left="720"/>
        <w:rPr>
          <w:lang w:val="pl-PL"/>
        </w:rPr>
      </w:pPr>
      <w:r w:rsidRPr="00CF2A49">
        <w:rPr>
          <w:i/>
          <w:lang w:val="pl-PL"/>
        </w:rPr>
        <w:t xml:space="preserve"> </w:t>
      </w:r>
    </w:p>
    <w:p w14:paraId="2882C8E3" w14:textId="3891BA13" w:rsidR="009A53E5" w:rsidRDefault="009A53E5">
      <w:pPr>
        <w:pStyle w:val="Akapitzlist"/>
        <w:spacing w:after="120" w:line="240" w:lineRule="auto"/>
        <w:ind w:left="1380"/>
        <w:jc w:val="both"/>
        <w:rPr>
          <w:rFonts w:ascii="Times New Roman" w:eastAsia="Times New Roman" w:hAnsi="Times New Roman" w:cs="Times New Roman"/>
          <w:lang w:val="pl-PL"/>
        </w:rPr>
      </w:pPr>
    </w:p>
    <w:p w14:paraId="499C4C89" w14:textId="5A811AC3" w:rsidR="00F23D76" w:rsidRDefault="00F23D76">
      <w:pPr>
        <w:pStyle w:val="Akapitzlist"/>
        <w:spacing w:after="120" w:line="240" w:lineRule="auto"/>
        <w:ind w:left="1380"/>
        <w:jc w:val="both"/>
        <w:rPr>
          <w:rFonts w:ascii="Times New Roman" w:eastAsia="Times New Roman" w:hAnsi="Times New Roman" w:cs="Times New Roman"/>
          <w:lang w:val="pl-PL"/>
        </w:rPr>
      </w:pPr>
    </w:p>
    <w:p w14:paraId="25EC8402" w14:textId="7D90FA0B" w:rsidR="001049B6" w:rsidRDefault="001049B6">
      <w:pPr>
        <w:pStyle w:val="Akapitzlist"/>
        <w:spacing w:after="120" w:line="240" w:lineRule="auto"/>
        <w:ind w:left="1380"/>
        <w:jc w:val="both"/>
        <w:rPr>
          <w:rFonts w:ascii="Times New Roman" w:eastAsia="Times New Roman" w:hAnsi="Times New Roman" w:cs="Times New Roman"/>
          <w:lang w:val="pl-PL"/>
        </w:rPr>
      </w:pPr>
    </w:p>
    <w:p w14:paraId="3DD5767A" w14:textId="412EF12D" w:rsidR="001049B6" w:rsidRDefault="001049B6">
      <w:pPr>
        <w:pStyle w:val="Akapitzlist"/>
        <w:spacing w:after="120" w:line="240" w:lineRule="auto"/>
        <w:ind w:left="1380"/>
        <w:jc w:val="both"/>
        <w:rPr>
          <w:rFonts w:ascii="Times New Roman" w:eastAsia="Times New Roman" w:hAnsi="Times New Roman" w:cs="Times New Roman"/>
          <w:lang w:val="pl-PL"/>
        </w:rPr>
      </w:pPr>
    </w:p>
    <w:p w14:paraId="40E7106F" w14:textId="7B6E37EE" w:rsidR="001049B6" w:rsidRDefault="001049B6">
      <w:pPr>
        <w:pStyle w:val="Akapitzlist"/>
        <w:spacing w:after="120" w:line="240" w:lineRule="auto"/>
        <w:ind w:left="1380"/>
        <w:jc w:val="both"/>
        <w:rPr>
          <w:rFonts w:ascii="Times New Roman" w:eastAsia="Times New Roman" w:hAnsi="Times New Roman" w:cs="Times New Roman"/>
          <w:lang w:val="pl-PL"/>
        </w:rPr>
      </w:pPr>
    </w:p>
    <w:p w14:paraId="6A9172F3" w14:textId="39783B88" w:rsidR="00E27F72" w:rsidRPr="00070ADB" w:rsidRDefault="00E27F72" w:rsidP="00E27F72">
      <w:pPr>
        <w:spacing w:after="120" w:line="240" w:lineRule="auto"/>
        <w:ind w:left="5050" w:right="-11" w:hanging="10"/>
        <w:jc w:val="both"/>
        <w:rPr>
          <w:rFonts w:ascii="Times New Roman" w:hAnsi="Times New Roman" w:cs="Times New Roman"/>
          <w:lang w:val="pl-PL"/>
        </w:rPr>
      </w:pPr>
      <w:r w:rsidRPr="00F773AD">
        <w:rPr>
          <w:rFonts w:ascii="Times New Roman" w:eastAsia="Times New Roman" w:hAnsi="Times New Roman" w:cs="Times New Roman"/>
          <w:i/>
          <w:lang w:val="pl-PL"/>
        </w:rPr>
        <w:t>Projekty uchwał do pkt 5 ppkt 1</w:t>
      </w:r>
      <w:r w:rsidR="00012DEF" w:rsidRPr="00F773AD">
        <w:rPr>
          <w:rFonts w:ascii="Times New Roman" w:eastAsia="Times New Roman" w:hAnsi="Times New Roman" w:cs="Times New Roman"/>
          <w:i/>
          <w:lang w:val="pl-PL"/>
        </w:rPr>
        <w:t>4</w:t>
      </w:r>
      <w:r w:rsidRPr="00F773AD">
        <w:rPr>
          <w:rFonts w:ascii="Times New Roman" w:eastAsia="Times New Roman" w:hAnsi="Times New Roman" w:cs="Times New Roman"/>
          <w:i/>
          <w:lang w:val="pl-PL"/>
        </w:rPr>
        <w:t>) porządku obrad Zwyczajnego Walnego Zgromadzenia z dnia 23 czerwca 2022 r.</w:t>
      </w:r>
    </w:p>
    <w:p w14:paraId="68F3C32B" w14:textId="77777777" w:rsidR="00E27F72" w:rsidRDefault="00E27F72" w:rsidP="00E27F72">
      <w:pPr>
        <w:spacing w:after="120" w:line="240" w:lineRule="auto"/>
        <w:jc w:val="both"/>
        <w:rPr>
          <w:rFonts w:ascii="Times New Roman" w:eastAsia="Times New Roman" w:hAnsi="Times New Roman" w:cs="Times New Roman"/>
          <w:lang w:val="pl-PL"/>
        </w:rPr>
      </w:pPr>
    </w:p>
    <w:p w14:paraId="6A93423A" w14:textId="69DC56CD" w:rsidR="00E27F72" w:rsidRPr="00006456" w:rsidRDefault="00E27F72" w:rsidP="00E27F72">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UCHWAŁA Nr 3</w:t>
      </w:r>
      <w:r w:rsidR="00863EB7">
        <w:rPr>
          <w:rFonts w:ascii="Times New Roman" w:eastAsia="Times New Roman" w:hAnsi="Times New Roman" w:cs="Times New Roman"/>
          <w:b/>
          <w:lang w:val="pl-PL"/>
        </w:rPr>
        <w:t>6</w:t>
      </w:r>
      <w:r w:rsidRPr="00070ADB">
        <w:rPr>
          <w:rFonts w:ascii="Times New Roman" w:eastAsia="Times New Roman" w:hAnsi="Times New Roman" w:cs="Times New Roman"/>
          <w:b/>
          <w:lang w:val="pl-PL"/>
        </w:rPr>
        <w:t>/202</w:t>
      </w:r>
      <w:r>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w:t>
      </w:r>
    </w:p>
    <w:p w14:paraId="2E60A3B5" w14:textId="77777777" w:rsidR="00E27F72" w:rsidRPr="00006456" w:rsidRDefault="00E27F72" w:rsidP="00E27F72">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Zwyczajnego Walnego Zgromadzenia </w:t>
      </w:r>
    </w:p>
    <w:p w14:paraId="4C751B2A" w14:textId="77777777" w:rsidR="00E27F72" w:rsidRDefault="00E27F72" w:rsidP="00E27F72">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Banku Handlowego w Warszawie Spółka Akcyjna </w:t>
      </w:r>
    </w:p>
    <w:p w14:paraId="439FEDE1" w14:textId="77777777" w:rsidR="00E27F72" w:rsidRPr="00006456" w:rsidRDefault="00E27F72" w:rsidP="00E27F72">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 xml:space="preserve">z dnia </w:t>
      </w:r>
      <w:r>
        <w:rPr>
          <w:rFonts w:ascii="Times New Roman" w:eastAsia="Times New Roman" w:hAnsi="Times New Roman" w:cs="Times New Roman"/>
          <w:b/>
          <w:lang w:val="pl-PL"/>
        </w:rPr>
        <w:t>23</w:t>
      </w:r>
      <w:r w:rsidRPr="00070ADB">
        <w:rPr>
          <w:rFonts w:ascii="Times New Roman" w:eastAsia="Times New Roman" w:hAnsi="Times New Roman" w:cs="Times New Roman"/>
          <w:b/>
          <w:lang w:val="pl-PL"/>
        </w:rPr>
        <w:t xml:space="preserve"> czerwca 202</w:t>
      </w:r>
      <w:r>
        <w:rPr>
          <w:rFonts w:ascii="Times New Roman" w:eastAsia="Times New Roman" w:hAnsi="Times New Roman" w:cs="Times New Roman"/>
          <w:b/>
          <w:lang w:val="pl-PL"/>
        </w:rPr>
        <w:t>2</w:t>
      </w:r>
      <w:r w:rsidRPr="00070ADB">
        <w:rPr>
          <w:rFonts w:ascii="Times New Roman" w:eastAsia="Times New Roman" w:hAnsi="Times New Roman" w:cs="Times New Roman"/>
          <w:b/>
          <w:lang w:val="pl-PL"/>
        </w:rPr>
        <w:t xml:space="preserve"> r. </w:t>
      </w:r>
    </w:p>
    <w:p w14:paraId="69759F7C" w14:textId="17357CE6" w:rsidR="00E27F72" w:rsidRDefault="00E27F72" w:rsidP="00E27F72">
      <w:pPr>
        <w:spacing w:after="120" w:line="240" w:lineRule="auto"/>
        <w:ind w:right="-1"/>
        <w:jc w:val="center"/>
        <w:rPr>
          <w:rFonts w:ascii="Times New Roman" w:eastAsia="Times New Roman" w:hAnsi="Times New Roman" w:cs="Times New Roman"/>
          <w:b/>
          <w:lang w:val="pl-PL"/>
        </w:rPr>
      </w:pPr>
      <w:r w:rsidRPr="00070ADB">
        <w:rPr>
          <w:rFonts w:ascii="Times New Roman" w:eastAsia="Times New Roman" w:hAnsi="Times New Roman" w:cs="Times New Roman"/>
          <w:b/>
          <w:lang w:val="pl-PL"/>
        </w:rPr>
        <w:t>w sprawie</w:t>
      </w:r>
      <w:bookmarkStart w:id="65" w:name="_Hlk100658403"/>
      <w:r w:rsidRPr="00070ADB">
        <w:rPr>
          <w:rFonts w:ascii="Times New Roman" w:eastAsia="Times New Roman" w:hAnsi="Times New Roman" w:cs="Times New Roman"/>
          <w:b/>
          <w:lang w:val="pl-PL"/>
        </w:rPr>
        <w:t xml:space="preserve"> </w:t>
      </w:r>
      <w:bookmarkStart w:id="66" w:name="_Hlk100658343"/>
      <w:r w:rsidR="0070405D">
        <w:rPr>
          <w:rFonts w:ascii="Times New Roman" w:eastAsia="Times New Roman" w:hAnsi="Times New Roman" w:cs="Times New Roman"/>
          <w:b/>
          <w:lang w:val="pl-PL"/>
        </w:rPr>
        <w:t>zwolnienia był</w:t>
      </w:r>
      <w:r w:rsidR="00012DEF">
        <w:rPr>
          <w:rFonts w:ascii="Times New Roman" w:eastAsia="Times New Roman" w:hAnsi="Times New Roman" w:cs="Times New Roman"/>
          <w:b/>
          <w:lang w:val="pl-PL"/>
        </w:rPr>
        <w:t>ych</w:t>
      </w:r>
      <w:r w:rsidR="0070405D">
        <w:rPr>
          <w:rFonts w:ascii="Times New Roman" w:eastAsia="Times New Roman" w:hAnsi="Times New Roman" w:cs="Times New Roman"/>
          <w:b/>
          <w:lang w:val="pl-PL"/>
        </w:rPr>
        <w:t xml:space="preserve"> Członk</w:t>
      </w:r>
      <w:r w:rsidR="00012DEF">
        <w:rPr>
          <w:rFonts w:ascii="Times New Roman" w:eastAsia="Times New Roman" w:hAnsi="Times New Roman" w:cs="Times New Roman"/>
          <w:b/>
          <w:lang w:val="pl-PL"/>
        </w:rPr>
        <w:t>ów</w:t>
      </w:r>
      <w:r w:rsidR="0070405D">
        <w:rPr>
          <w:rFonts w:ascii="Times New Roman" w:eastAsia="Times New Roman" w:hAnsi="Times New Roman" w:cs="Times New Roman"/>
          <w:b/>
          <w:lang w:val="pl-PL"/>
        </w:rPr>
        <w:t xml:space="preserve"> </w:t>
      </w:r>
      <w:r w:rsidR="006F4F8C">
        <w:rPr>
          <w:rFonts w:ascii="Times New Roman" w:eastAsia="Times New Roman" w:hAnsi="Times New Roman" w:cs="Times New Roman"/>
          <w:b/>
          <w:lang w:val="pl-PL"/>
        </w:rPr>
        <w:t>Zarządu</w:t>
      </w:r>
      <w:r w:rsidR="0070405D">
        <w:rPr>
          <w:rFonts w:ascii="Times New Roman" w:eastAsia="Times New Roman" w:hAnsi="Times New Roman" w:cs="Times New Roman"/>
          <w:b/>
          <w:lang w:val="pl-PL"/>
        </w:rPr>
        <w:t xml:space="preserve"> z obowiązku złożenia wyjaśnień w toku sporządzania sprawozda</w:t>
      </w:r>
      <w:r w:rsidR="00DC0787">
        <w:rPr>
          <w:rFonts w:ascii="Times New Roman" w:eastAsia="Times New Roman" w:hAnsi="Times New Roman" w:cs="Times New Roman"/>
          <w:b/>
          <w:lang w:val="pl-PL"/>
        </w:rPr>
        <w:t>ń</w:t>
      </w:r>
      <w:r w:rsidR="0070405D">
        <w:rPr>
          <w:rFonts w:ascii="Times New Roman" w:eastAsia="Times New Roman" w:hAnsi="Times New Roman" w:cs="Times New Roman"/>
          <w:b/>
          <w:lang w:val="pl-PL"/>
        </w:rPr>
        <w:t xml:space="preserve"> </w:t>
      </w:r>
      <w:r w:rsidR="006F4F8C">
        <w:rPr>
          <w:rFonts w:ascii="Times New Roman" w:eastAsia="Times New Roman" w:hAnsi="Times New Roman" w:cs="Times New Roman"/>
          <w:b/>
          <w:lang w:val="pl-PL"/>
        </w:rPr>
        <w:t>Zarządu</w:t>
      </w:r>
      <w:r w:rsidR="0070405D">
        <w:rPr>
          <w:rFonts w:ascii="Times New Roman" w:eastAsia="Times New Roman" w:hAnsi="Times New Roman" w:cs="Times New Roman"/>
          <w:b/>
          <w:lang w:val="pl-PL"/>
        </w:rPr>
        <w:t xml:space="preserve"> z działalności i sprawozda</w:t>
      </w:r>
      <w:r w:rsidR="00DC0787">
        <w:rPr>
          <w:rFonts w:ascii="Times New Roman" w:eastAsia="Times New Roman" w:hAnsi="Times New Roman" w:cs="Times New Roman"/>
          <w:b/>
          <w:lang w:val="pl-PL"/>
        </w:rPr>
        <w:t>ń</w:t>
      </w:r>
      <w:r w:rsidR="0070405D">
        <w:rPr>
          <w:rFonts w:ascii="Times New Roman" w:eastAsia="Times New Roman" w:hAnsi="Times New Roman" w:cs="Times New Roman"/>
          <w:b/>
          <w:lang w:val="pl-PL"/>
        </w:rPr>
        <w:t xml:space="preserve"> finansow</w:t>
      </w:r>
      <w:r w:rsidR="00E45A5C">
        <w:rPr>
          <w:rFonts w:ascii="Times New Roman" w:eastAsia="Times New Roman" w:hAnsi="Times New Roman" w:cs="Times New Roman"/>
          <w:b/>
          <w:lang w:val="pl-PL"/>
        </w:rPr>
        <w:t>ych</w:t>
      </w:r>
      <w:r w:rsidR="0070405D">
        <w:rPr>
          <w:rFonts w:ascii="Times New Roman" w:eastAsia="Times New Roman" w:hAnsi="Times New Roman" w:cs="Times New Roman"/>
          <w:b/>
          <w:lang w:val="pl-PL"/>
        </w:rPr>
        <w:t xml:space="preserve"> </w:t>
      </w:r>
      <w:r w:rsidR="006F4F8C">
        <w:rPr>
          <w:rFonts w:ascii="Times New Roman" w:eastAsia="Times New Roman" w:hAnsi="Times New Roman" w:cs="Times New Roman"/>
          <w:b/>
          <w:lang w:val="pl-PL"/>
        </w:rPr>
        <w:t>obejmujących</w:t>
      </w:r>
      <w:r w:rsidR="0070405D">
        <w:rPr>
          <w:rFonts w:ascii="Times New Roman" w:eastAsia="Times New Roman" w:hAnsi="Times New Roman" w:cs="Times New Roman"/>
          <w:b/>
          <w:lang w:val="pl-PL"/>
        </w:rPr>
        <w:t xml:space="preserve"> okres pełnienia przez ni</w:t>
      </w:r>
      <w:r w:rsidR="00012DEF">
        <w:rPr>
          <w:rFonts w:ascii="Times New Roman" w:eastAsia="Times New Roman" w:hAnsi="Times New Roman" w:cs="Times New Roman"/>
          <w:b/>
          <w:lang w:val="pl-PL"/>
        </w:rPr>
        <w:t>ch</w:t>
      </w:r>
      <w:r w:rsidR="0070405D">
        <w:rPr>
          <w:rFonts w:ascii="Times New Roman" w:eastAsia="Times New Roman" w:hAnsi="Times New Roman" w:cs="Times New Roman"/>
          <w:b/>
          <w:lang w:val="pl-PL"/>
        </w:rPr>
        <w:t xml:space="preserve"> funkcji </w:t>
      </w:r>
      <w:r w:rsidR="00012DEF">
        <w:rPr>
          <w:rFonts w:ascii="Times New Roman" w:eastAsia="Times New Roman" w:hAnsi="Times New Roman" w:cs="Times New Roman"/>
          <w:b/>
          <w:lang w:val="pl-PL"/>
        </w:rPr>
        <w:t>C</w:t>
      </w:r>
      <w:r w:rsidR="0070405D">
        <w:rPr>
          <w:rFonts w:ascii="Times New Roman" w:eastAsia="Times New Roman" w:hAnsi="Times New Roman" w:cs="Times New Roman"/>
          <w:b/>
          <w:lang w:val="pl-PL"/>
        </w:rPr>
        <w:t>złonk</w:t>
      </w:r>
      <w:r w:rsidR="00012DEF">
        <w:rPr>
          <w:rFonts w:ascii="Times New Roman" w:eastAsia="Times New Roman" w:hAnsi="Times New Roman" w:cs="Times New Roman"/>
          <w:b/>
          <w:lang w:val="pl-PL"/>
        </w:rPr>
        <w:t>ów</w:t>
      </w:r>
      <w:r w:rsidR="0070405D">
        <w:rPr>
          <w:rFonts w:ascii="Times New Roman" w:eastAsia="Times New Roman" w:hAnsi="Times New Roman" w:cs="Times New Roman"/>
          <w:b/>
          <w:lang w:val="pl-PL"/>
        </w:rPr>
        <w:t xml:space="preserve"> Zarządu oraz </w:t>
      </w:r>
      <w:r w:rsidR="006F4F8C">
        <w:rPr>
          <w:rFonts w:ascii="Times New Roman" w:eastAsia="Times New Roman" w:hAnsi="Times New Roman" w:cs="Times New Roman"/>
          <w:b/>
          <w:lang w:val="pl-PL"/>
        </w:rPr>
        <w:t>zwolnienia był</w:t>
      </w:r>
      <w:r w:rsidR="00012DEF">
        <w:rPr>
          <w:rFonts w:ascii="Times New Roman" w:eastAsia="Times New Roman" w:hAnsi="Times New Roman" w:cs="Times New Roman"/>
          <w:b/>
          <w:lang w:val="pl-PL"/>
        </w:rPr>
        <w:t>ych</w:t>
      </w:r>
      <w:r w:rsidR="006F4F8C">
        <w:rPr>
          <w:rFonts w:ascii="Times New Roman" w:eastAsia="Times New Roman" w:hAnsi="Times New Roman" w:cs="Times New Roman"/>
          <w:b/>
          <w:lang w:val="pl-PL"/>
        </w:rPr>
        <w:t xml:space="preserve"> </w:t>
      </w:r>
      <w:r w:rsidR="00012DEF">
        <w:rPr>
          <w:rFonts w:ascii="Times New Roman" w:eastAsia="Times New Roman" w:hAnsi="Times New Roman" w:cs="Times New Roman"/>
          <w:b/>
          <w:lang w:val="pl-PL"/>
        </w:rPr>
        <w:t>C</w:t>
      </w:r>
      <w:r w:rsidR="006F4F8C">
        <w:rPr>
          <w:rFonts w:ascii="Times New Roman" w:eastAsia="Times New Roman" w:hAnsi="Times New Roman" w:cs="Times New Roman"/>
          <w:b/>
          <w:lang w:val="pl-PL"/>
        </w:rPr>
        <w:t>złonk</w:t>
      </w:r>
      <w:r w:rsidR="00012DEF">
        <w:rPr>
          <w:rFonts w:ascii="Times New Roman" w:eastAsia="Times New Roman" w:hAnsi="Times New Roman" w:cs="Times New Roman"/>
          <w:b/>
          <w:lang w:val="pl-PL"/>
        </w:rPr>
        <w:t>ów</w:t>
      </w:r>
      <w:r w:rsidR="006F4F8C">
        <w:rPr>
          <w:rFonts w:ascii="Times New Roman" w:eastAsia="Times New Roman" w:hAnsi="Times New Roman" w:cs="Times New Roman"/>
          <w:b/>
          <w:lang w:val="pl-PL"/>
        </w:rPr>
        <w:t xml:space="preserve"> Zarządu z </w:t>
      </w:r>
      <w:r w:rsidR="00FA674E">
        <w:rPr>
          <w:rFonts w:ascii="Times New Roman" w:eastAsia="Times New Roman" w:hAnsi="Times New Roman" w:cs="Times New Roman"/>
          <w:b/>
          <w:lang w:val="pl-PL"/>
        </w:rPr>
        <w:t xml:space="preserve">obowiązku </w:t>
      </w:r>
      <w:r w:rsidR="006F4F8C">
        <w:rPr>
          <w:rFonts w:ascii="Times New Roman" w:eastAsia="Times New Roman" w:hAnsi="Times New Roman" w:cs="Times New Roman"/>
          <w:b/>
          <w:lang w:val="pl-PL"/>
        </w:rPr>
        <w:t xml:space="preserve">udziału w Walnym Zgromadzeniu zatwierdzającym ww. sprawozdania  </w:t>
      </w:r>
      <w:r>
        <w:rPr>
          <w:rFonts w:ascii="Times New Roman" w:eastAsia="Times New Roman" w:hAnsi="Times New Roman" w:cs="Times New Roman"/>
          <w:b/>
          <w:lang w:val="pl-PL"/>
        </w:rPr>
        <w:t xml:space="preserve"> </w:t>
      </w:r>
      <w:bookmarkEnd w:id="65"/>
      <w:bookmarkEnd w:id="66"/>
    </w:p>
    <w:p w14:paraId="7A054F3B" w14:textId="77777777" w:rsidR="004F17BB" w:rsidRPr="00070ADB" w:rsidRDefault="004F17BB" w:rsidP="00E27F72">
      <w:pPr>
        <w:spacing w:after="120" w:line="240" w:lineRule="auto"/>
        <w:ind w:right="-1"/>
        <w:jc w:val="center"/>
        <w:rPr>
          <w:rFonts w:ascii="Times New Roman" w:eastAsia="Times New Roman" w:hAnsi="Times New Roman" w:cs="Times New Roman"/>
          <w:b/>
          <w:lang w:val="pl-PL"/>
        </w:rPr>
      </w:pPr>
    </w:p>
    <w:p w14:paraId="317B20EA" w14:textId="736D9B71" w:rsidR="00AB5BE4" w:rsidRDefault="00AB5BE4" w:rsidP="00AB5BE4">
      <w:pPr>
        <w:spacing w:after="120" w:line="240" w:lineRule="auto"/>
        <w:jc w:val="center"/>
        <w:rPr>
          <w:rFonts w:ascii="Times New Roman" w:eastAsia="Times New Roman" w:hAnsi="Times New Roman" w:cs="Times New Roman"/>
          <w:lang w:val="pl-PL"/>
        </w:rPr>
      </w:pPr>
      <w:bookmarkStart w:id="67" w:name="_Hlk101278842"/>
      <w:r w:rsidRPr="00475EDD">
        <w:rPr>
          <w:rFonts w:ascii="Times New Roman" w:eastAsia="Times New Roman" w:hAnsi="Times New Roman" w:cs="Times New Roman"/>
          <w:lang w:val="pl-PL"/>
        </w:rPr>
        <w:t>§ 1</w:t>
      </w:r>
      <w:bookmarkEnd w:id="67"/>
    </w:p>
    <w:p w14:paraId="28A1D5D2" w14:textId="50402274" w:rsidR="00AB5BE4" w:rsidRDefault="00E27F72" w:rsidP="00A57C5E">
      <w:pPr>
        <w:spacing w:after="120" w:line="240" w:lineRule="auto"/>
        <w:jc w:val="both"/>
        <w:rPr>
          <w:rFonts w:ascii="Times New Roman" w:eastAsia="Times New Roman" w:hAnsi="Times New Roman" w:cs="Times New Roman"/>
          <w:lang w:val="pl-PL"/>
        </w:rPr>
      </w:pPr>
      <w:r w:rsidRPr="00E75F65">
        <w:rPr>
          <w:rFonts w:ascii="Times New Roman" w:eastAsia="Times New Roman" w:hAnsi="Times New Roman" w:cs="Times New Roman"/>
          <w:lang w:val="pl-PL"/>
        </w:rPr>
        <w:t xml:space="preserve">Na podstawie </w:t>
      </w:r>
      <w:r w:rsidR="006F4F8C">
        <w:rPr>
          <w:rFonts w:ascii="Times New Roman" w:eastAsia="Times New Roman" w:hAnsi="Times New Roman" w:cs="Times New Roman"/>
          <w:lang w:val="pl-PL"/>
        </w:rPr>
        <w:t xml:space="preserve">art. 1 ust. 29) Ustawy z dnia 9 lutego 2022 r. o zmianie ustawy – Kodeks spółek handlowych oraz niektórych innych ustaw, zmieniającego z dniem </w:t>
      </w:r>
      <w:r w:rsidR="00AB5BE4">
        <w:rPr>
          <w:rFonts w:ascii="Times New Roman" w:eastAsia="Times New Roman" w:hAnsi="Times New Roman" w:cs="Times New Roman"/>
          <w:lang w:val="pl-PL"/>
        </w:rPr>
        <w:t>1</w:t>
      </w:r>
      <w:r w:rsidR="00F50C04">
        <w:rPr>
          <w:rFonts w:ascii="Times New Roman" w:eastAsia="Times New Roman" w:hAnsi="Times New Roman" w:cs="Times New Roman"/>
          <w:lang w:val="pl-PL"/>
        </w:rPr>
        <w:t>3</w:t>
      </w:r>
      <w:r w:rsidR="00AB5BE4">
        <w:rPr>
          <w:rFonts w:ascii="Times New Roman" w:eastAsia="Times New Roman" w:hAnsi="Times New Roman" w:cs="Times New Roman"/>
          <w:lang w:val="pl-PL"/>
        </w:rPr>
        <w:t xml:space="preserve"> października 2022 r. </w:t>
      </w:r>
      <w:r w:rsidR="006F4F8C">
        <w:rPr>
          <w:rFonts w:ascii="Times New Roman" w:eastAsia="Times New Roman" w:hAnsi="Times New Roman" w:cs="Times New Roman"/>
          <w:lang w:val="pl-PL"/>
        </w:rPr>
        <w:t xml:space="preserve">treść </w:t>
      </w:r>
      <w:r w:rsidR="006F4F8C" w:rsidRPr="00E75F65">
        <w:rPr>
          <w:rFonts w:ascii="Times New Roman" w:eastAsia="Times New Roman" w:hAnsi="Times New Roman" w:cs="Times New Roman"/>
          <w:lang w:val="pl-PL"/>
        </w:rPr>
        <w:t>§</w:t>
      </w:r>
      <w:r w:rsidR="006F4F8C">
        <w:rPr>
          <w:rFonts w:ascii="Times New Roman" w:eastAsia="Times New Roman" w:hAnsi="Times New Roman" w:cs="Times New Roman"/>
          <w:lang w:val="pl-PL"/>
        </w:rPr>
        <w:t xml:space="preserve"> 370 </w:t>
      </w:r>
      <w:r w:rsidR="006F4F8C" w:rsidRPr="00E75F65">
        <w:rPr>
          <w:rFonts w:ascii="Times New Roman" w:eastAsia="Times New Roman" w:hAnsi="Times New Roman" w:cs="Times New Roman"/>
          <w:lang w:val="pl-PL"/>
        </w:rPr>
        <w:t>§</w:t>
      </w:r>
      <w:r w:rsidR="006F4F8C">
        <w:rPr>
          <w:rFonts w:ascii="Times New Roman" w:eastAsia="Times New Roman" w:hAnsi="Times New Roman" w:cs="Times New Roman"/>
          <w:lang w:val="pl-PL"/>
        </w:rPr>
        <w:t xml:space="preserve"> 3 Kodeksu spółek handlowych,</w:t>
      </w:r>
      <w:r w:rsidRPr="00E75F65">
        <w:rPr>
          <w:rFonts w:ascii="Times New Roman" w:eastAsia="Times New Roman" w:hAnsi="Times New Roman" w:cs="Times New Roman"/>
          <w:lang w:val="pl-PL"/>
        </w:rPr>
        <w:t xml:space="preserve"> Zwyczajne Walne Zgromadzenie postanawia</w:t>
      </w:r>
      <w:r>
        <w:rPr>
          <w:rFonts w:ascii="Times New Roman" w:eastAsia="Times New Roman" w:hAnsi="Times New Roman" w:cs="Times New Roman"/>
          <w:lang w:val="pl-PL"/>
        </w:rPr>
        <w:t xml:space="preserve"> </w:t>
      </w:r>
      <w:r w:rsidR="006F4F8C">
        <w:rPr>
          <w:rFonts w:ascii="Times New Roman" w:eastAsia="Times New Roman" w:hAnsi="Times New Roman" w:cs="Times New Roman"/>
          <w:lang w:val="pl-PL"/>
        </w:rPr>
        <w:t>zwolnić</w:t>
      </w:r>
      <w:r w:rsidR="006F4F8C" w:rsidRPr="006F4F8C">
        <w:rPr>
          <w:rFonts w:ascii="Times New Roman" w:eastAsia="Times New Roman" w:hAnsi="Times New Roman" w:cs="Times New Roman"/>
          <w:lang w:val="pl-PL"/>
        </w:rPr>
        <w:t xml:space="preserve"> był</w:t>
      </w:r>
      <w:r w:rsidR="006F4F8C">
        <w:rPr>
          <w:rFonts w:ascii="Times New Roman" w:eastAsia="Times New Roman" w:hAnsi="Times New Roman" w:cs="Times New Roman"/>
          <w:lang w:val="pl-PL"/>
        </w:rPr>
        <w:t>ych</w:t>
      </w:r>
      <w:r w:rsidR="006F4F8C" w:rsidRPr="006F4F8C">
        <w:rPr>
          <w:rFonts w:ascii="Times New Roman" w:eastAsia="Times New Roman" w:hAnsi="Times New Roman" w:cs="Times New Roman"/>
          <w:lang w:val="pl-PL"/>
        </w:rPr>
        <w:t xml:space="preserve"> </w:t>
      </w:r>
      <w:r w:rsidR="00AB5BE4" w:rsidRPr="00F36A1D">
        <w:rPr>
          <w:rFonts w:ascii="Times New Roman" w:eastAsia="Times New Roman" w:hAnsi="Times New Roman" w:cs="Times New Roman"/>
          <w:lang w:val="pl-PL"/>
        </w:rPr>
        <w:t xml:space="preserve">[(niezależnie od momentu materializacji tej przesłanki)] </w:t>
      </w:r>
      <w:r w:rsidR="006F4F8C" w:rsidRPr="00F36A1D">
        <w:rPr>
          <w:rFonts w:ascii="Times New Roman" w:eastAsia="Times New Roman" w:hAnsi="Times New Roman" w:cs="Times New Roman"/>
          <w:lang w:val="pl-PL"/>
        </w:rPr>
        <w:t>Członków Zarządu Banku Handlowego w Warszawie S.A. z obowiązku złożenia wyjaśnień w toku sporządzania sprawozda</w:t>
      </w:r>
      <w:r w:rsidR="00E45A5C" w:rsidRPr="00F36A1D">
        <w:rPr>
          <w:rFonts w:ascii="Times New Roman" w:eastAsia="Times New Roman" w:hAnsi="Times New Roman" w:cs="Times New Roman"/>
          <w:lang w:val="pl-PL"/>
        </w:rPr>
        <w:t>ń</w:t>
      </w:r>
      <w:r w:rsidR="006F4F8C" w:rsidRPr="00F36A1D">
        <w:rPr>
          <w:rFonts w:ascii="Times New Roman" w:eastAsia="Times New Roman" w:hAnsi="Times New Roman" w:cs="Times New Roman"/>
          <w:lang w:val="pl-PL"/>
        </w:rPr>
        <w:t xml:space="preserve"> Zarządu z działalności i sprawozda</w:t>
      </w:r>
      <w:r w:rsidR="00E45A5C" w:rsidRPr="00F36A1D">
        <w:rPr>
          <w:rFonts w:ascii="Times New Roman" w:eastAsia="Times New Roman" w:hAnsi="Times New Roman" w:cs="Times New Roman"/>
          <w:lang w:val="pl-PL"/>
        </w:rPr>
        <w:t>ń</w:t>
      </w:r>
      <w:r w:rsidR="006F4F8C" w:rsidRPr="00F36A1D">
        <w:rPr>
          <w:rFonts w:ascii="Times New Roman" w:eastAsia="Times New Roman" w:hAnsi="Times New Roman" w:cs="Times New Roman"/>
          <w:lang w:val="pl-PL"/>
        </w:rPr>
        <w:t xml:space="preserve"> finansow</w:t>
      </w:r>
      <w:r w:rsidR="00E45A5C" w:rsidRPr="00F36A1D">
        <w:rPr>
          <w:rFonts w:ascii="Times New Roman" w:eastAsia="Times New Roman" w:hAnsi="Times New Roman" w:cs="Times New Roman"/>
          <w:lang w:val="pl-PL"/>
        </w:rPr>
        <w:t>ych</w:t>
      </w:r>
      <w:r w:rsidR="006F4F8C" w:rsidRPr="00F36A1D">
        <w:rPr>
          <w:rFonts w:ascii="Times New Roman" w:eastAsia="Times New Roman" w:hAnsi="Times New Roman" w:cs="Times New Roman"/>
          <w:lang w:val="pl-PL"/>
        </w:rPr>
        <w:t xml:space="preserve"> obejmujących okres pełnienia przez nich funkcji </w:t>
      </w:r>
      <w:r w:rsidR="00FA674E" w:rsidRPr="00F36A1D">
        <w:rPr>
          <w:rFonts w:ascii="Times New Roman" w:eastAsia="Times New Roman" w:hAnsi="Times New Roman" w:cs="Times New Roman"/>
          <w:lang w:val="pl-PL"/>
        </w:rPr>
        <w:t>C</w:t>
      </w:r>
      <w:r w:rsidR="006F4F8C" w:rsidRPr="00F36A1D">
        <w:rPr>
          <w:rFonts w:ascii="Times New Roman" w:eastAsia="Times New Roman" w:hAnsi="Times New Roman" w:cs="Times New Roman"/>
          <w:lang w:val="pl-PL"/>
        </w:rPr>
        <w:t xml:space="preserve">złonków Zarządu oraz postanawia zwolnić byłych </w:t>
      </w:r>
      <w:r w:rsidR="00AB5BE4" w:rsidRPr="00F36A1D">
        <w:rPr>
          <w:rFonts w:ascii="Times New Roman" w:eastAsia="Times New Roman" w:hAnsi="Times New Roman" w:cs="Times New Roman"/>
          <w:lang w:val="pl-PL"/>
        </w:rPr>
        <w:t>[(niezależnie od momentu materializacji tej przesłanki)]</w:t>
      </w:r>
      <w:r w:rsidR="00AB5BE4">
        <w:rPr>
          <w:rFonts w:ascii="Times New Roman" w:eastAsia="Times New Roman" w:hAnsi="Times New Roman" w:cs="Times New Roman"/>
          <w:lang w:val="pl-PL"/>
        </w:rPr>
        <w:t xml:space="preserve"> </w:t>
      </w:r>
      <w:r w:rsidR="00FA674E">
        <w:rPr>
          <w:rFonts w:ascii="Times New Roman" w:eastAsia="Times New Roman" w:hAnsi="Times New Roman" w:cs="Times New Roman"/>
          <w:lang w:val="pl-PL"/>
        </w:rPr>
        <w:t>C</w:t>
      </w:r>
      <w:r w:rsidR="006F4F8C" w:rsidRPr="006F4F8C">
        <w:rPr>
          <w:rFonts w:ascii="Times New Roman" w:eastAsia="Times New Roman" w:hAnsi="Times New Roman" w:cs="Times New Roman"/>
          <w:lang w:val="pl-PL"/>
        </w:rPr>
        <w:t>złonk</w:t>
      </w:r>
      <w:r w:rsidR="006F4F8C">
        <w:rPr>
          <w:rFonts w:ascii="Times New Roman" w:eastAsia="Times New Roman" w:hAnsi="Times New Roman" w:cs="Times New Roman"/>
          <w:lang w:val="pl-PL"/>
        </w:rPr>
        <w:t>ów</w:t>
      </w:r>
      <w:r w:rsidR="006F4F8C" w:rsidRPr="006F4F8C">
        <w:rPr>
          <w:rFonts w:ascii="Times New Roman" w:eastAsia="Times New Roman" w:hAnsi="Times New Roman" w:cs="Times New Roman"/>
          <w:lang w:val="pl-PL"/>
        </w:rPr>
        <w:t xml:space="preserve"> Zarządu z </w:t>
      </w:r>
      <w:r w:rsidR="00FA674E">
        <w:rPr>
          <w:rFonts w:ascii="Times New Roman" w:eastAsia="Times New Roman" w:hAnsi="Times New Roman" w:cs="Times New Roman"/>
          <w:lang w:val="pl-PL"/>
        </w:rPr>
        <w:t xml:space="preserve">obowiązku </w:t>
      </w:r>
      <w:r w:rsidR="006F4F8C" w:rsidRPr="006F4F8C">
        <w:rPr>
          <w:rFonts w:ascii="Times New Roman" w:eastAsia="Times New Roman" w:hAnsi="Times New Roman" w:cs="Times New Roman"/>
          <w:lang w:val="pl-PL"/>
        </w:rPr>
        <w:t xml:space="preserve">udziału w Walnym Zgromadzeniu zatwierdzającym </w:t>
      </w:r>
      <w:r w:rsidR="006F4F8C">
        <w:rPr>
          <w:rFonts w:ascii="Times New Roman" w:eastAsia="Times New Roman" w:hAnsi="Times New Roman" w:cs="Times New Roman"/>
          <w:lang w:val="pl-PL"/>
        </w:rPr>
        <w:t>te</w:t>
      </w:r>
      <w:r w:rsidR="006F4F8C" w:rsidRPr="006F4F8C">
        <w:rPr>
          <w:rFonts w:ascii="Times New Roman" w:eastAsia="Times New Roman" w:hAnsi="Times New Roman" w:cs="Times New Roman"/>
          <w:lang w:val="pl-PL"/>
        </w:rPr>
        <w:t xml:space="preserve"> sprawozdania</w:t>
      </w:r>
      <w:r w:rsidR="006F4F8C">
        <w:rPr>
          <w:rFonts w:ascii="Times New Roman" w:eastAsia="Times New Roman" w:hAnsi="Times New Roman" w:cs="Times New Roman"/>
          <w:lang w:val="pl-PL"/>
        </w:rPr>
        <w:t>.</w:t>
      </w:r>
      <w:r w:rsidR="006F4F8C" w:rsidRPr="006F4F8C">
        <w:rPr>
          <w:rFonts w:ascii="Times New Roman" w:eastAsia="Times New Roman" w:hAnsi="Times New Roman" w:cs="Times New Roman"/>
          <w:lang w:val="pl-PL"/>
        </w:rPr>
        <w:t xml:space="preserve">  </w:t>
      </w:r>
    </w:p>
    <w:p w14:paraId="2BD5189E" w14:textId="32D87E5C" w:rsidR="00AB5BE4" w:rsidRPr="00070ADB" w:rsidRDefault="006F4F8C" w:rsidP="00AB5BE4">
      <w:pPr>
        <w:spacing w:after="120" w:line="240" w:lineRule="auto"/>
        <w:jc w:val="center"/>
        <w:rPr>
          <w:rFonts w:ascii="Times New Roman" w:eastAsia="Times New Roman" w:hAnsi="Times New Roman" w:cs="Times New Roman"/>
          <w:lang w:val="pl-PL"/>
        </w:rPr>
      </w:pPr>
      <w:bookmarkStart w:id="68" w:name="_Hlk101278853"/>
      <w:r w:rsidRPr="006F4F8C">
        <w:rPr>
          <w:rFonts w:ascii="Times New Roman" w:eastAsia="Times New Roman" w:hAnsi="Times New Roman" w:cs="Times New Roman"/>
          <w:lang w:val="pl-PL"/>
        </w:rPr>
        <w:t xml:space="preserve"> </w:t>
      </w:r>
      <w:r w:rsidR="00AB5BE4" w:rsidRPr="00475EDD">
        <w:rPr>
          <w:rFonts w:ascii="Times New Roman" w:eastAsia="Times New Roman" w:hAnsi="Times New Roman" w:cs="Times New Roman"/>
          <w:lang w:val="pl-PL"/>
        </w:rPr>
        <w:t xml:space="preserve">§ </w:t>
      </w:r>
      <w:r w:rsidR="00AB5BE4">
        <w:rPr>
          <w:rFonts w:ascii="Times New Roman" w:eastAsia="Times New Roman" w:hAnsi="Times New Roman" w:cs="Times New Roman"/>
          <w:lang w:val="pl-PL"/>
        </w:rPr>
        <w:t>2</w:t>
      </w:r>
    </w:p>
    <w:p w14:paraId="32C1FDF8" w14:textId="14457D1F" w:rsidR="00AB5BE4" w:rsidRDefault="00AB5BE4" w:rsidP="00E27F72">
      <w:pPr>
        <w:spacing w:after="120" w:line="240" w:lineRule="auto"/>
        <w:ind w:left="12"/>
        <w:jc w:val="both"/>
        <w:rPr>
          <w:rFonts w:ascii="Times New Roman" w:eastAsia="Times New Roman" w:hAnsi="Times New Roman" w:cs="Times New Roman"/>
          <w:lang w:val="pl-PL"/>
        </w:rPr>
      </w:pPr>
      <w:r>
        <w:rPr>
          <w:rFonts w:ascii="Times New Roman" w:eastAsia="Times New Roman" w:hAnsi="Times New Roman" w:cs="Times New Roman"/>
          <w:lang w:val="pl-PL"/>
        </w:rPr>
        <w:t>Dla uniknięcia wątpliwości, uchwała niniejsza ma zastosowanie również do zdarzeń przyszłych.</w:t>
      </w:r>
    </w:p>
    <w:p w14:paraId="3EF68C77" w14:textId="029A9136" w:rsidR="00AB5BE4" w:rsidRDefault="00AB5BE4" w:rsidP="00A57C5E">
      <w:pPr>
        <w:spacing w:after="120" w:line="240" w:lineRule="auto"/>
        <w:ind w:left="12"/>
        <w:jc w:val="center"/>
        <w:rPr>
          <w:rFonts w:ascii="Times New Roman" w:eastAsia="Times New Roman" w:hAnsi="Times New Roman" w:cs="Times New Roman"/>
          <w:lang w:val="pl-PL"/>
        </w:rPr>
      </w:pPr>
      <w:r>
        <w:rPr>
          <w:rFonts w:ascii="Times New Roman" w:eastAsia="Times New Roman" w:hAnsi="Times New Roman" w:cs="Times New Roman"/>
          <w:lang w:val="pl-PL"/>
        </w:rPr>
        <w:t>§ 3</w:t>
      </w:r>
    </w:p>
    <w:p w14:paraId="4994BFDE" w14:textId="7D95587A" w:rsidR="00E27F72" w:rsidRDefault="006F4F8C" w:rsidP="00E45A5C">
      <w:pPr>
        <w:spacing w:after="120" w:line="240" w:lineRule="auto"/>
        <w:ind w:left="12"/>
        <w:jc w:val="both"/>
        <w:rPr>
          <w:rFonts w:ascii="Times New Roman" w:eastAsia="Times New Roman" w:hAnsi="Times New Roman" w:cs="Times New Roman"/>
          <w:lang w:val="pl-PL"/>
        </w:rPr>
      </w:pPr>
      <w:r>
        <w:rPr>
          <w:rFonts w:ascii="Times New Roman" w:eastAsia="Times New Roman" w:hAnsi="Times New Roman" w:cs="Times New Roman"/>
          <w:lang w:val="pl-PL"/>
        </w:rPr>
        <w:t xml:space="preserve">Uchwała wchodzi w życie z dniem </w:t>
      </w:r>
      <w:r w:rsidR="00AB5BE4">
        <w:rPr>
          <w:rFonts w:ascii="Times New Roman" w:eastAsia="Times New Roman" w:hAnsi="Times New Roman" w:cs="Times New Roman"/>
          <w:lang w:val="pl-PL"/>
        </w:rPr>
        <w:t>1</w:t>
      </w:r>
      <w:r w:rsidR="00F50C04">
        <w:rPr>
          <w:rFonts w:ascii="Times New Roman" w:eastAsia="Times New Roman" w:hAnsi="Times New Roman" w:cs="Times New Roman"/>
          <w:lang w:val="pl-PL"/>
        </w:rPr>
        <w:t>3</w:t>
      </w:r>
      <w:r w:rsidR="00AB5BE4">
        <w:rPr>
          <w:rFonts w:ascii="Times New Roman" w:eastAsia="Times New Roman" w:hAnsi="Times New Roman" w:cs="Times New Roman"/>
          <w:lang w:val="pl-PL"/>
        </w:rPr>
        <w:t xml:space="preserve"> października 2022 r. </w:t>
      </w:r>
    </w:p>
    <w:p w14:paraId="657033DC" w14:textId="25195925" w:rsidR="00C04E48" w:rsidRDefault="00C04E48" w:rsidP="00E45A5C">
      <w:pPr>
        <w:spacing w:after="120" w:line="240" w:lineRule="auto"/>
        <w:ind w:left="12"/>
        <w:jc w:val="both"/>
        <w:rPr>
          <w:rFonts w:ascii="Times New Roman" w:eastAsia="Times New Roman" w:hAnsi="Times New Roman" w:cs="Times New Roman"/>
          <w:lang w:val="pl-PL"/>
        </w:rPr>
      </w:pPr>
    </w:p>
    <w:tbl>
      <w:tblPr>
        <w:tblStyle w:val="TableGrid10"/>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C04E48" w:rsidRPr="00BF0958" w14:paraId="6F5C3BE1" w14:textId="77777777" w:rsidTr="007458BB">
        <w:trPr>
          <w:trHeight w:val="1524"/>
          <w:jc w:val="center"/>
        </w:trPr>
        <w:tc>
          <w:tcPr>
            <w:tcW w:w="2268" w:type="dxa"/>
            <w:tcBorders>
              <w:top w:val="single" w:sz="4" w:space="0" w:color="000000"/>
              <w:left w:val="single" w:sz="4" w:space="0" w:color="000000"/>
              <w:bottom w:val="nil"/>
              <w:right w:val="single" w:sz="4" w:space="0" w:color="000000"/>
            </w:tcBorders>
          </w:tcPr>
          <w:p w14:paraId="19760EB7" w14:textId="77777777" w:rsidR="00C04E48" w:rsidRPr="00BF0958" w:rsidRDefault="00C04E48" w:rsidP="007458BB">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611F355B" w14:textId="77777777" w:rsidR="00C04E48" w:rsidRPr="00BF0958" w:rsidRDefault="00C04E48" w:rsidP="007458BB">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54ECAB7" w14:textId="77777777" w:rsidR="00C04E48" w:rsidRPr="00BF0958" w:rsidRDefault="00C04E4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3AC37C1D" w14:textId="77777777" w:rsidR="00C04E48" w:rsidRPr="00BF0958" w:rsidRDefault="00C04E48" w:rsidP="007458BB">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787D2FC3" w14:textId="77777777" w:rsidR="00C04E48" w:rsidRPr="00BF0958" w:rsidRDefault="00C04E48" w:rsidP="007458BB">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759E33C3" w14:textId="77777777" w:rsidR="00C04E48" w:rsidRPr="00BF0958" w:rsidRDefault="00C04E48" w:rsidP="007458BB">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5134BDA5" w14:textId="77777777" w:rsidR="00C04E48" w:rsidRPr="00BF0958" w:rsidRDefault="00C04E48" w:rsidP="007458BB">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C04E48" w:rsidRPr="00BF0958" w14:paraId="7A5416BB" w14:textId="77777777" w:rsidTr="007458BB">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407217E1" w14:textId="77777777" w:rsidR="00C04E48" w:rsidRPr="00BF0958" w:rsidRDefault="00C04E4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40AF75D" w14:textId="77777777" w:rsidR="00C04E48" w:rsidRPr="00BF0958" w:rsidRDefault="00C04E4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63C0A8D0" w14:textId="77777777" w:rsidR="00C04E48" w:rsidRPr="00BF0958" w:rsidRDefault="00C04E4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119217B" w14:textId="77777777" w:rsidR="00C04E48" w:rsidRPr="00BF0958" w:rsidRDefault="00C04E4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6C26576E" w14:textId="77777777" w:rsidR="00C04E48" w:rsidRPr="00BF0958" w:rsidRDefault="00C04E4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5F4F898" w14:textId="77777777" w:rsidR="00C04E48" w:rsidRPr="00BF0958" w:rsidRDefault="00C04E4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71F1ACC4" w14:textId="77777777" w:rsidR="00C04E48" w:rsidRPr="00BF0958" w:rsidRDefault="00C04E48" w:rsidP="007458BB">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F7DDB54" w14:textId="77777777" w:rsidR="00C04E48" w:rsidRPr="00BF0958" w:rsidRDefault="00C04E48" w:rsidP="007458BB">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C04E48" w:rsidRPr="00BF0958" w14:paraId="3ABA5B77" w14:textId="77777777" w:rsidTr="007458BB">
        <w:trPr>
          <w:trHeight w:val="406"/>
          <w:jc w:val="center"/>
        </w:trPr>
        <w:tc>
          <w:tcPr>
            <w:tcW w:w="2268" w:type="dxa"/>
            <w:tcBorders>
              <w:top w:val="single" w:sz="4" w:space="0" w:color="000000"/>
              <w:left w:val="single" w:sz="4" w:space="0" w:color="000000"/>
              <w:bottom w:val="single" w:sz="4" w:space="0" w:color="000000"/>
              <w:right w:val="nil"/>
            </w:tcBorders>
          </w:tcPr>
          <w:p w14:paraId="06F8EF62" w14:textId="77777777" w:rsidR="00C04E48" w:rsidRPr="00BF0958" w:rsidRDefault="00C04E48" w:rsidP="007458BB">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1704485D" w14:textId="77777777" w:rsidR="00C04E48" w:rsidRPr="00BF0958" w:rsidRDefault="00C04E48" w:rsidP="007458BB">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1A58CF62" w14:textId="77777777" w:rsidR="00C04E48" w:rsidRPr="00BF0958" w:rsidRDefault="00C04E48" w:rsidP="007458BB">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5C18B3E6" w14:textId="77777777" w:rsidR="00C04E48" w:rsidRPr="00BF0958" w:rsidRDefault="00C04E48" w:rsidP="007458BB">
            <w:pPr>
              <w:spacing w:after="120"/>
              <w:rPr>
                <w:rFonts w:ascii="Times New Roman" w:hAnsi="Times New Roman" w:cs="Times New Roman"/>
              </w:rPr>
            </w:pPr>
          </w:p>
        </w:tc>
      </w:tr>
    </w:tbl>
    <w:p w14:paraId="587D9C9C" w14:textId="77777777" w:rsidR="00C04E48" w:rsidRPr="00F773AD" w:rsidRDefault="00C04E48" w:rsidP="00E45A5C">
      <w:pPr>
        <w:spacing w:after="120" w:line="240" w:lineRule="auto"/>
        <w:ind w:left="12"/>
        <w:jc w:val="both"/>
        <w:rPr>
          <w:rFonts w:ascii="Times New Roman" w:eastAsia="Times New Roman" w:hAnsi="Times New Roman" w:cs="Times New Roman"/>
          <w:lang w:val="pl-PL"/>
        </w:rPr>
      </w:pPr>
    </w:p>
    <w:bookmarkEnd w:id="68"/>
    <w:p w14:paraId="40EE543D" w14:textId="690B6497" w:rsidR="00BF4AB8" w:rsidRPr="00F773AD" w:rsidRDefault="00BF4AB8" w:rsidP="00F773AD">
      <w:pPr>
        <w:spacing w:after="120" w:line="240" w:lineRule="auto"/>
        <w:jc w:val="both"/>
        <w:rPr>
          <w:rFonts w:ascii="Times New Roman" w:eastAsia="Times New Roman" w:hAnsi="Times New Roman" w:cs="Times New Roman"/>
          <w:lang w:val="pl-PL"/>
        </w:rPr>
      </w:pPr>
    </w:p>
    <w:p w14:paraId="00259BE8" w14:textId="3871C8E5" w:rsidR="00292541" w:rsidRPr="00070ADB" w:rsidRDefault="00292541" w:rsidP="00F773AD">
      <w:pPr>
        <w:spacing w:after="120" w:line="240" w:lineRule="auto"/>
        <w:ind w:right="-1"/>
        <w:rPr>
          <w:rFonts w:ascii="Times New Roman" w:eastAsia="Times New Roman" w:hAnsi="Times New Roman" w:cs="Times New Roman"/>
          <w:lang w:val="pl-PL"/>
        </w:rPr>
      </w:pPr>
    </w:p>
    <w:sectPr w:rsidR="00292541" w:rsidRPr="00070ADB" w:rsidSect="00570195">
      <w:headerReference w:type="even" r:id="rId19"/>
      <w:headerReference w:type="default" r:id="rId20"/>
      <w:footerReference w:type="even" r:id="rId21"/>
      <w:footerReference w:type="default" r:id="rId22"/>
      <w:headerReference w:type="first" r:id="rId23"/>
      <w:footerReference w:type="first" r:id="rId24"/>
      <w:pgSz w:w="11906" w:h="16838"/>
      <w:pgMar w:top="1418" w:right="1418" w:bottom="1418" w:left="1418"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F36B12" w14:textId="77777777" w:rsidR="004836CA" w:rsidRDefault="004836CA">
      <w:pPr>
        <w:spacing w:after="0" w:line="240" w:lineRule="auto"/>
      </w:pPr>
      <w:r>
        <w:separator/>
      </w:r>
    </w:p>
  </w:endnote>
  <w:endnote w:type="continuationSeparator" w:id="0">
    <w:p w14:paraId="46B56DC1" w14:textId="77777777" w:rsidR="004836CA" w:rsidRDefault="004836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NRB EE Time">
    <w:altName w:val="Arial"/>
    <w:panose1 w:val="00000000000000000000"/>
    <w:charset w:val="00"/>
    <w:family w:val="swiss"/>
    <w:notTrueType/>
    <w:pitch w:val="variable"/>
    <w:sig w:usb0="00000003" w:usb1="00000000" w:usb2="00000000" w:usb3="00000000" w:csb0="00000001" w:csb1="00000000"/>
  </w:font>
  <w:font w:name="Consolas">
    <w:panose1 w:val="020B0609020204030204"/>
    <w:charset w:val="EE"/>
    <w:family w:val="modern"/>
    <w:pitch w:val="fixed"/>
    <w:sig w:usb0="E00006FF" w:usb1="0000FCFF" w:usb2="00000001" w:usb3="00000000" w:csb0="0000019F" w:csb1="00000000"/>
  </w:font>
  <w:font w:name="CG Times">
    <w:panose1 w:val="00000000000000000000"/>
    <w:charset w:val="00"/>
    <w:family w:val="roman"/>
    <w:notTrueType/>
    <w:pitch w:val="variable"/>
    <w:sig w:usb0="00000003" w:usb1="00000000" w:usb2="00000000" w:usb3="00000000" w:csb0="00000001" w:csb1="00000000"/>
  </w:font>
  <w:font w:name="EUAlbertina">
    <w:altName w:val="Times New Roman"/>
    <w:panose1 w:val="00000000000000000000"/>
    <w:charset w:val="00"/>
    <w:family w:val="roman"/>
    <w:notTrueType/>
    <w:pitch w:val="default"/>
    <w:sig w:usb0="00000001" w:usb1="00000000" w:usb2="00000000" w:usb3="00000000" w:csb0="00000003"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1F9A7" w14:textId="77777777" w:rsidR="00E61E95" w:rsidRDefault="00E61E95">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2526A8" w14:textId="77777777" w:rsidR="00E61E95" w:rsidRPr="00046C4C" w:rsidRDefault="00E61E95" w:rsidP="00B77AF9">
    <w:pPr>
      <w:pStyle w:val="AONormal8L"/>
      <w:tabs>
        <w:tab w:val="left" w:pos="2342"/>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885020" w14:textId="77777777" w:rsidR="00E61E95" w:rsidRDefault="00E61E95">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1E45F6" w14:textId="77777777" w:rsidR="006B63EA" w:rsidRDefault="006B63EA">
    <w:pPr>
      <w:tabs>
        <w:tab w:val="center" w:pos="720"/>
        <w:tab w:val="right" w:pos="10131"/>
      </w:tabs>
      <w:spacing w:after="0"/>
    </w:pPr>
    <w:r>
      <w:tab/>
    </w: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fldChar w:fldCharType="begin"/>
    </w:r>
    <w:r>
      <w:instrText xml:space="preserve"> PAGE   \* MERGEFORMAT </w:instrText>
    </w:r>
    <w:r>
      <w:fldChar w:fldCharType="separate"/>
    </w:r>
    <w:r>
      <w:rPr>
        <w:rFonts w:ascii="Times New Roman" w:eastAsia="Times New Roman" w:hAnsi="Times New Roman" w:cs="Times New Roman"/>
        <w:sz w:val="20"/>
      </w:rPr>
      <w:t>39</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p>
  <w:p w14:paraId="2F6E9FF9" w14:textId="77777777" w:rsidR="006B63EA" w:rsidRDefault="006B63EA">
    <w:pPr>
      <w:spacing w:after="0"/>
      <w:ind w:left="720"/>
    </w:pPr>
    <w:r>
      <w:rPr>
        <w:rFonts w:ascii="Times New Roman" w:eastAsia="Times New Roman" w:hAnsi="Times New Roman" w:cs="Times New Roman"/>
        <w:sz w:val="20"/>
      </w:rPr>
      <w:t xml:space="preserve"> </w:t>
    </w:r>
  </w:p>
  <w:p w14:paraId="04E92DD4" w14:textId="77777777" w:rsidR="00F875EF" w:rsidRDefault="00F875EF"/>
  <w:p w14:paraId="7A0EDA13" w14:textId="77777777" w:rsidR="00F875EF" w:rsidRDefault="00F875EF"/>
  <w:p w14:paraId="6B62260F" w14:textId="77777777" w:rsidR="00F875EF" w:rsidRDefault="00F875EF"/>
  <w:p w14:paraId="2DAA223B" w14:textId="77777777" w:rsidR="00F875EF" w:rsidRDefault="00F875EF"/>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16"/>
        <w:szCs w:val="16"/>
      </w:rPr>
      <w:id w:val="-1132706481"/>
      <w:docPartObj>
        <w:docPartGallery w:val="Page Numbers (Bottom of Page)"/>
        <w:docPartUnique/>
      </w:docPartObj>
    </w:sdtPr>
    <w:sdtEndPr/>
    <w:sdtContent>
      <w:sdt>
        <w:sdtPr>
          <w:rPr>
            <w:rFonts w:ascii="Times New Roman" w:hAnsi="Times New Roman" w:cs="Times New Roman"/>
            <w:sz w:val="16"/>
            <w:szCs w:val="16"/>
          </w:rPr>
          <w:id w:val="-1769616900"/>
          <w:docPartObj>
            <w:docPartGallery w:val="Page Numbers (Top of Page)"/>
            <w:docPartUnique/>
          </w:docPartObj>
        </w:sdtPr>
        <w:sdtEndPr/>
        <w:sdtContent>
          <w:p w14:paraId="7475C033" w14:textId="12F4BB63" w:rsidR="006B63EA" w:rsidRPr="00292541" w:rsidRDefault="006B63EA" w:rsidP="00292541">
            <w:pPr>
              <w:pStyle w:val="Stopka"/>
              <w:jc w:val="right"/>
              <w:rPr>
                <w:rFonts w:ascii="Times New Roman" w:hAnsi="Times New Roman" w:cs="Times New Roman"/>
                <w:sz w:val="16"/>
                <w:szCs w:val="16"/>
              </w:rPr>
            </w:pPr>
            <w:r w:rsidRPr="00292541">
              <w:rPr>
                <w:rFonts w:ascii="Times New Roman" w:hAnsi="Times New Roman" w:cs="Times New Roman"/>
                <w:sz w:val="16"/>
                <w:szCs w:val="16"/>
              </w:rPr>
              <w:t xml:space="preserve">Strona </w:t>
            </w:r>
            <w:r w:rsidRPr="00292541">
              <w:rPr>
                <w:rFonts w:ascii="Times New Roman" w:hAnsi="Times New Roman" w:cs="Times New Roman"/>
                <w:b/>
                <w:bCs/>
                <w:sz w:val="16"/>
                <w:szCs w:val="16"/>
              </w:rPr>
              <w:fldChar w:fldCharType="begin"/>
            </w:r>
            <w:r w:rsidRPr="00292541">
              <w:rPr>
                <w:rFonts w:ascii="Times New Roman" w:hAnsi="Times New Roman" w:cs="Times New Roman"/>
                <w:b/>
                <w:bCs/>
                <w:sz w:val="16"/>
                <w:szCs w:val="16"/>
              </w:rPr>
              <w:instrText xml:space="preserve"> PAGE </w:instrText>
            </w:r>
            <w:r w:rsidRPr="00292541">
              <w:rPr>
                <w:rFonts w:ascii="Times New Roman" w:hAnsi="Times New Roman" w:cs="Times New Roman"/>
                <w:b/>
                <w:bCs/>
                <w:sz w:val="16"/>
                <w:szCs w:val="16"/>
              </w:rPr>
              <w:fldChar w:fldCharType="separate"/>
            </w:r>
            <w:r w:rsidR="00C3432B">
              <w:rPr>
                <w:rFonts w:ascii="Times New Roman" w:hAnsi="Times New Roman" w:cs="Times New Roman"/>
                <w:b/>
                <w:bCs/>
                <w:noProof/>
                <w:sz w:val="16"/>
                <w:szCs w:val="16"/>
              </w:rPr>
              <w:t>2</w:t>
            </w:r>
            <w:r w:rsidRPr="00292541">
              <w:rPr>
                <w:rFonts w:ascii="Times New Roman" w:hAnsi="Times New Roman" w:cs="Times New Roman"/>
                <w:b/>
                <w:bCs/>
                <w:sz w:val="16"/>
                <w:szCs w:val="16"/>
              </w:rPr>
              <w:fldChar w:fldCharType="end"/>
            </w:r>
            <w:r w:rsidRPr="00292541">
              <w:rPr>
                <w:rFonts w:ascii="Times New Roman" w:hAnsi="Times New Roman" w:cs="Times New Roman"/>
                <w:sz w:val="16"/>
                <w:szCs w:val="16"/>
              </w:rPr>
              <w:t xml:space="preserve"> z </w:t>
            </w:r>
            <w:r w:rsidRPr="00292541">
              <w:rPr>
                <w:rFonts w:ascii="Times New Roman" w:hAnsi="Times New Roman" w:cs="Times New Roman"/>
                <w:b/>
                <w:bCs/>
                <w:sz w:val="16"/>
                <w:szCs w:val="16"/>
              </w:rPr>
              <w:fldChar w:fldCharType="begin"/>
            </w:r>
            <w:r w:rsidRPr="00292541">
              <w:rPr>
                <w:rFonts w:ascii="Times New Roman" w:hAnsi="Times New Roman" w:cs="Times New Roman"/>
                <w:b/>
                <w:bCs/>
                <w:sz w:val="16"/>
                <w:szCs w:val="16"/>
              </w:rPr>
              <w:instrText xml:space="preserve"> NUMPAGES  </w:instrText>
            </w:r>
            <w:r w:rsidRPr="00292541">
              <w:rPr>
                <w:rFonts w:ascii="Times New Roman" w:hAnsi="Times New Roman" w:cs="Times New Roman"/>
                <w:b/>
                <w:bCs/>
                <w:sz w:val="16"/>
                <w:szCs w:val="16"/>
              </w:rPr>
              <w:fldChar w:fldCharType="separate"/>
            </w:r>
            <w:r w:rsidR="00C3432B">
              <w:rPr>
                <w:rFonts w:ascii="Times New Roman" w:hAnsi="Times New Roman" w:cs="Times New Roman"/>
                <w:b/>
                <w:bCs/>
                <w:noProof/>
                <w:sz w:val="16"/>
                <w:szCs w:val="16"/>
              </w:rPr>
              <w:t>16</w:t>
            </w:r>
            <w:r w:rsidRPr="00292541">
              <w:rPr>
                <w:rFonts w:ascii="Times New Roman" w:hAnsi="Times New Roman" w:cs="Times New Roman"/>
                <w:b/>
                <w:bCs/>
                <w:sz w:val="16"/>
                <w:szCs w:val="16"/>
              </w:rPr>
              <w:fldChar w:fldCharType="end"/>
            </w:r>
          </w:p>
        </w:sdtContent>
      </w:sdt>
    </w:sdtContent>
  </w:sdt>
  <w:p w14:paraId="00C2293C" w14:textId="77777777" w:rsidR="00F875EF" w:rsidRDefault="00F875EF"/>
  <w:p w14:paraId="78EC4DFA" w14:textId="77777777" w:rsidR="00F875EF" w:rsidRDefault="00F875EF"/>
  <w:p w14:paraId="6B04B0F8" w14:textId="77777777" w:rsidR="00F875EF" w:rsidRDefault="00F875EF"/>
  <w:p w14:paraId="5471205B" w14:textId="77777777" w:rsidR="00F875EF" w:rsidRDefault="00F875EF"/>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16"/>
        <w:szCs w:val="16"/>
      </w:rPr>
      <w:id w:val="-149980367"/>
      <w:docPartObj>
        <w:docPartGallery w:val="Page Numbers (Bottom of Page)"/>
        <w:docPartUnique/>
      </w:docPartObj>
    </w:sdtPr>
    <w:sdtEndPr/>
    <w:sdtContent>
      <w:sdt>
        <w:sdtPr>
          <w:rPr>
            <w:rFonts w:ascii="Times New Roman" w:hAnsi="Times New Roman" w:cs="Times New Roman"/>
            <w:sz w:val="16"/>
            <w:szCs w:val="16"/>
          </w:rPr>
          <w:id w:val="-129014782"/>
          <w:docPartObj>
            <w:docPartGallery w:val="Page Numbers (Top of Page)"/>
            <w:docPartUnique/>
          </w:docPartObj>
        </w:sdtPr>
        <w:sdtEndPr/>
        <w:sdtContent>
          <w:p w14:paraId="1E0F4FE5" w14:textId="197543D5" w:rsidR="006B63EA" w:rsidRPr="002E504E" w:rsidRDefault="006B63EA" w:rsidP="002E504E">
            <w:pPr>
              <w:pStyle w:val="Stopka"/>
              <w:jc w:val="right"/>
              <w:rPr>
                <w:rFonts w:ascii="Times New Roman" w:hAnsi="Times New Roman" w:cs="Times New Roman"/>
                <w:sz w:val="16"/>
                <w:szCs w:val="16"/>
              </w:rPr>
            </w:pPr>
            <w:r w:rsidRPr="002E504E">
              <w:rPr>
                <w:rFonts w:ascii="Times New Roman" w:hAnsi="Times New Roman" w:cs="Times New Roman"/>
                <w:sz w:val="16"/>
                <w:szCs w:val="16"/>
              </w:rPr>
              <w:t xml:space="preserve">Strona </w:t>
            </w:r>
            <w:r w:rsidRPr="002E504E">
              <w:rPr>
                <w:rFonts w:ascii="Times New Roman" w:hAnsi="Times New Roman" w:cs="Times New Roman"/>
                <w:b/>
                <w:bCs/>
                <w:sz w:val="16"/>
                <w:szCs w:val="16"/>
              </w:rPr>
              <w:fldChar w:fldCharType="begin"/>
            </w:r>
            <w:r w:rsidRPr="002E504E">
              <w:rPr>
                <w:rFonts w:ascii="Times New Roman" w:hAnsi="Times New Roman" w:cs="Times New Roman"/>
                <w:b/>
                <w:bCs/>
                <w:sz w:val="16"/>
                <w:szCs w:val="16"/>
              </w:rPr>
              <w:instrText xml:space="preserve"> PAGE </w:instrText>
            </w:r>
            <w:r w:rsidRPr="002E504E">
              <w:rPr>
                <w:rFonts w:ascii="Times New Roman" w:hAnsi="Times New Roman" w:cs="Times New Roman"/>
                <w:b/>
                <w:bCs/>
                <w:sz w:val="16"/>
                <w:szCs w:val="16"/>
              </w:rPr>
              <w:fldChar w:fldCharType="separate"/>
            </w:r>
            <w:r w:rsidR="00C3432B">
              <w:rPr>
                <w:rFonts w:ascii="Times New Roman" w:hAnsi="Times New Roman" w:cs="Times New Roman"/>
                <w:b/>
                <w:bCs/>
                <w:noProof/>
                <w:sz w:val="16"/>
                <w:szCs w:val="16"/>
              </w:rPr>
              <w:t>1</w:t>
            </w:r>
            <w:r w:rsidRPr="002E504E">
              <w:rPr>
                <w:rFonts w:ascii="Times New Roman" w:hAnsi="Times New Roman" w:cs="Times New Roman"/>
                <w:b/>
                <w:bCs/>
                <w:sz w:val="16"/>
                <w:szCs w:val="16"/>
              </w:rPr>
              <w:fldChar w:fldCharType="end"/>
            </w:r>
            <w:r w:rsidRPr="002E504E">
              <w:rPr>
                <w:rFonts w:ascii="Times New Roman" w:hAnsi="Times New Roman" w:cs="Times New Roman"/>
                <w:sz w:val="16"/>
                <w:szCs w:val="16"/>
              </w:rPr>
              <w:t xml:space="preserve"> z </w:t>
            </w:r>
            <w:r w:rsidRPr="002E504E">
              <w:rPr>
                <w:rFonts w:ascii="Times New Roman" w:hAnsi="Times New Roman" w:cs="Times New Roman"/>
                <w:b/>
                <w:bCs/>
                <w:sz w:val="16"/>
                <w:szCs w:val="16"/>
              </w:rPr>
              <w:fldChar w:fldCharType="begin"/>
            </w:r>
            <w:r w:rsidRPr="002E504E">
              <w:rPr>
                <w:rFonts w:ascii="Times New Roman" w:hAnsi="Times New Roman" w:cs="Times New Roman"/>
                <w:b/>
                <w:bCs/>
                <w:sz w:val="16"/>
                <w:szCs w:val="16"/>
              </w:rPr>
              <w:instrText xml:space="preserve"> NUMPAGES  </w:instrText>
            </w:r>
            <w:r w:rsidRPr="002E504E">
              <w:rPr>
                <w:rFonts w:ascii="Times New Roman" w:hAnsi="Times New Roman" w:cs="Times New Roman"/>
                <w:b/>
                <w:bCs/>
                <w:sz w:val="16"/>
                <w:szCs w:val="16"/>
              </w:rPr>
              <w:fldChar w:fldCharType="separate"/>
            </w:r>
            <w:r w:rsidR="00C3432B">
              <w:rPr>
                <w:rFonts w:ascii="Times New Roman" w:hAnsi="Times New Roman" w:cs="Times New Roman"/>
                <w:b/>
                <w:bCs/>
                <w:noProof/>
                <w:sz w:val="16"/>
                <w:szCs w:val="16"/>
              </w:rPr>
              <w:t>16</w:t>
            </w:r>
            <w:r w:rsidRPr="002E504E">
              <w:rPr>
                <w:rFonts w:ascii="Times New Roman" w:hAnsi="Times New Roman" w:cs="Times New Roman"/>
                <w:b/>
                <w:bCs/>
                <w:sz w:val="16"/>
                <w:szCs w:val="16"/>
              </w:rPr>
              <w:fldChar w:fldCharType="end"/>
            </w:r>
          </w:p>
        </w:sdtContent>
      </w:sdt>
    </w:sdtContent>
  </w:sdt>
  <w:p w14:paraId="6715E1EB" w14:textId="77777777" w:rsidR="00F875EF" w:rsidRDefault="00F875EF"/>
  <w:p w14:paraId="0189426A" w14:textId="77777777" w:rsidR="00F875EF" w:rsidRDefault="00F875EF"/>
  <w:p w14:paraId="4DACC82A" w14:textId="77777777" w:rsidR="00F875EF" w:rsidRDefault="00F875EF"/>
  <w:p w14:paraId="5830897D" w14:textId="77777777" w:rsidR="00F875EF" w:rsidRDefault="00F875E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2A2962" w14:textId="77777777" w:rsidR="004836CA" w:rsidRDefault="004836CA">
      <w:pPr>
        <w:spacing w:after="0" w:line="240" w:lineRule="auto"/>
      </w:pPr>
      <w:r>
        <w:separator/>
      </w:r>
    </w:p>
  </w:footnote>
  <w:footnote w:type="continuationSeparator" w:id="0">
    <w:p w14:paraId="6FC8373D" w14:textId="77777777" w:rsidR="004836CA" w:rsidRDefault="004836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2AFC6B" w14:textId="77777777" w:rsidR="00E61E95" w:rsidRDefault="00E61E95">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37682" w14:textId="77777777" w:rsidR="00E61E95" w:rsidRPr="00046C4C" w:rsidRDefault="00E61E95" w:rsidP="007A0CD3">
    <w:pPr>
      <w:pStyle w:val="AONormal8L"/>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F3027F" w14:textId="77777777" w:rsidR="00E61E95" w:rsidRPr="00046C4C" w:rsidRDefault="00E61E95" w:rsidP="007A0CD3">
    <w:pPr>
      <w:pStyle w:val="AONormal8L"/>
    </w:pPr>
    <w:bookmarkStart w:id="13" w:name="bmkHeaderFirstDoc"/>
    <w:bookmarkEnd w:id="13"/>
    <w: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85E2A" w14:textId="77777777" w:rsidR="00E140B6" w:rsidRDefault="00E140B6">
    <w:pPr>
      <w:pStyle w:val="Nagwek"/>
    </w:pPr>
  </w:p>
  <w:p w14:paraId="7590DD7A" w14:textId="77777777" w:rsidR="00F875EF" w:rsidRDefault="00F875EF"/>
  <w:p w14:paraId="425F03D2" w14:textId="77777777" w:rsidR="00F875EF" w:rsidRDefault="00F875EF"/>
  <w:p w14:paraId="013DF7B9" w14:textId="77777777" w:rsidR="00F875EF" w:rsidRDefault="00F875EF"/>
  <w:p w14:paraId="7E2643BF" w14:textId="77777777" w:rsidR="00F875EF" w:rsidRDefault="00F875EF"/>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9F2F3D" w14:textId="77777777" w:rsidR="00E140B6" w:rsidRDefault="00E140B6">
    <w:pPr>
      <w:pStyle w:val="Nagwek"/>
    </w:pPr>
  </w:p>
  <w:p w14:paraId="2CF31447" w14:textId="77777777" w:rsidR="00F875EF" w:rsidRDefault="00F875EF"/>
  <w:p w14:paraId="510F7396" w14:textId="77777777" w:rsidR="00F875EF" w:rsidRDefault="00F875EF"/>
  <w:p w14:paraId="7F005B43" w14:textId="77777777" w:rsidR="00F875EF" w:rsidRDefault="00F875EF"/>
  <w:p w14:paraId="0028C0B1" w14:textId="77777777" w:rsidR="00F875EF" w:rsidRDefault="00F875EF"/>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FF9814" w14:textId="77777777" w:rsidR="00E140B6" w:rsidRDefault="00E140B6">
    <w:pPr>
      <w:pStyle w:val="Nagwek"/>
    </w:pPr>
  </w:p>
  <w:p w14:paraId="2FDA48A1" w14:textId="77777777" w:rsidR="00F875EF" w:rsidRDefault="00F875EF"/>
  <w:p w14:paraId="5BE74752" w14:textId="77777777" w:rsidR="00F875EF" w:rsidRDefault="00F875EF"/>
  <w:p w14:paraId="12E384E8" w14:textId="77777777" w:rsidR="00F875EF" w:rsidRDefault="00F875EF"/>
  <w:p w14:paraId="47B736D5" w14:textId="77777777" w:rsidR="00F875EF" w:rsidRDefault="00F875E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D7382572"/>
    <w:lvl w:ilvl="0">
      <w:start w:val="1"/>
      <w:numFmt w:val="bullet"/>
      <w:pStyle w:val="Listapunktowana3"/>
      <w:lvlText w:val=""/>
      <w:lvlJc w:val="left"/>
      <w:pPr>
        <w:tabs>
          <w:tab w:val="num" w:pos="926"/>
        </w:tabs>
        <w:ind w:left="926" w:hanging="360"/>
      </w:pPr>
      <w:rPr>
        <w:rFonts w:ascii="Symbol" w:hAnsi="Symbol" w:hint="default"/>
      </w:rPr>
    </w:lvl>
  </w:abstractNum>
  <w:abstractNum w:abstractNumId="1" w15:restartNumberingAfterBreak="0">
    <w:nsid w:val="00586826"/>
    <w:multiLevelType w:val="hybridMultilevel"/>
    <w:tmpl w:val="0FF8F3F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0E20E06"/>
    <w:multiLevelType w:val="hybridMultilevel"/>
    <w:tmpl w:val="4D6CA52A"/>
    <w:lvl w:ilvl="0" w:tplc="EACC1E06">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33C4B2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6801B5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FAA0BB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5AA2A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342C19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68E99F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E06319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9C2F90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10557CC"/>
    <w:multiLevelType w:val="hybridMultilevel"/>
    <w:tmpl w:val="0FD6E79C"/>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 w15:restartNumberingAfterBreak="0">
    <w:nsid w:val="044209E7"/>
    <w:multiLevelType w:val="multilevel"/>
    <w:tmpl w:val="3268480E"/>
    <w:name w:val="AOApp"/>
    <w:lvl w:ilvl="0">
      <w:start w:val="1"/>
      <w:numFmt w:val="decimal"/>
      <w:pStyle w:val="AOAppHead"/>
      <w:suff w:val="nothing"/>
      <w:lvlText w:val="Załączony Dokument %1"/>
      <w:lvlJc w:val="left"/>
      <w:pPr>
        <w:tabs>
          <w:tab w:val="num" w:pos="0"/>
        </w:tabs>
        <w:ind w:left="0" w:firstLine="0"/>
      </w:pPr>
      <w:rPr>
        <w:rFonts w:ascii="Times New Roman" w:hAnsi="Times New Roman"/>
        <w:b/>
        <w:caps/>
        <w:smallCaps w:val="0"/>
      </w:rPr>
    </w:lvl>
    <w:lvl w:ilvl="1">
      <w:start w:val="1"/>
      <w:numFmt w:val="decimal"/>
      <w:pStyle w:val="AOAppPartHead"/>
      <w:suff w:val="nothing"/>
      <w:lvlText w:val="Część %2"/>
      <w:lvlJc w:val="left"/>
      <w:pPr>
        <w:tabs>
          <w:tab w:val="num" w:pos="0"/>
        </w:tabs>
        <w:ind w:left="0" w:firstLine="0"/>
      </w:pPr>
      <w:rPr>
        <w:rFonts w:ascii="Times New Roman" w:hAnsi="Times New Roman"/>
        <w:b/>
        <w:caps/>
        <w:smallCaps w:val="0"/>
      </w:rPr>
    </w:lvl>
    <w:lvl w:ilvl="2">
      <w:start w:val="1"/>
      <w:numFmt w:val="none"/>
      <w:lvlRestart w:val="1"/>
      <w:suff w:val="nothing"/>
      <w:lvlText w:val=""/>
      <w:lvlJc w:val="left"/>
      <w:pPr>
        <w:tabs>
          <w:tab w:val="num" w:pos="0"/>
        </w:tabs>
        <w:ind w:left="0" w:firstLine="0"/>
      </w:pPr>
      <w:rPr>
        <w:rFonts w:ascii="Times New Roman" w:hAnsi="Times New Roman" w:cs="Times New Roman"/>
      </w:rPr>
    </w:lvl>
    <w:lvl w:ilvl="3">
      <w:start w:val="1"/>
      <w:numFmt w:val="none"/>
      <w:lvlRestart w:val="1"/>
      <w:suff w:val="nothing"/>
      <w:lvlText w:val=""/>
      <w:lvlJc w:val="left"/>
      <w:pPr>
        <w:tabs>
          <w:tab w:val="num" w:pos="0"/>
        </w:tabs>
        <w:ind w:left="0" w:firstLine="0"/>
      </w:pPr>
      <w:rPr>
        <w:rFonts w:ascii="Times New Roman" w:hAnsi="Times New Roman" w:cs="Times New Roman"/>
      </w:rPr>
    </w:lvl>
    <w:lvl w:ilvl="4">
      <w:start w:val="1"/>
      <w:numFmt w:val="none"/>
      <w:lvlRestart w:val="1"/>
      <w:suff w:val="nothing"/>
      <w:lvlText w:val=""/>
      <w:lvlJc w:val="left"/>
      <w:pPr>
        <w:tabs>
          <w:tab w:val="num" w:pos="0"/>
        </w:tabs>
        <w:ind w:left="0" w:firstLine="0"/>
      </w:pPr>
      <w:rPr>
        <w:rFonts w:ascii="Times New Roman" w:hAnsi="Times New Roman" w:cs="Times New Roman"/>
      </w:rPr>
    </w:lvl>
    <w:lvl w:ilvl="5">
      <w:start w:val="1"/>
      <w:numFmt w:val="none"/>
      <w:lvlRestart w:val="1"/>
      <w:suff w:val="nothing"/>
      <w:lvlText w:val=""/>
      <w:lvlJc w:val="left"/>
      <w:pPr>
        <w:tabs>
          <w:tab w:val="num" w:pos="0"/>
        </w:tabs>
        <w:ind w:left="0" w:firstLine="0"/>
      </w:pPr>
      <w:rPr>
        <w:rFonts w:ascii="Times New Roman" w:hAnsi="Times New Roman" w:cs="Times New Roman"/>
      </w:rPr>
    </w:lvl>
    <w:lvl w:ilvl="6">
      <w:start w:val="1"/>
      <w:numFmt w:val="none"/>
      <w:lvlRestart w:val="1"/>
      <w:suff w:val="nothing"/>
      <w:lvlText w:val=""/>
      <w:lvlJc w:val="left"/>
      <w:pPr>
        <w:tabs>
          <w:tab w:val="num" w:pos="0"/>
        </w:tabs>
        <w:ind w:left="0" w:firstLine="0"/>
      </w:pPr>
      <w:rPr>
        <w:rFonts w:ascii="Times New Roman" w:hAnsi="Times New Roman" w:cs="Times New Roman"/>
      </w:rPr>
    </w:lvl>
    <w:lvl w:ilvl="7">
      <w:start w:val="1"/>
      <w:numFmt w:val="none"/>
      <w:lvlRestart w:val="1"/>
      <w:suff w:val="nothing"/>
      <w:lvlText w:val=""/>
      <w:lvlJc w:val="left"/>
      <w:pPr>
        <w:tabs>
          <w:tab w:val="num" w:pos="0"/>
        </w:tabs>
        <w:ind w:left="0" w:firstLine="0"/>
      </w:pPr>
      <w:rPr>
        <w:rFonts w:ascii="Times New Roman" w:hAnsi="Times New Roman" w:cs="Times New Roman"/>
      </w:rPr>
    </w:lvl>
    <w:lvl w:ilvl="8">
      <w:start w:val="1"/>
      <w:numFmt w:val="none"/>
      <w:lvlRestart w:val="1"/>
      <w:suff w:val="nothing"/>
      <w:lvlText w:val=""/>
      <w:lvlJc w:val="left"/>
      <w:pPr>
        <w:tabs>
          <w:tab w:val="num" w:pos="0"/>
        </w:tabs>
        <w:ind w:left="0" w:firstLine="0"/>
      </w:pPr>
      <w:rPr>
        <w:rFonts w:ascii="Times New Roman" w:hAnsi="Times New Roman" w:cs="Times New Roman"/>
      </w:rPr>
    </w:lvl>
  </w:abstractNum>
  <w:abstractNum w:abstractNumId="5" w15:restartNumberingAfterBreak="0">
    <w:nsid w:val="054D094D"/>
    <w:multiLevelType w:val="multilevel"/>
    <w:tmpl w:val="6AC6CAD2"/>
    <w:lvl w:ilvl="0">
      <w:start w:val="1"/>
      <w:numFmt w:val="decimal"/>
      <w:lvlText w:val="%1."/>
      <w:lvlJc w:val="left"/>
      <w:pPr>
        <w:tabs>
          <w:tab w:val="num" w:pos="720"/>
        </w:tabs>
        <w:ind w:left="720" w:hanging="720"/>
      </w:pPr>
    </w:lvl>
    <w:lvl w:ilvl="1">
      <w:start w:val="1"/>
      <w:numFmt w:val="decimal"/>
      <w:lvlText w:val="%1.%2"/>
      <w:lvlJc w:val="left"/>
      <w:pPr>
        <w:tabs>
          <w:tab w:val="num" w:pos="1288"/>
        </w:tabs>
        <w:ind w:left="1288" w:hanging="720"/>
      </w:pPr>
      <w:rPr>
        <w:b w:val="0"/>
      </w:rPr>
    </w:lvl>
    <w:lvl w:ilvl="2">
      <w:start w:val="1"/>
      <w:numFmt w:val="lowerLetter"/>
      <w:lvlText w:val="%3)"/>
      <w:lvlJc w:val="left"/>
      <w:pPr>
        <w:tabs>
          <w:tab w:val="num" w:pos="1571"/>
        </w:tabs>
        <w:ind w:left="1571" w:hanging="720"/>
      </w:p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lvl>
    <w:lvl w:ilvl="5">
      <w:start w:val="1"/>
      <w:numFmt w:val="upperRoman"/>
      <w:lvlText w:val="%6."/>
      <w:lvlJc w:val="left"/>
      <w:pPr>
        <w:tabs>
          <w:tab w:val="num" w:pos="3600"/>
        </w:tabs>
        <w:ind w:left="3600" w:hanging="72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6" w15:restartNumberingAfterBreak="0">
    <w:nsid w:val="05A2562B"/>
    <w:multiLevelType w:val="multilevel"/>
    <w:tmpl w:val="0BF4DB84"/>
    <w:lvl w:ilvl="0">
      <w:start w:val="1"/>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064701BC"/>
    <w:multiLevelType w:val="hybridMultilevel"/>
    <w:tmpl w:val="1458D7DC"/>
    <w:lvl w:ilvl="0" w:tplc="04150011">
      <w:start w:val="1"/>
      <w:numFmt w:val="decimal"/>
      <w:lvlText w:val="%1)"/>
      <w:lvlJc w:val="left"/>
      <w:pPr>
        <w:ind w:left="1645" w:hanging="360"/>
      </w:pPr>
      <w:rPr>
        <w:rFonts w:hint="default"/>
      </w:rPr>
    </w:lvl>
    <w:lvl w:ilvl="1" w:tplc="04090019">
      <w:start w:val="1"/>
      <w:numFmt w:val="lowerLetter"/>
      <w:lvlText w:val="%2."/>
      <w:lvlJc w:val="left"/>
      <w:pPr>
        <w:ind w:left="2365" w:hanging="360"/>
      </w:pPr>
    </w:lvl>
    <w:lvl w:ilvl="2" w:tplc="0409001B" w:tentative="1">
      <w:start w:val="1"/>
      <w:numFmt w:val="lowerRoman"/>
      <w:lvlText w:val="%3."/>
      <w:lvlJc w:val="right"/>
      <w:pPr>
        <w:ind w:left="3085" w:hanging="180"/>
      </w:pPr>
    </w:lvl>
    <w:lvl w:ilvl="3" w:tplc="0409000F" w:tentative="1">
      <w:start w:val="1"/>
      <w:numFmt w:val="decimal"/>
      <w:lvlText w:val="%4."/>
      <w:lvlJc w:val="left"/>
      <w:pPr>
        <w:ind w:left="3805" w:hanging="360"/>
      </w:pPr>
    </w:lvl>
    <w:lvl w:ilvl="4" w:tplc="04090019" w:tentative="1">
      <w:start w:val="1"/>
      <w:numFmt w:val="lowerLetter"/>
      <w:lvlText w:val="%5."/>
      <w:lvlJc w:val="left"/>
      <w:pPr>
        <w:ind w:left="4525" w:hanging="360"/>
      </w:pPr>
    </w:lvl>
    <w:lvl w:ilvl="5" w:tplc="0409001B" w:tentative="1">
      <w:start w:val="1"/>
      <w:numFmt w:val="lowerRoman"/>
      <w:lvlText w:val="%6."/>
      <w:lvlJc w:val="right"/>
      <w:pPr>
        <w:ind w:left="5245" w:hanging="180"/>
      </w:pPr>
    </w:lvl>
    <w:lvl w:ilvl="6" w:tplc="0409000F" w:tentative="1">
      <w:start w:val="1"/>
      <w:numFmt w:val="decimal"/>
      <w:lvlText w:val="%7."/>
      <w:lvlJc w:val="left"/>
      <w:pPr>
        <w:ind w:left="5965" w:hanging="360"/>
      </w:pPr>
    </w:lvl>
    <w:lvl w:ilvl="7" w:tplc="04090019" w:tentative="1">
      <w:start w:val="1"/>
      <w:numFmt w:val="lowerLetter"/>
      <w:lvlText w:val="%8."/>
      <w:lvlJc w:val="left"/>
      <w:pPr>
        <w:ind w:left="6685" w:hanging="360"/>
      </w:pPr>
    </w:lvl>
    <w:lvl w:ilvl="8" w:tplc="0409001B" w:tentative="1">
      <w:start w:val="1"/>
      <w:numFmt w:val="lowerRoman"/>
      <w:lvlText w:val="%9."/>
      <w:lvlJc w:val="right"/>
      <w:pPr>
        <w:ind w:left="7405" w:hanging="180"/>
      </w:pPr>
    </w:lvl>
  </w:abstractNum>
  <w:abstractNum w:abstractNumId="8" w15:restartNumberingAfterBreak="0">
    <w:nsid w:val="064D76B7"/>
    <w:multiLevelType w:val="hybridMultilevel"/>
    <w:tmpl w:val="81FE5326"/>
    <w:lvl w:ilvl="0" w:tplc="0409000F">
      <w:start w:val="1"/>
      <w:numFmt w:val="decimal"/>
      <w:lvlText w:val="%1."/>
      <w:lvlJc w:val="left"/>
      <w:pPr>
        <w:tabs>
          <w:tab w:val="num" w:pos="720"/>
        </w:tabs>
        <w:ind w:left="720" w:hanging="360"/>
      </w:pPr>
      <w:rPr>
        <w:rFonts w:hint="default"/>
      </w:rPr>
    </w:lvl>
    <w:lvl w:ilvl="1" w:tplc="5A5E3DD8">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6731B52"/>
    <w:multiLevelType w:val="hybridMultilevel"/>
    <w:tmpl w:val="86F4AE86"/>
    <w:lvl w:ilvl="0" w:tplc="04150011">
      <w:start w:val="1"/>
      <w:numFmt w:val="decimal"/>
      <w:lvlText w:val="%1)"/>
      <w:lvlJc w:val="left"/>
      <w:pPr>
        <w:ind w:left="2007" w:hanging="360"/>
      </w:p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10" w15:restartNumberingAfterBreak="0">
    <w:nsid w:val="07A44B79"/>
    <w:multiLevelType w:val="hybridMultilevel"/>
    <w:tmpl w:val="2BC8F252"/>
    <w:lvl w:ilvl="0" w:tplc="F77297EA">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48C56D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BBE6B4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71E56F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36603D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D6658C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0A0DB7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E4082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5CE204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07AF6C57"/>
    <w:multiLevelType w:val="hybridMultilevel"/>
    <w:tmpl w:val="0EF40CCE"/>
    <w:lvl w:ilvl="0" w:tplc="9E3CD504">
      <w:start w:val="28"/>
      <w:numFmt w:val="decimal"/>
      <w:lvlText w:val="%1."/>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3F27AE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C30931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89295E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6E4D04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DAA1FD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D064DF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3D07EA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D3CA52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07B66F33"/>
    <w:multiLevelType w:val="hybridMultilevel"/>
    <w:tmpl w:val="0D54AA2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08415D67"/>
    <w:multiLevelType w:val="hybridMultilevel"/>
    <w:tmpl w:val="109EBA3E"/>
    <w:name w:val="AODef2"/>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4" w15:restartNumberingAfterBreak="0">
    <w:nsid w:val="09623335"/>
    <w:multiLevelType w:val="hybridMultilevel"/>
    <w:tmpl w:val="8C3C43F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098567DF"/>
    <w:multiLevelType w:val="hybridMultilevel"/>
    <w:tmpl w:val="CA42D4FA"/>
    <w:lvl w:ilvl="0" w:tplc="22660F94">
      <w:start w:val="1"/>
      <w:numFmt w:val="lowerLetter"/>
      <w:lvlText w:val="%1)"/>
      <w:lvlJc w:val="left"/>
      <w:pPr>
        <w:ind w:left="1428" w:hanging="360"/>
      </w:pPr>
      <w:rPr>
        <w:rFonts w:ascii="Times New Roman" w:hAnsi="Times New Roman" w:cs="Times New Roman" w:hint="default"/>
      </w:rPr>
    </w:lvl>
    <w:lvl w:ilvl="1" w:tplc="04150019">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16" w15:restartNumberingAfterBreak="0">
    <w:nsid w:val="0B3B158A"/>
    <w:multiLevelType w:val="hybridMultilevel"/>
    <w:tmpl w:val="FD541CB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0C346922"/>
    <w:multiLevelType w:val="hybridMultilevel"/>
    <w:tmpl w:val="FA9272A4"/>
    <w:lvl w:ilvl="0" w:tplc="83FE19E4">
      <w:start w:val="1"/>
      <w:numFmt w:val="decimal"/>
      <w:lvlText w:val="%1."/>
      <w:lvlJc w:val="left"/>
      <w:pPr>
        <w:ind w:left="10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426625E">
      <w:start w:val="1"/>
      <w:numFmt w:val="decimal"/>
      <w:lvlText w:val="%2)"/>
      <w:lvlJc w:val="left"/>
      <w:pPr>
        <w:ind w:left="12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B9C1E02">
      <w:start w:val="1"/>
      <w:numFmt w:val="lowerRoman"/>
      <w:lvlText w:val="%3"/>
      <w:lvlJc w:val="left"/>
      <w:pPr>
        <w:ind w:left="16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320EDC8">
      <w:start w:val="1"/>
      <w:numFmt w:val="decimal"/>
      <w:lvlText w:val="%4"/>
      <w:lvlJc w:val="left"/>
      <w:pPr>
        <w:ind w:left="24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796C89C">
      <w:start w:val="1"/>
      <w:numFmt w:val="lowerLetter"/>
      <w:lvlText w:val="%5"/>
      <w:lvlJc w:val="left"/>
      <w:pPr>
        <w:ind w:left="3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354672C">
      <w:start w:val="1"/>
      <w:numFmt w:val="lowerRoman"/>
      <w:lvlText w:val="%6"/>
      <w:lvlJc w:val="left"/>
      <w:pPr>
        <w:ind w:left="3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FD44014">
      <w:start w:val="1"/>
      <w:numFmt w:val="decimal"/>
      <w:lvlText w:val="%7"/>
      <w:lvlJc w:val="left"/>
      <w:pPr>
        <w:ind w:left="45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BCAE620">
      <w:start w:val="1"/>
      <w:numFmt w:val="lowerLetter"/>
      <w:lvlText w:val="%8"/>
      <w:lvlJc w:val="left"/>
      <w:pPr>
        <w:ind w:left="52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61C361C">
      <w:start w:val="1"/>
      <w:numFmt w:val="lowerRoman"/>
      <w:lvlText w:val="%9"/>
      <w:lvlJc w:val="left"/>
      <w:pPr>
        <w:ind w:left="60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0EC6020F"/>
    <w:multiLevelType w:val="hybridMultilevel"/>
    <w:tmpl w:val="38B27352"/>
    <w:lvl w:ilvl="0" w:tplc="7250CCC8">
      <w:start w:val="1"/>
      <w:numFmt w:val="decimal"/>
      <w:lvlText w:val="%1."/>
      <w:lvlJc w:val="left"/>
      <w:pPr>
        <w:ind w:left="9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4520EEE">
      <w:start w:val="1"/>
      <w:numFmt w:val="decimal"/>
      <w:lvlText w:val="%2)"/>
      <w:lvlJc w:val="left"/>
      <w:pPr>
        <w:ind w:left="15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FA641EC">
      <w:start w:val="1"/>
      <w:numFmt w:val="lowerRoman"/>
      <w:lvlText w:val="%3"/>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7708D1A">
      <w:start w:val="1"/>
      <w:numFmt w:val="decimal"/>
      <w:lvlText w:val="%4"/>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7D01F14">
      <w:start w:val="1"/>
      <w:numFmt w:val="lowerLetter"/>
      <w:lvlText w:val="%5"/>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1B273D0">
      <w:start w:val="1"/>
      <w:numFmt w:val="lowerRoman"/>
      <w:lvlText w:val="%6"/>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6F45D24">
      <w:start w:val="1"/>
      <w:numFmt w:val="decimal"/>
      <w:lvlText w:val="%7"/>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BF239E4">
      <w:start w:val="1"/>
      <w:numFmt w:val="lowerLetter"/>
      <w:lvlText w:val="%8"/>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C7E347A">
      <w:start w:val="1"/>
      <w:numFmt w:val="lowerRoman"/>
      <w:lvlText w:val="%9"/>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10442C2A"/>
    <w:multiLevelType w:val="multilevel"/>
    <w:tmpl w:val="24ECD144"/>
    <w:lvl w:ilvl="0">
      <w:start w:val="1"/>
      <w:numFmt w:val="bullet"/>
      <w:lvlText w:val=""/>
      <w:lvlJc w:val="left"/>
      <w:pPr>
        <w:tabs>
          <w:tab w:val="num" w:pos="862"/>
        </w:tabs>
        <w:ind w:left="862" w:hanging="720"/>
      </w:pPr>
      <w:rPr>
        <w:rFonts w:ascii="Symbol" w:hAnsi="Symbol" w:hint="default"/>
      </w:rPr>
    </w:lvl>
    <w:lvl w:ilvl="1">
      <w:start w:val="1"/>
      <w:numFmt w:val="bullet"/>
      <w:lvlText w:val=""/>
      <w:lvlJc w:val="left"/>
      <w:pPr>
        <w:tabs>
          <w:tab w:val="num" w:pos="1430"/>
        </w:tabs>
        <w:ind w:left="1430" w:hanging="720"/>
      </w:pPr>
      <w:rPr>
        <w:rFonts w:ascii="Symbol" w:hAnsi="Symbol" w:hint="default"/>
      </w:rPr>
    </w:lvl>
    <w:lvl w:ilvl="2">
      <w:start w:val="1"/>
      <w:numFmt w:val="lowerLetter"/>
      <w:lvlText w:val="(%3)"/>
      <w:lvlJc w:val="left"/>
      <w:pPr>
        <w:tabs>
          <w:tab w:val="num" w:pos="862"/>
        </w:tabs>
        <w:ind w:left="862" w:hanging="720"/>
      </w:pPr>
      <w:rPr>
        <w:rFonts w:cs="Times New Roman" w:hint="default"/>
      </w:rPr>
    </w:lvl>
    <w:lvl w:ilvl="3">
      <w:start w:val="1"/>
      <w:numFmt w:val="lowerLetter"/>
      <w:lvlText w:val="(%4)"/>
      <w:lvlJc w:val="left"/>
      <w:pPr>
        <w:tabs>
          <w:tab w:val="num" w:pos="1582"/>
        </w:tabs>
        <w:ind w:left="1582" w:hanging="720"/>
      </w:pPr>
      <w:rPr>
        <w:rFonts w:cs="Times New Roman" w:hint="default"/>
      </w:rPr>
    </w:lvl>
    <w:lvl w:ilvl="4">
      <w:start w:val="1"/>
      <w:numFmt w:val="lowerRoman"/>
      <w:lvlText w:val="(%5)"/>
      <w:lvlJc w:val="left"/>
      <w:pPr>
        <w:tabs>
          <w:tab w:val="num" w:pos="1582"/>
        </w:tabs>
        <w:ind w:left="1582" w:hanging="720"/>
      </w:pPr>
      <w:rPr>
        <w:rFonts w:cs="Times New Roman" w:hint="default"/>
      </w:rPr>
    </w:lvl>
    <w:lvl w:ilvl="5">
      <w:start w:val="1"/>
      <w:numFmt w:val="lowerLetter"/>
      <w:lvlText w:val="%6)"/>
      <w:lvlJc w:val="left"/>
      <w:pPr>
        <w:tabs>
          <w:tab w:val="num" w:pos="1942"/>
        </w:tabs>
        <w:ind w:left="1942" w:hanging="360"/>
      </w:pPr>
      <w:rPr>
        <w:rFonts w:cs="Times New Roman" w:hint="default"/>
      </w:rPr>
    </w:lvl>
    <w:lvl w:ilvl="6">
      <w:start w:val="1"/>
      <w:numFmt w:val="upperLetter"/>
      <w:lvlText w:val="(%7)"/>
      <w:lvlJc w:val="left"/>
      <w:pPr>
        <w:tabs>
          <w:tab w:val="num" w:pos="2302"/>
        </w:tabs>
        <w:ind w:left="2302" w:hanging="720"/>
      </w:pPr>
      <w:rPr>
        <w:rFonts w:cs="Times New Roman" w:hint="default"/>
      </w:rPr>
    </w:lvl>
    <w:lvl w:ilvl="7">
      <w:start w:val="1"/>
      <w:numFmt w:val="upperLetter"/>
      <w:lvlText w:val="(%8)"/>
      <w:lvlJc w:val="left"/>
      <w:pPr>
        <w:tabs>
          <w:tab w:val="num" w:pos="3022"/>
        </w:tabs>
        <w:ind w:left="3022" w:hanging="720"/>
      </w:pPr>
      <w:rPr>
        <w:rFonts w:cs="Times New Roman" w:hint="default"/>
      </w:rPr>
    </w:lvl>
    <w:lvl w:ilvl="8">
      <w:start w:val="1"/>
      <w:numFmt w:val="upperRoman"/>
      <w:lvlText w:val="%9."/>
      <w:lvlJc w:val="left"/>
      <w:pPr>
        <w:tabs>
          <w:tab w:val="num" w:pos="3742"/>
        </w:tabs>
        <w:ind w:left="3742" w:hanging="720"/>
      </w:pPr>
      <w:rPr>
        <w:rFonts w:cs="Times New Roman" w:hint="default"/>
      </w:rPr>
    </w:lvl>
  </w:abstractNum>
  <w:abstractNum w:abstractNumId="20" w15:restartNumberingAfterBreak="0">
    <w:nsid w:val="10804201"/>
    <w:multiLevelType w:val="hybridMultilevel"/>
    <w:tmpl w:val="2FDC6E76"/>
    <w:lvl w:ilvl="0" w:tplc="0415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10E72F4E"/>
    <w:multiLevelType w:val="hybridMultilevel"/>
    <w:tmpl w:val="88D4A0C0"/>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10F37ADE"/>
    <w:multiLevelType w:val="multilevel"/>
    <w:tmpl w:val="AFFA8F22"/>
    <w:name w:val="AOListNumberList"/>
    <w:lvl w:ilvl="0">
      <w:start w:val="1"/>
      <w:numFmt w:val="decimal"/>
      <w:pStyle w:val="AOListNumber"/>
      <w:lvlText w:val="%1."/>
      <w:lvlJc w:val="left"/>
      <w:pPr>
        <w:tabs>
          <w:tab w:val="num" w:pos="720"/>
        </w:tabs>
        <w:ind w:left="720" w:hanging="720"/>
      </w:pPr>
    </w:lvl>
    <w:lvl w:ilvl="1">
      <w:start w:val="1"/>
      <w:numFmt w:val="lowerLetter"/>
      <w:lvlText w:val="(%2)"/>
      <w:lvlJc w:val="left"/>
      <w:pPr>
        <w:tabs>
          <w:tab w:val="num" w:pos="720"/>
        </w:tabs>
        <w:ind w:left="720" w:hanging="720"/>
      </w:pPr>
    </w:lvl>
    <w:lvl w:ilvl="2">
      <w:start w:val="1"/>
      <w:numFmt w:val="lowerLetter"/>
      <w:lvlText w:val="(%3)"/>
      <w:lvlJc w:val="left"/>
      <w:pPr>
        <w:tabs>
          <w:tab w:val="num" w:pos="1440"/>
        </w:tabs>
        <w:ind w:left="1440" w:hanging="720"/>
      </w:pPr>
      <w:rPr>
        <w:rFonts w:hint="default"/>
      </w:rPr>
    </w:lvl>
    <w:lvl w:ilvl="3">
      <w:start w:val="1"/>
      <w:numFmt w:val="upperLetter"/>
      <w:lvlText w:val="(%4)"/>
      <w:lvlJc w:val="left"/>
      <w:pPr>
        <w:tabs>
          <w:tab w:val="num" w:pos="2160"/>
        </w:tabs>
        <w:ind w:left="2160" w:hanging="720"/>
      </w:pPr>
    </w:lvl>
    <w:lvl w:ilvl="4">
      <w:start w:val="1"/>
      <w:numFmt w:val="upperRoman"/>
      <w:lvlText w:val="%5."/>
      <w:lvlJc w:val="left"/>
      <w:pPr>
        <w:tabs>
          <w:tab w:val="num" w:pos="2880"/>
        </w:tabs>
        <w:ind w:left="2880" w:hanging="720"/>
      </w:pPr>
    </w:lvl>
    <w:lvl w:ilvl="5">
      <w:start w:val="1"/>
      <w:numFmt w:val="lowerLetter"/>
      <w:lvlText w:val="(%6)"/>
      <w:lvlJc w:val="left"/>
      <w:pPr>
        <w:tabs>
          <w:tab w:val="num" w:pos="1440"/>
        </w:tabs>
        <w:ind w:left="1440" w:hanging="720"/>
      </w:pPr>
    </w:lvl>
    <w:lvl w:ilvl="6">
      <w:start w:val="1"/>
      <w:numFmt w:val="lowerRoman"/>
      <w:lvlText w:val="(%7)"/>
      <w:lvlJc w:val="left"/>
      <w:pPr>
        <w:tabs>
          <w:tab w:val="num" w:pos="2160"/>
        </w:tabs>
        <w:ind w:left="2160" w:hanging="720"/>
      </w:pPr>
    </w:lvl>
    <w:lvl w:ilvl="7">
      <w:start w:val="1"/>
      <w:numFmt w:val="upperLetter"/>
      <w:lvlText w:val="(%8)"/>
      <w:lvlJc w:val="left"/>
      <w:pPr>
        <w:tabs>
          <w:tab w:val="num" w:pos="2880"/>
        </w:tabs>
        <w:ind w:left="2880" w:hanging="720"/>
      </w:pPr>
    </w:lvl>
    <w:lvl w:ilvl="8">
      <w:start w:val="1"/>
      <w:numFmt w:val="upperRoman"/>
      <w:lvlText w:val="%9."/>
      <w:lvlJc w:val="left"/>
      <w:pPr>
        <w:tabs>
          <w:tab w:val="num" w:pos="3600"/>
        </w:tabs>
        <w:ind w:left="3600" w:hanging="720"/>
      </w:pPr>
    </w:lvl>
  </w:abstractNum>
  <w:abstractNum w:abstractNumId="23" w15:restartNumberingAfterBreak="0">
    <w:nsid w:val="11384F73"/>
    <w:multiLevelType w:val="hybridMultilevel"/>
    <w:tmpl w:val="547CA16C"/>
    <w:lvl w:ilvl="0" w:tplc="3506AD86">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38ADBF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5541D8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92E10A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FE6C7B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21C566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AA2CE5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07460D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B7C4E8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11C152D9"/>
    <w:multiLevelType w:val="hybridMultilevel"/>
    <w:tmpl w:val="9E02286E"/>
    <w:lvl w:ilvl="0" w:tplc="0409000F">
      <w:start w:val="1"/>
      <w:numFmt w:val="decimal"/>
      <w:lvlText w:val="%1."/>
      <w:lvlJc w:val="left"/>
      <w:pPr>
        <w:tabs>
          <w:tab w:val="num" w:pos="720"/>
        </w:tabs>
        <w:ind w:left="720" w:hanging="360"/>
      </w:pPr>
      <w:rPr>
        <w:rFonts w:hint="default"/>
      </w:rPr>
    </w:lvl>
    <w:lvl w:ilvl="1" w:tplc="F82E7FC0">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12C24AE8"/>
    <w:multiLevelType w:val="hybridMultilevel"/>
    <w:tmpl w:val="8C3C43F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130B52C4"/>
    <w:multiLevelType w:val="hybridMultilevel"/>
    <w:tmpl w:val="FE8E5B02"/>
    <w:lvl w:ilvl="0" w:tplc="04150017">
      <w:start w:val="1"/>
      <w:numFmt w:val="lowerLetter"/>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7" w15:restartNumberingAfterBreak="0">
    <w:nsid w:val="13596B5A"/>
    <w:multiLevelType w:val="hybridMultilevel"/>
    <w:tmpl w:val="694C1684"/>
    <w:lvl w:ilvl="0" w:tplc="08B433A4">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7C62F3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010575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A5C84D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53A46A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BE48D0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5C08E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FA405C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4D41E1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14CD4041"/>
    <w:multiLevelType w:val="hybridMultilevel"/>
    <w:tmpl w:val="7D00CBC6"/>
    <w:lvl w:ilvl="0" w:tplc="09ECF686">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48CAE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5D83F4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87AF06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08EEA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B142C2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A820D7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A38D8A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E5A032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153260B7"/>
    <w:multiLevelType w:val="hybridMultilevel"/>
    <w:tmpl w:val="3F26EE86"/>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157437B4"/>
    <w:multiLevelType w:val="hybridMultilevel"/>
    <w:tmpl w:val="81FE5326"/>
    <w:lvl w:ilvl="0" w:tplc="0409000F">
      <w:start w:val="1"/>
      <w:numFmt w:val="decimal"/>
      <w:lvlText w:val="%1."/>
      <w:lvlJc w:val="left"/>
      <w:pPr>
        <w:tabs>
          <w:tab w:val="num" w:pos="720"/>
        </w:tabs>
        <w:ind w:left="720" w:hanging="360"/>
      </w:pPr>
      <w:rPr>
        <w:rFonts w:hint="default"/>
      </w:rPr>
    </w:lvl>
    <w:lvl w:ilvl="1" w:tplc="5A5E3DD8">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17060715"/>
    <w:multiLevelType w:val="hybridMultilevel"/>
    <w:tmpl w:val="C1BE4814"/>
    <w:lvl w:ilvl="0" w:tplc="878C80CA">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818D25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3E584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5B0A51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0F62DD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E10C24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3249BE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7A8E7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62C095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17D62314"/>
    <w:multiLevelType w:val="hybridMultilevel"/>
    <w:tmpl w:val="058870FA"/>
    <w:lvl w:ilvl="0" w:tplc="879AA580">
      <w:start w:val="1"/>
      <w:numFmt w:val="lowerLetter"/>
      <w:lvlText w:val="%1)"/>
      <w:lvlJc w:val="left"/>
      <w:pPr>
        <w:ind w:left="742" w:hanging="360"/>
      </w:pPr>
      <w:rPr>
        <w:rFonts w:hint="default"/>
        <w:sz w:val="20"/>
        <w:szCs w:val="20"/>
      </w:rPr>
    </w:lvl>
    <w:lvl w:ilvl="1" w:tplc="D480DA4E">
      <w:start w:val="1"/>
      <w:numFmt w:val="decimal"/>
      <w:lvlText w:val="%2)"/>
      <w:lvlJc w:val="left"/>
      <w:pPr>
        <w:ind w:left="1972" w:hanging="870"/>
      </w:pPr>
      <w:rPr>
        <w:rFonts w:hint="default"/>
      </w:rPr>
    </w:lvl>
    <w:lvl w:ilvl="2" w:tplc="04150005" w:tentative="1">
      <w:start w:val="1"/>
      <w:numFmt w:val="bullet"/>
      <w:lvlText w:val=""/>
      <w:lvlJc w:val="left"/>
      <w:pPr>
        <w:ind w:left="2182" w:hanging="360"/>
      </w:pPr>
      <w:rPr>
        <w:rFonts w:ascii="Wingdings" w:hAnsi="Wingdings" w:hint="default"/>
      </w:rPr>
    </w:lvl>
    <w:lvl w:ilvl="3" w:tplc="04150001" w:tentative="1">
      <w:start w:val="1"/>
      <w:numFmt w:val="bullet"/>
      <w:lvlText w:val=""/>
      <w:lvlJc w:val="left"/>
      <w:pPr>
        <w:ind w:left="2902" w:hanging="360"/>
      </w:pPr>
      <w:rPr>
        <w:rFonts w:ascii="Symbol" w:hAnsi="Symbol" w:hint="default"/>
      </w:rPr>
    </w:lvl>
    <w:lvl w:ilvl="4" w:tplc="04150003" w:tentative="1">
      <w:start w:val="1"/>
      <w:numFmt w:val="bullet"/>
      <w:lvlText w:val="o"/>
      <w:lvlJc w:val="left"/>
      <w:pPr>
        <w:ind w:left="3622" w:hanging="360"/>
      </w:pPr>
      <w:rPr>
        <w:rFonts w:ascii="Courier New" w:hAnsi="Courier New" w:cs="Courier New" w:hint="default"/>
      </w:rPr>
    </w:lvl>
    <w:lvl w:ilvl="5" w:tplc="04150005" w:tentative="1">
      <w:start w:val="1"/>
      <w:numFmt w:val="bullet"/>
      <w:lvlText w:val=""/>
      <w:lvlJc w:val="left"/>
      <w:pPr>
        <w:ind w:left="4342" w:hanging="360"/>
      </w:pPr>
      <w:rPr>
        <w:rFonts w:ascii="Wingdings" w:hAnsi="Wingdings" w:hint="default"/>
      </w:rPr>
    </w:lvl>
    <w:lvl w:ilvl="6" w:tplc="04150001" w:tentative="1">
      <w:start w:val="1"/>
      <w:numFmt w:val="bullet"/>
      <w:lvlText w:val=""/>
      <w:lvlJc w:val="left"/>
      <w:pPr>
        <w:ind w:left="5062" w:hanging="360"/>
      </w:pPr>
      <w:rPr>
        <w:rFonts w:ascii="Symbol" w:hAnsi="Symbol" w:hint="default"/>
      </w:rPr>
    </w:lvl>
    <w:lvl w:ilvl="7" w:tplc="04150003" w:tentative="1">
      <w:start w:val="1"/>
      <w:numFmt w:val="bullet"/>
      <w:lvlText w:val="o"/>
      <w:lvlJc w:val="left"/>
      <w:pPr>
        <w:ind w:left="5782" w:hanging="360"/>
      </w:pPr>
      <w:rPr>
        <w:rFonts w:ascii="Courier New" w:hAnsi="Courier New" w:cs="Courier New" w:hint="default"/>
      </w:rPr>
    </w:lvl>
    <w:lvl w:ilvl="8" w:tplc="04150005" w:tentative="1">
      <w:start w:val="1"/>
      <w:numFmt w:val="bullet"/>
      <w:lvlText w:val=""/>
      <w:lvlJc w:val="left"/>
      <w:pPr>
        <w:ind w:left="6502" w:hanging="360"/>
      </w:pPr>
      <w:rPr>
        <w:rFonts w:ascii="Wingdings" w:hAnsi="Wingdings" w:hint="default"/>
      </w:rPr>
    </w:lvl>
  </w:abstractNum>
  <w:abstractNum w:abstractNumId="33" w15:restartNumberingAfterBreak="0">
    <w:nsid w:val="18024B7E"/>
    <w:multiLevelType w:val="hybridMultilevel"/>
    <w:tmpl w:val="AAEA5398"/>
    <w:lvl w:ilvl="0" w:tplc="80D602B6">
      <w:start w:val="1"/>
      <w:numFmt w:val="decimal"/>
      <w:lvlText w:val="%1)"/>
      <w:lvlJc w:val="left"/>
      <w:pPr>
        <w:ind w:left="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369B0A">
      <w:start w:val="1"/>
      <w:numFmt w:val="lowerLetter"/>
      <w:pStyle w:val="AOAltHead2"/>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4E2D188">
      <w:start w:val="1"/>
      <w:numFmt w:val="lowerRoman"/>
      <w:pStyle w:val="AOAltHead3"/>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CB8F9F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FB4341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874828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B980A5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9022C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AE2134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182165CD"/>
    <w:multiLevelType w:val="hybridMultilevel"/>
    <w:tmpl w:val="5C14CD4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5" w15:restartNumberingAfterBreak="0">
    <w:nsid w:val="18714A57"/>
    <w:multiLevelType w:val="hybridMultilevel"/>
    <w:tmpl w:val="70CEEB56"/>
    <w:lvl w:ilvl="0" w:tplc="04150011">
      <w:start w:val="1"/>
      <w:numFmt w:val="decimal"/>
      <w:lvlText w:val="%1)"/>
      <w:lvlJc w:val="left"/>
      <w:pPr>
        <w:ind w:left="2007" w:hanging="360"/>
      </w:p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36" w15:restartNumberingAfterBreak="0">
    <w:nsid w:val="19D52FAA"/>
    <w:multiLevelType w:val="hybridMultilevel"/>
    <w:tmpl w:val="3AD2056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1AF4433C"/>
    <w:multiLevelType w:val="hybridMultilevel"/>
    <w:tmpl w:val="3C30460A"/>
    <w:name w:val="AODef222"/>
    <w:lvl w:ilvl="0" w:tplc="0415001B">
      <w:start w:val="1"/>
      <w:numFmt w:val="lowerRoman"/>
      <w:lvlText w:val="%1."/>
      <w:lvlJc w:val="righ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38" w15:restartNumberingAfterBreak="0">
    <w:nsid w:val="1B0661F6"/>
    <w:multiLevelType w:val="singleLevel"/>
    <w:tmpl w:val="91B2F300"/>
    <w:name w:val="AOBullet2List"/>
    <w:lvl w:ilvl="0">
      <w:start w:val="1"/>
      <w:numFmt w:val="bullet"/>
      <w:pStyle w:val="AOBullet2"/>
      <w:lvlText w:val=""/>
      <w:lvlJc w:val="left"/>
      <w:pPr>
        <w:tabs>
          <w:tab w:val="num" w:pos="720"/>
        </w:tabs>
        <w:ind w:left="720" w:hanging="720"/>
      </w:pPr>
      <w:rPr>
        <w:rFonts w:ascii="Symbol" w:hAnsi="Symbol" w:hint="default"/>
      </w:rPr>
    </w:lvl>
  </w:abstractNum>
  <w:abstractNum w:abstractNumId="39" w15:restartNumberingAfterBreak="0">
    <w:nsid w:val="1B3045B7"/>
    <w:multiLevelType w:val="hybridMultilevel"/>
    <w:tmpl w:val="720C9416"/>
    <w:lvl w:ilvl="0" w:tplc="B0E83DC0">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F5457A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C38FCC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300FB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F6C079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7E89B3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436020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B8AF58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9B6FDE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1DE645F5"/>
    <w:multiLevelType w:val="hybridMultilevel"/>
    <w:tmpl w:val="E4B6B72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1E1A7369"/>
    <w:multiLevelType w:val="hybridMultilevel"/>
    <w:tmpl w:val="C5A867EE"/>
    <w:lvl w:ilvl="0" w:tplc="223CD768">
      <w:start w:val="1"/>
      <w:numFmt w:val="bullet"/>
      <w:lvlText w:val=""/>
      <w:lvlJc w:val="left"/>
      <w:pPr>
        <w:tabs>
          <w:tab w:val="num" w:pos="720"/>
        </w:tabs>
        <w:ind w:left="720" w:hanging="360"/>
      </w:pPr>
      <w:rPr>
        <w:rFonts w:ascii="Symbol" w:hAnsi="Symbol" w:hint="default"/>
        <w:color w:val="auto"/>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1F71690A"/>
    <w:multiLevelType w:val="hybridMultilevel"/>
    <w:tmpl w:val="E38AAB16"/>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3" w15:restartNumberingAfterBreak="0">
    <w:nsid w:val="20947603"/>
    <w:multiLevelType w:val="hybridMultilevel"/>
    <w:tmpl w:val="6960F69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229C6C91"/>
    <w:multiLevelType w:val="hybridMultilevel"/>
    <w:tmpl w:val="81284BE2"/>
    <w:lvl w:ilvl="0" w:tplc="0409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5" w15:restartNumberingAfterBreak="0">
    <w:nsid w:val="245A5B5A"/>
    <w:multiLevelType w:val="hybridMultilevel"/>
    <w:tmpl w:val="97BC75FE"/>
    <w:lvl w:ilvl="0" w:tplc="2D80E088">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9E874DE">
      <w:start w:val="1"/>
      <w:numFmt w:val="lowerLetter"/>
      <w:lvlText w:val="%2"/>
      <w:lvlJc w:val="left"/>
      <w:pPr>
        <w:ind w:left="1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A2A46BC">
      <w:start w:val="1"/>
      <w:numFmt w:val="lowerRoman"/>
      <w:lvlText w:val="%3"/>
      <w:lvlJc w:val="left"/>
      <w:pPr>
        <w:ind w:left="1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858FF40">
      <w:start w:val="1"/>
      <w:numFmt w:val="decimal"/>
      <w:lvlText w:val="%4"/>
      <w:lvlJc w:val="left"/>
      <w:pPr>
        <w:ind w:left="2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8F23034">
      <w:start w:val="1"/>
      <w:numFmt w:val="lowerLetter"/>
      <w:lvlText w:val="%5"/>
      <w:lvlJc w:val="left"/>
      <w:pPr>
        <w:ind w:left="3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7B24718">
      <w:start w:val="1"/>
      <w:numFmt w:val="lowerRoman"/>
      <w:lvlText w:val="%6"/>
      <w:lvlJc w:val="left"/>
      <w:pPr>
        <w:ind w:left="4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DC411C">
      <w:start w:val="1"/>
      <w:numFmt w:val="decimal"/>
      <w:lvlText w:val="%7"/>
      <w:lvlJc w:val="left"/>
      <w:pPr>
        <w:ind w:left="47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FB472DC">
      <w:start w:val="1"/>
      <w:numFmt w:val="lowerLetter"/>
      <w:lvlText w:val="%8"/>
      <w:lvlJc w:val="left"/>
      <w:pPr>
        <w:ind w:left="54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FCCF19C">
      <w:start w:val="1"/>
      <w:numFmt w:val="lowerRoman"/>
      <w:lvlText w:val="%9"/>
      <w:lvlJc w:val="left"/>
      <w:pPr>
        <w:ind w:left="61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24D37917"/>
    <w:multiLevelType w:val="hybridMultilevel"/>
    <w:tmpl w:val="6518B4E6"/>
    <w:lvl w:ilvl="0" w:tplc="71C4CB9E">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E52B3B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B5AE53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764698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0D8D4D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95AAEC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0E0985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6427A8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7866CA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7" w15:restartNumberingAfterBreak="0">
    <w:nsid w:val="25A610E5"/>
    <w:multiLevelType w:val="hybridMultilevel"/>
    <w:tmpl w:val="916E8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25AE4A2C"/>
    <w:multiLevelType w:val="hybridMultilevel"/>
    <w:tmpl w:val="7B6C557C"/>
    <w:lvl w:ilvl="0" w:tplc="DACA1618">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EB8C76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354EB5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CF68A0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0C8237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79C658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7D40AC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5EA00D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AB6CA3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15:restartNumberingAfterBreak="0">
    <w:nsid w:val="27EE1DBB"/>
    <w:multiLevelType w:val="multilevel"/>
    <w:tmpl w:val="0DC485BA"/>
    <w:lvl w:ilvl="0">
      <w:start w:val="1"/>
      <w:numFmt w:val="decimal"/>
      <w:lvlText w:val="%1."/>
      <w:lvlJc w:val="left"/>
      <w:pPr>
        <w:ind w:left="360" w:hanging="360"/>
      </w:pPr>
      <w:rPr>
        <w:rFonts w:ascii="Times New Roman" w:hAnsi="Times New Roman" w:cs="Times New Roman"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50" w15:restartNumberingAfterBreak="0">
    <w:nsid w:val="28AF76CC"/>
    <w:multiLevelType w:val="hybridMultilevel"/>
    <w:tmpl w:val="9E58065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29BE224A"/>
    <w:multiLevelType w:val="hybridMultilevel"/>
    <w:tmpl w:val="4DAE62F8"/>
    <w:lvl w:ilvl="0" w:tplc="04150017">
      <w:start w:val="1"/>
      <w:numFmt w:val="lowerLetter"/>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52" w15:restartNumberingAfterBreak="0">
    <w:nsid w:val="29C06605"/>
    <w:multiLevelType w:val="hybridMultilevel"/>
    <w:tmpl w:val="4C12E2B8"/>
    <w:lvl w:ilvl="0" w:tplc="6070038E">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15227C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6D43D3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184EDE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564906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70C14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746AD0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522777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34E4D2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3" w15:restartNumberingAfterBreak="0">
    <w:nsid w:val="2D7C1B66"/>
    <w:multiLevelType w:val="hybridMultilevel"/>
    <w:tmpl w:val="AC723A30"/>
    <w:lvl w:ilvl="0" w:tplc="B00890D6">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AD296E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F5C579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37CA69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C2836E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C589D2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06A2D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8FE37C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61A568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4" w15:restartNumberingAfterBreak="0">
    <w:nsid w:val="317064C7"/>
    <w:multiLevelType w:val="hybridMultilevel"/>
    <w:tmpl w:val="E47E781C"/>
    <w:lvl w:ilvl="0" w:tplc="0415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15:restartNumberingAfterBreak="0">
    <w:nsid w:val="31FA6DE9"/>
    <w:multiLevelType w:val="singleLevel"/>
    <w:tmpl w:val="7B340FAA"/>
    <w:name w:val="AOBulletList"/>
    <w:lvl w:ilvl="0">
      <w:start w:val="1"/>
      <w:numFmt w:val="bullet"/>
      <w:pStyle w:val="AOBullet"/>
      <w:lvlText w:val=""/>
      <w:lvlJc w:val="left"/>
      <w:pPr>
        <w:tabs>
          <w:tab w:val="num" w:pos="720"/>
        </w:tabs>
        <w:ind w:left="720" w:hanging="720"/>
      </w:pPr>
      <w:rPr>
        <w:rFonts w:ascii="Symbol" w:hAnsi="Symbol" w:hint="default"/>
        <w:caps w:val="0"/>
      </w:rPr>
    </w:lvl>
  </w:abstractNum>
  <w:abstractNum w:abstractNumId="56" w15:restartNumberingAfterBreak="0">
    <w:nsid w:val="33BF76FD"/>
    <w:multiLevelType w:val="hybridMultilevel"/>
    <w:tmpl w:val="4080C604"/>
    <w:lvl w:ilvl="0" w:tplc="0046B5D4">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1C064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782289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4A8635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9BE5AF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3DA239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C8AD60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B62303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05244D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7" w15:restartNumberingAfterBreak="0">
    <w:nsid w:val="347F36C2"/>
    <w:multiLevelType w:val="hybridMultilevel"/>
    <w:tmpl w:val="FA1A3D78"/>
    <w:lvl w:ilvl="0" w:tplc="0415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8" w15:restartNumberingAfterBreak="0">
    <w:nsid w:val="34D52018"/>
    <w:multiLevelType w:val="hybridMultilevel"/>
    <w:tmpl w:val="81284BE2"/>
    <w:lvl w:ilvl="0" w:tplc="0409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9" w15:restartNumberingAfterBreak="0">
    <w:nsid w:val="356F1655"/>
    <w:multiLevelType w:val="hybridMultilevel"/>
    <w:tmpl w:val="023E5892"/>
    <w:lvl w:ilvl="0" w:tplc="34449A66">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904EA98">
      <w:start w:val="1"/>
      <w:numFmt w:val="decimal"/>
      <w:lvlText w:val="%2)"/>
      <w:lvlJc w:val="left"/>
      <w:pPr>
        <w:ind w:left="12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9707246">
      <w:start w:val="1"/>
      <w:numFmt w:val="lowerRoman"/>
      <w:lvlText w:val="%3"/>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95EE7B8">
      <w:start w:val="1"/>
      <w:numFmt w:val="decimal"/>
      <w:lvlText w:val="%4"/>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4424BDA">
      <w:start w:val="1"/>
      <w:numFmt w:val="lowerLetter"/>
      <w:lvlText w:val="%5"/>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C5684D2">
      <w:start w:val="1"/>
      <w:numFmt w:val="lowerRoman"/>
      <w:lvlText w:val="%6"/>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3802B4E">
      <w:start w:val="1"/>
      <w:numFmt w:val="decimal"/>
      <w:lvlText w:val="%7"/>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53C3C76">
      <w:start w:val="1"/>
      <w:numFmt w:val="lowerLetter"/>
      <w:lvlText w:val="%8"/>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324825E">
      <w:start w:val="1"/>
      <w:numFmt w:val="lowerRoman"/>
      <w:lvlText w:val="%9"/>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0" w15:restartNumberingAfterBreak="0">
    <w:nsid w:val="364C471C"/>
    <w:multiLevelType w:val="hybridMultilevel"/>
    <w:tmpl w:val="91BC7544"/>
    <w:lvl w:ilvl="0" w:tplc="47D2A57E">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8E5EDC">
      <w:start w:val="1"/>
      <w:numFmt w:val="decimal"/>
      <w:lvlText w:val="%2)"/>
      <w:lvlJc w:val="left"/>
      <w:pPr>
        <w:ind w:left="10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3F84EA4">
      <w:start w:val="1"/>
      <w:numFmt w:val="lowerRoman"/>
      <w:lvlText w:val="%3"/>
      <w:lvlJc w:val="left"/>
      <w:pPr>
        <w:ind w:left="1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CB0F4E2">
      <w:start w:val="1"/>
      <w:numFmt w:val="decimal"/>
      <w:lvlText w:val="%4"/>
      <w:lvlJc w:val="left"/>
      <w:pPr>
        <w:ind w:left="2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D3005BA">
      <w:start w:val="1"/>
      <w:numFmt w:val="lowerLetter"/>
      <w:lvlText w:val="%5"/>
      <w:lvlJc w:val="left"/>
      <w:pPr>
        <w:ind w:left="2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D409FB4">
      <w:start w:val="1"/>
      <w:numFmt w:val="lowerRoman"/>
      <w:lvlText w:val="%6"/>
      <w:lvlJc w:val="left"/>
      <w:pPr>
        <w:ind w:left="3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86624B6">
      <w:start w:val="1"/>
      <w:numFmt w:val="decimal"/>
      <w:lvlText w:val="%7"/>
      <w:lvlJc w:val="left"/>
      <w:pPr>
        <w:ind w:left="4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128F7F0">
      <w:start w:val="1"/>
      <w:numFmt w:val="lowerLetter"/>
      <w:lvlText w:val="%8"/>
      <w:lvlJc w:val="left"/>
      <w:pPr>
        <w:ind w:left="5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DD0A53C">
      <w:start w:val="1"/>
      <w:numFmt w:val="lowerRoman"/>
      <w:lvlText w:val="%9"/>
      <w:lvlJc w:val="left"/>
      <w:pPr>
        <w:ind w:left="5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1" w15:restartNumberingAfterBreak="0">
    <w:nsid w:val="36F2281E"/>
    <w:multiLevelType w:val="hybridMultilevel"/>
    <w:tmpl w:val="859E5FC8"/>
    <w:lvl w:ilvl="0" w:tplc="E6CE21EE">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3B4E62A">
      <w:start w:val="1"/>
      <w:numFmt w:val="lowerLetter"/>
      <w:lvlText w:val="%2."/>
      <w:lvlJc w:val="left"/>
      <w:pPr>
        <w:ind w:left="12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A681A6">
      <w:start w:val="1"/>
      <w:numFmt w:val="lowerRoman"/>
      <w:lvlText w:val="%3"/>
      <w:lvlJc w:val="left"/>
      <w:pPr>
        <w:ind w:left="1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85CDA36">
      <w:start w:val="1"/>
      <w:numFmt w:val="decimal"/>
      <w:lvlText w:val="%4"/>
      <w:lvlJc w:val="left"/>
      <w:pPr>
        <w:ind w:left="2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DAA294">
      <w:start w:val="1"/>
      <w:numFmt w:val="lowerLetter"/>
      <w:lvlText w:val="%5"/>
      <w:lvlJc w:val="left"/>
      <w:pPr>
        <w:ind w:left="2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53A07CE">
      <w:start w:val="1"/>
      <w:numFmt w:val="lowerRoman"/>
      <w:lvlText w:val="%6"/>
      <w:lvlJc w:val="left"/>
      <w:pPr>
        <w:ind w:left="3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FAAB40A">
      <w:start w:val="1"/>
      <w:numFmt w:val="decimal"/>
      <w:lvlText w:val="%7"/>
      <w:lvlJc w:val="left"/>
      <w:pPr>
        <w:ind w:left="4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DE0B3D2">
      <w:start w:val="1"/>
      <w:numFmt w:val="lowerLetter"/>
      <w:lvlText w:val="%8"/>
      <w:lvlJc w:val="left"/>
      <w:pPr>
        <w:ind w:left="4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6C6C6F2">
      <w:start w:val="1"/>
      <w:numFmt w:val="lowerRoman"/>
      <w:lvlText w:val="%9"/>
      <w:lvlJc w:val="left"/>
      <w:pPr>
        <w:ind w:left="5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2" w15:restartNumberingAfterBreak="0">
    <w:nsid w:val="391D542D"/>
    <w:multiLevelType w:val="multilevel"/>
    <w:tmpl w:val="BA2003FC"/>
    <w:name w:val="AOTOC67"/>
    <w:lvl w:ilvl="0">
      <w:start w:val="1"/>
      <w:numFmt w:val="decimal"/>
      <w:pStyle w:val="Spistreci6"/>
      <w:lvlText w:val="%1."/>
      <w:lvlJc w:val="left"/>
      <w:pPr>
        <w:tabs>
          <w:tab w:val="num" w:pos="720"/>
        </w:tabs>
        <w:ind w:left="720" w:hanging="720"/>
      </w:pPr>
      <w:rPr>
        <w:rFonts w:ascii="Times New Roman" w:hAnsi="Times New Roman" w:cs="Times New Roman"/>
      </w:rPr>
    </w:lvl>
    <w:lvl w:ilvl="1">
      <w:start w:val="1"/>
      <w:numFmt w:val="decimal"/>
      <w:pStyle w:val="Spistreci7"/>
      <w:lvlText w:val="Część %2"/>
      <w:lvlJc w:val="left"/>
      <w:pPr>
        <w:ind w:left="1797" w:hanging="1077"/>
      </w:pPr>
      <w:rPr>
        <w:rFonts w:ascii="Times New Roman" w:hAnsi="Times New Roman" w:cs="Times New Roman"/>
      </w:rPr>
    </w:lvl>
    <w:lvl w:ilvl="2">
      <w:start w:val="1"/>
      <w:numFmt w:val="none"/>
      <w:lvlRestart w:val="1"/>
      <w:suff w:val="nothing"/>
      <w:lvlText w:val=""/>
      <w:lvlJc w:val="left"/>
      <w:pPr>
        <w:tabs>
          <w:tab w:val="num" w:pos="0"/>
        </w:tabs>
        <w:ind w:left="0" w:firstLine="0"/>
      </w:pPr>
      <w:rPr>
        <w:rFonts w:ascii="Times New Roman" w:hAnsi="Times New Roman" w:cs="Times New Roman"/>
      </w:rPr>
    </w:lvl>
    <w:lvl w:ilvl="3">
      <w:start w:val="1"/>
      <w:numFmt w:val="none"/>
      <w:lvlRestart w:val="1"/>
      <w:suff w:val="nothing"/>
      <w:lvlText w:val=""/>
      <w:lvlJc w:val="left"/>
      <w:pPr>
        <w:tabs>
          <w:tab w:val="num" w:pos="0"/>
        </w:tabs>
        <w:ind w:left="0" w:firstLine="0"/>
      </w:pPr>
      <w:rPr>
        <w:rFonts w:ascii="Times New Roman" w:hAnsi="Times New Roman" w:cs="Times New Roman"/>
      </w:rPr>
    </w:lvl>
    <w:lvl w:ilvl="4">
      <w:start w:val="1"/>
      <w:numFmt w:val="none"/>
      <w:lvlRestart w:val="1"/>
      <w:suff w:val="nothing"/>
      <w:lvlText w:val=""/>
      <w:lvlJc w:val="left"/>
      <w:pPr>
        <w:tabs>
          <w:tab w:val="num" w:pos="0"/>
        </w:tabs>
        <w:ind w:left="0" w:firstLine="0"/>
      </w:pPr>
      <w:rPr>
        <w:rFonts w:ascii="Times New Roman" w:hAnsi="Times New Roman" w:cs="Times New Roman"/>
      </w:rPr>
    </w:lvl>
    <w:lvl w:ilvl="5">
      <w:start w:val="1"/>
      <w:numFmt w:val="none"/>
      <w:lvlRestart w:val="1"/>
      <w:suff w:val="nothing"/>
      <w:lvlText w:val=""/>
      <w:lvlJc w:val="left"/>
      <w:pPr>
        <w:tabs>
          <w:tab w:val="num" w:pos="0"/>
        </w:tabs>
        <w:ind w:left="0" w:firstLine="0"/>
      </w:pPr>
      <w:rPr>
        <w:rFonts w:ascii="Times New Roman" w:hAnsi="Times New Roman" w:cs="Times New Roman"/>
      </w:rPr>
    </w:lvl>
    <w:lvl w:ilvl="6">
      <w:start w:val="1"/>
      <w:numFmt w:val="none"/>
      <w:lvlRestart w:val="1"/>
      <w:suff w:val="nothing"/>
      <w:lvlText w:val=""/>
      <w:lvlJc w:val="left"/>
      <w:pPr>
        <w:tabs>
          <w:tab w:val="num" w:pos="0"/>
        </w:tabs>
        <w:ind w:left="0" w:firstLine="0"/>
      </w:pPr>
      <w:rPr>
        <w:rFonts w:ascii="Times New Roman" w:hAnsi="Times New Roman" w:cs="Times New Roman"/>
      </w:rPr>
    </w:lvl>
    <w:lvl w:ilvl="7">
      <w:start w:val="1"/>
      <w:numFmt w:val="none"/>
      <w:lvlRestart w:val="1"/>
      <w:suff w:val="nothing"/>
      <w:lvlText w:val=""/>
      <w:lvlJc w:val="left"/>
      <w:pPr>
        <w:tabs>
          <w:tab w:val="num" w:pos="0"/>
        </w:tabs>
        <w:ind w:left="0" w:firstLine="0"/>
      </w:pPr>
      <w:rPr>
        <w:rFonts w:ascii="Times New Roman" w:hAnsi="Times New Roman" w:cs="Times New Roman"/>
      </w:rPr>
    </w:lvl>
    <w:lvl w:ilvl="8">
      <w:start w:val="1"/>
      <w:numFmt w:val="none"/>
      <w:lvlRestart w:val="1"/>
      <w:suff w:val="nothing"/>
      <w:lvlText w:val=""/>
      <w:lvlJc w:val="left"/>
      <w:pPr>
        <w:tabs>
          <w:tab w:val="num" w:pos="0"/>
        </w:tabs>
        <w:ind w:left="0" w:firstLine="0"/>
      </w:pPr>
      <w:rPr>
        <w:rFonts w:ascii="Times New Roman" w:hAnsi="Times New Roman" w:cs="Times New Roman"/>
      </w:rPr>
    </w:lvl>
  </w:abstractNum>
  <w:abstractNum w:abstractNumId="63" w15:restartNumberingAfterBreak="0">
    <w:nsid w:val="3AD07CA5"/>
    <w:multiLevelType w:val="hybridMultilevel"/>
    <w:tmpl w:val="414A1D40"/>
    <w:lvl w:ilvl="0" w:tplc="0415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15:restartNumberingAfterBreak="0">
    <w:nsid w:val="3CE97EA3"/>
    <w:multiLevelType w:val="hybridMultilevel"/>
    <w:tmpl w:val="31526E9E"/>
    <w:lvl w:ilvl="0" w:tplc="0B3C75D0">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C94FAF0">
      <w:start w:val="1"/>
      <w:numFmt w:val="decimal"/>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AE476C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23C77D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6F8A19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822A91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25A5B3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66608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CBCEA5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5" w15:restartNumberingAfterBreak="0">
    <w:nsid w:val="3D0E7D39"/>
    <w:multiLevelType w:val="multilevel"/>
    <w:tmpl w:val="F4A4FCB2"/>
    <w:name w:val="AOSch"/>
    <w:lvl w:ilvl="0">
      <w:start w:val="1"/>
      <w:numFmt w:val="decimal"/>
      <w:pStyle w:val="AOSchHead"/>
      <w:suff w:val="nothing"/>
      <w:lvlText w:val="Załącznik %1"/>
      <w:lvlJc w:val="left"/>
      <w:pPr>
        <w:tabs>
          <w:tab w:val="num" w:pos="4395"/>
        </w:tabs>
        <w:ind w:left="4395" w:firstLine="0"/>
      </w:pPr>
      <w:rPr>
        <w:rFonts w:ascii="Times New Roman" w:hAnsi="Times New Roman"/>
        <w:b/>
        <w:caps/>
        <w:smallCaps w:val="0"/>
      </w:rPr>
    </w:lvl>
    <w:lvl w:ilvl="1">
      <w:start w:val="1"/>
      <w:numFmt w:val="decimal"/>
      <w:pStyle w:val="AOSchPartHead"/>
      <w:suff w:val="nothing"/>
      <w:lvlText w:val="Część %2"/>
      <w:lvlJc w:val="left"/>
      <w:pPr>
        <w:tabs>
          <w:tab w:val="num" w:pos="4536"/>
        </w:tabs>
        <w:ind w:left="4536" w:firstLine="0"/>
      </w:pPr>
      <w:rPr>
        <w:rFonts w:ascii="Times New Roman" w:hAnsi="Times New Roman"/>
        <w:b/>
        <w:caps/>
        <w:smallCaps w:val="0"/>
      </w:rPr>
    </w:lvl>
    <w:lvl w:ilvl="2">
      <w:start w:val="1"/>
      <w:numFmt w:val="none"/>
      <w:lvlRestart w:val="1"/>
      <w:suff w:val="nothing"/>
      <w:lvlText w:val=""/>
      <w:lvlJc w:val="left"/>
      <w:pPr>
        <w:tabs>
          <w:tab w:val="num" w:pos="567"/>
        </w:tabs>
        <w:ind w:left="567" w:firstLine="0"/>
      </w:pPr>
      <w:rPr>
        <w:rFonts w:ascii="Times New Roman" w:hAnsi="Times New Roman" w:cs="Times New Roman"/>
      </w:rPr>
    </w:lvl>
    <w:lvl w:ilvl="3">
      <w:start w:val="1"/>
      <w:numFmt w:val="none"/>
      <w:lvlRestart w:val="1"/>
      <w:suff w:val="nothing"/>
      <w:lvlText w:val=""/>
      <w:lvlJc w:val="left"/>
      <w:pPr>
        <w:tabs>
          <w:tab w:val="num" w:pos="567"/>
        </w:tabs>
        <w:ind w:left="567" w:firstLine="0"/>
      </w:pPr>
      <w:rPr>
        <w:rFonts w:ascii="Times New Roman" w:hAnsi="Times New Roman" w:cs="Times New Roman"/>
      </w:rPr>
    </w:lvl>
    <w:lvl w:ilvl="4">
      <w:start w:val="1"/>
      <w:numFmt w:val="none"/>
      <w:lvlRestart w:val="1"/>
      <w:suff w:val="nothing"/>
      <w:lvlText w:val=""/>
      <w:lvlJc w:val="left"/>
      <w:pPr>
        <w:tabs>
          <w:tab w:val="num" w:pos="567"/>
        </w:tabs>
        <w:ind w:left="567" w:firstLine="0"/>
      </w:pPr>
      <w:rPr>
        <w:rFonts w:ascii="Times New Roman" w:hAnsi="Times New Roman" w:cs="Times New Roman"/>
      </w:rPr>
    </w:lvl>
    <w:lvl w:ilvl="5">
      <w:start w:val="1"/>
      <w:numFmt w:val="none"/>
      <w:lvlRestart w:val="1"/>
      <w:suff w:val="nothing"/>
      <w:lvlText w:val=""/>
      <w:lvlJc w:val="left"/>
      <w:pPr>
        <w:tabs>
          <w:tab w:val="num" w:pos="567"/>
        </w:tabs>
        <w:ind w:left="567" w:firstLine="0"/>
      </w:pPr>
      <w:rPr>
        <w:rFonts w:ascii="Times New Roman" w:hAnsi="Times New Roman" w:cs="Times New Roman"/>
      </w:rPr>
    </w:lvl>
    <w:lvl w:ilvl="6">
      <w:start w:val="1"/>
      <w:numFmt w:val="none"/>
      <w:lvlRestart w:val="1"/>
      <w:suff w:val="nothing"/>
      <w:lvlText w:val=""/>
      <w:lvlJc w:val="left"/>
      <w:pPr>
        <w:tabs>
          <w:tab w:val="num" w:pos="567"/>
        </w:tabs>
        <w:ind w:left="567" w:firstLine="0"/>
      </w:pPr>
      <w:rPr>
        <w:rFonts w:ascii="Times New Roman" w:hAnsi="Times New Roman" w:cs="Times New Roman"/>
      </w:rPr>
    </w:lvl>
    <w:lvl w:ilvl="7">
      <w:start w:val="1"/>
      <w:numFmt w:val="none"/>
      <w:lvlRestart w:val="1"/>
      <w:suff w:val="nothing"/>
      <w:lvlText w:val=""/>
      <w:lvlJc w:val="left"/>
      <w:pPr>
        <w:tabs>
          <w:tab w:val="num" w:pos="567"/>
        </w:tabs>
        <w:ind w:left="567" w:firstLine="0"/>
      </w:pPr>
      <w:rPr>
        <w:rFonts w:ascii="Times New Roman" w:hAnsi="Times New Roman" w:cs="Times New Roman"/>
      </w:rPr>
    </w:lvl>
    <w:lvl w:ilvl="8">
      <w:start w:val="1"/>
      <w:numFmt w:val="none"/>
      <w:lvlRestart w:val="1"/>
      <w:suff w:val="nothing"/>
      <w:lvlText w:val=""/>
      <w:lvlJc w:val="left"/>
      <w:pPr>
        <w:tabs>
          <w:tab w:val="num" w:pos="567"/>
        </w:tabs>
        <w:ind w:left="567" w:firstLine="0"/>
      </w:pPr>
      <w:rPr>
        <w:rFonts w:ascii="Times New Roman" w:hAnsi="Times New Roman" w:cs="Times New Roman"/>
      </w:rPr>
    </w:lvl>
  </w:abstractNum>
  <w:abstractNum w:abstractNumId="66" w15:restartNumberingAfterBreak="0">
    <w:nsid w:val="3DDE241F"/>
    <w:multiLevelType w:val="hybridMultilevel"/>
    <w:tmpl w:val="F7948666"/>
    <w:lvl w:ilvl="0" w:tplc="79E24286">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C4881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D948D2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676A9D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A68E92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F24162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24A6D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50AF31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5EE33C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7" w15:restartNumberingAfterBreak="0">
    <w:nsid w:val="3E29759A"/>
    <w:multiLevelType w:val="multilevel"/>
    <w:tmpl w:val="5756F588"/>
    <w:name w:val="AOGen2"/>
    <w:lvl w:ilvl="0">
      <w:start w:val="1"/>
      <w:numFmt w:val="decimal"/>
      <w:pStyle w:val="AOGenNum2"/>
      <w:lvlText w:val="%1."/>
      <w:lvlJc w:val="left"/>
      <w:pPr>
        <w:tabs>
          <w:tab w:val="num" w:pos="720"/>
        </w:tabs>
        <w:ind w:left="720" w:hanging="720"/>
      </w:pPr>
      <w:rPr>
        <w:rFonts w:hint="default"/>
      </w:rPr>
    </w:lvl>
    <w:lvl w:ilvl="1">
      <w:start w:val="1"/>
      <w:numFmt w:val="decimal"/>
      <w:pStyle w:val="AOGenNum2Para"/>
      <w:lvlText w:val="%1.%2"/>
      <w:lvlJc w:val="left"/>
      <w:pPr>
        <w:tabs>
          <w:tab w:val="num" w:pos="720"/>
        </w:tabs>
        <w:ind w:left="720" w:hanging="720"/>
      </w:pPr>
      <w:rPr>
        <w:rFonts w:hint="default"/>
      </w:rPr>
    </w:lvl>
    <w:lvl w:ilvl="2">
      <w:start w:val="1"/>
      <w:numFmt w:val="lowerLetter"/>
      <w:pStyle w:val="AOGenNum2List"/>
      <w:lvlText w:val="(%3)"/>
      <w:lvlJc w:val="left"/>
      <w:pPr>
        <w:tabs>
          <w:tab w:val="num" w:pos="720"/>
        </w:tabs>
        <w:ind w:left="720" w:hanging="720"/>
      </w:pPr>
      <w:rPr>
        <w:rFonts w:hint="default"/>
      </w:rPr>
    </w:lvl>
    <w:lvl w:ilvl="3">
      <w:start w:val="1"/>
      <w:numFmt w:val="lowerLetter"/>
      <w:lvlText w:val="(%4)"/>
      <w:lvlJc w:val="left"/>
      <w:pPr>
        <w:tabs>
          <w:tab w:val="num" w:pos="1440"/>
        </w:tabs>
        <w:ind w:left="1440" w:hanging="720"/>
      </w:pPr>
      <w:rPr>
        <w:rFonts w:hint="default"/>
      </w:rPr>
    </w:lvl>
    <w:lvl w:ilvl="4">
      <w:start w:val="1"/>
      <w:numFmt w:val="lowerRoman"/>
      <w:lvlText w:val="(%5)"/>
      <w:lvlJc w:val="left"/>
      <w:pPr>
        <w:tabs>
          <w:tab w:val="num" w:pos="1440"/>
        </w:tabs>
        <w:ind w:left="1440" w:hanging="720"/>
      </w:pPr>
      <w:rPr>
        <w:rFonts w:hint="default"/>
      </w:rPr>
    </w:lvl>
    <w:lvl w:ilvl="5">
      <w:start w:val="1"/>
      <w:numFmt w:val="lowerRoman"/>
      <w:lvlText w:val="(%6)"/>
      <w:lvlJc w:val="left"/>
      <w:pPr>
        <w:tabs>
          <w:tab w:val="num" w:pos="2160"/>
        </w:tabs>
        <w:ind w:left="2160" w:hanging="720"/>
      </w:pPr>
      <w:rPr>
        <w:rFonts w:hint="default"/>
      </w:rPr>
    </w:lvl>
    <w:lvl w:ilvl="6">
      <w:start w:val="1"/>
      <w:numFmt w:val="upperLetter"/>
      <w:lvlText w:val="(%7)"/>
      <w:lvlJc w:val="left"/>
      <w:pPr>
        <w:tabs>
          <w:tab w:val="num" w:pos="2160"/>
        </w:tabs>
        <w:ind w:left="2160" w:hanging="720"/>
      </w:pPr>
      <w:rPr>
        <w:rFonts w:hint="default"/>
      </w:rPr>
    </w:lvl>
    <w:lvl w:ilvl="7">
      <w:start w:val="1"/>
      <w:numFmt w:val="upperLetter"/>
      <w:lvlText w:val="(%8)"/>
      <w:lvlJc w:val="left"/>
      <w:pPr>
        <w:tabs>
          <w:tab w:val="num" w:pos="2880"/>
        </w:tabs>
        <w:ind w:left="2880" w:hanging="720"/>
      </w:pPr>
      <w:rPr>
        <w:rFonts w:hint="default"/>
      </w:rPr>
    </w:lvl>
    <w:lvl w:ilvl="8">
      <w:start w:val="1"/>
      <w:numFmt w:val="upperRoman"/>
      <w:lvlText w:val="%9."/>
      <w:lvlJc w:val="left"/>
      <w:pPr>
        <w:tabs>
          <w:tab w:val="num" w:pos="3600"/>
        </w:tabs>
        <w:ind w:left="3600" w:hanging="720"/>
      </w:pPr>
      <w:rPr>
        <w:rFonts w:hint="default"/>
      </w:rPr>
    </w:lvl>
  </w:abstractNum>
  <w:abstractNum w:abstractNumId="68" w15:restartNumberingAfterBreak="0">
    <w:nsid w:val="3E754E1E"/>
    <w:multiLevelType w:val="hybridMultilevel"/>
    <w:tmpl w:val="FE743F1E"/>
    <w:lvl w:ilvl="0" w:tplc="A4249704">
      <w:start w:val="1"/>
      <w:numFmt w:val="lowerLetter"/>
      <w:lvlText w:val="%1)"/>
      <w:lvlJc w:val="left"/>
      <w:pPr>
        <w:tabs>
          <w:tab w:val="num" w:pos="1800"/>
        </w:tabs>
        <w:ind w:left="1800" w:hanging="360"/>
      </w:pPr>
      <w:rPr>
        <w:rFonts w:hint="default"/>
      </w:rPr>
    </w:lvl>
    <w:lvl w:ilvl="1" w:tplc="D50E3828">
      <w:start w:val="6"/>
      <w:numFmt w:val="decimal"/>
      <w:lvlText w:val="%2)"/>
      <w:lvlJc w:val="left"/>
      <w:pPr>
        <w:tabs>
          <w:tab w:val="num" w:pos="1070"/>
        </w:tabs>
        <w:ind w:left="1070" w:hanging="360"/>
      </w:pPr>
      <w:rPr>
        <w:rFonts w:hint="default"/>
        <w:i w:val="0"/>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69" w15:restartNumberingAfterBreak="0">
    <w:nsid w:val="3EA156F6"/>
    <w:multiLevelType w:val="hybridMultilevel"/>
    <w:tmpl w:val="AEE0470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0" w15:restartNumberingAfterBreak="0">
    <w:nsid w:val="400120E3"/>
    <w:multiLevelType w:val="hybridMultilevel"/>
    <w:tmpl w:val="9E02286E"/>
    <w:lvl w:ilvl="0" w:tplc="0409000F">
      <w:start w:val="1"/>
      <w:numFmt w:val="decimal"/>
      <w:lvlText w:val="%1."/>
      <w:lvlJc w:val="left"/>
      <w:pPr>
        <w:tabs>
          <w:tab w:val="num" w:pos="720"/>
        </w:tabs>
        <w:ind w:left="720" w:hanging="360"/>
      </w:pPr>
      <w:rPr>
        <w:rFonts w:hint="default"/>
      </w:rPr>
    </w:lvl>
    <w:lvl w:ilvl="1" w:tplc="F82E7FC0">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40611180"/>
    <w:multiLevelType w:val="hybridMultilevel"/>
    <w:tmpl w:val="42D8B604"/>
    <w:lvl w:ilvl="0" w:tplc="3E40797E">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C1AFB2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829BB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8ADF5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8BE788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4FC835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0A01EC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BF8C5C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D32AEB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2" w15:restartNumberingAfterBreak="0">
    <w:nsid w:val="40966F1A"/>
    <w:multiLevelType w:val="hybridMultilevel"/>
    <w:tmpl w:val="F1B0828E"/>
    <w:lvl w:ilvl="0" w:tplc="04090001">
      <w:start w:val="1"/>
      <w:numFmt w:val="bullet"/>
      <w:lvlText w:val=""/>
      <w:lvlJc w:val="left"/>
      <w:pPr>
        <w:ind w:left="785" w:hanging="360"/>
      </w:pPr>
      <w:rPr>
        <w:rFonts w:ascii="Symbol" w:hAnsi="Symbol"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73" w15:restartNumberingAfterBreak="0">
    <w:nsid w:val="41F230E7"/>
    <w:multiLevelType w:val="singleLevel"/>
    <w:tmpl w:val="DC820D2A"/>
    <w:name w:val="AOBullet4List"/>
    <w:lvl w:ilvl="0">
      <w:start w:val="1"/>
      <w:numFmt w:val="bullet"/>
      <w:pStyle w:val="AOBullet4"/>
      <w:lvlText w:val="§"/>
      <w:lvlJc w:val="left"/>
      <w:pPr>
        <w:tabs>
          <w:tab w:val="num" w:pos="720"/>
        </w:tabs>
        <w:ind w:left="720" w:hanging="720"/>
      </w:pPr>
      <w:rPr>
        <w:rFonts w:ascii="Wingdings" w:hAnsi="Wingdings" w:hint="default"/>
      </w:rPr>
    </w:lvl>
  </w:abstractNum>
  <w:abstractNum w:abstractNumId="74" w15:restartNumberingAfterBreak="0">
    <w:nsid w:val="424A5D6E"/>
    <w:multiLevelType w:val="multilevel"/>
    <w:tmpl w:val="35BA985A"/>
    <w:lvl w:ilvl="0">
      <w:start w:val="1"/>
      <w:numFmt w:val="lowerLetter"/>
      <w:pStyle w:val="AOAltHead1"/>
      <w:lvlText w:val="%1)"/>
      <w:lvlJc w:val="left"/>
      <w:pPr>
        <w:tabs>
          <w:tab w:val="num" w:pos="660"/>
        </w:tabs>
        <w:ind w:left="660" w:hanging="360"/>
      </w:pPr>
      <w:rPr>
        <w:rFonts w:hint="default"/>
      </w:rPr>
    </w:lvl>
    <w:lvl w:ilvl="1">
      <w:start w:val="1"/>
      <w:numFmt w:val="lowerLetter"/>
      <w:lvlText w:val="%2."/>
      <w:lvlJc w:val="left"/>
      <w:pPr>
        <w:tabs>
          <w:tab w:val="num" w:pos="1380"/>
        </w:tabs>
        <w:ind w:left="1380" w:hanging="360"/>
      </w:pPr>
    </w:lvl>
    <w:lvl w:ilvl="2">
      <w:start w:val="1"/>
      <w:numFmt w:val="lowerRoman"/>
      <w:lvlText w:val="%3."/>
      <w:lvlJc w:val="right"/>
      <w:pPr>
        <w:tabs>
          <w:tab w:val="num" w:pos="2100"/>
        </w:tabs>
        <w:ind w:left="2100" w:hanging="180"/>
      </w:pPr>
    </w:lvl>
    <w:lvl w:ilvl="3">
      <w:start w:val="1"/>
      <w:numFmt w:val="decimal"/>
      <w:lvlText w:val="%4."/>
      <w:lvlJc w:val="left"/>
      <w:pPr>
        <w:tabs>
          <w:tab w:val="num" w:pos="2820"/>
        </w:tabs>
        <w:ind w:left="2820" w:hanging="360"/>
      </w:pPr>
    </w:lvl>
    <w:lvl w:ilvl="4">
      <w:start w:val="1"/>
      <w:numFmt w:val="lowerLetter"/>
      <w:lvlText w:val="%5."/>
      <w:lvlJc w:val="left"/>
      <w:pPr>
        <w:tabs>
          <w:tab w:val="num" w:pos="3540"/>
        </w:tabs>
        <w:ind w:left="3540" w:hanging="360"/>
      </w:pPr>
    </w:lvl>
    <w:lvl w:ilvl="5">
      <w:start w:val="1"/>
      <w:numFmt w:val="lowerRoman"/>
      <w:lvlText w:val="%6."/>
      <w:lvlJc w:val="right"/>
      <w:pPr>
        <w:tabs>
          <w:tab w:val="num" w:pos="4260"/>
        </w:tabs>
        <w:ind w:left="4260" w:hanging="180"/>
      </w:pPr>
    </w:lvl>
    <w:lvl w:ilvl="6">
      <w:start w:val="1"/>
      <w:numFmt w:val="decimal"/>
      <w:lvlText w:val="%7."/>
      <w:lvlJc w:val="left"/>
      <w:pPr>
        <w:tabs>
          <w:tab w:val="num" w:pos="4980"/>
        </w:tabs>
        <w:ind w:left="4980" w:hanging="360"/>
      </w:pPr>
    </w:lvl>
    <w:lvl w:ilvl="7">
      <w:start w:val="1"/>
      <w:numFmt w:val="lowerLetter"/>
      <w:lvlText w:val="%8."/>
      <w:lvlJc w:val="left"/>
      <w:pPr>
        <w:tabs>
          <w:tab w:val="num" w:pos="5700"/>
        </w:tabs>
        <w:ind w:left="5700" w:hanging="360"/>
      </w:pPr>
    </w:lvl>
    <w:lvl w:ilvl="8">
      <w:start w:val="1"/>
      <w:numFmt w:val="lowerRoman"/>
      <w:lvlText w:val="%9."/>
      <w:lvlJc w:val="right"/>
      <w:pPr>
        <w:tabs>
          <w:tab w:val="num" w:pos="6420"/>
        </w:tabs>
        <w:ind w:left="6420" w:hanging="180"/>
      </w:pPr>
    </w:lvl>
  </w:abstractNum>
  <w:abstractNum w:abstractNumId="75" w15:restartNumberingAfterBreak="0">
    <w:nsid w:val="42F32FAF"/>
    <w:multiLevelType w:val="hybridMultilevel"/>
    <w:tmpl w:val="6C7C2B0C"/>
    <w:lvl w:ilvl="0" w:tplc="04150001">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6" w15:restartNumberingAfterBreak="0">
    <w:nsid w:val="43263CD2"/>
    <w:multiLevelType w:val="hybridMultilevel"/>
    <w:tmpl w:val="0D22551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7" w15:restartNumberingAfterBreak="0">
    <w:nsid w:val="43763757"/>
    <w:multiLevelType w:val="hybridMultilevel"/>
    <w:tmpl w:val="9BA46162"/>
    <w:lvl w:ilvl="0" w:tplc="68DEA640">
      <w:start w:val="1"/>
      <w:numFmt w:val="decimal"/>
      <w:lvlText w:val="%1."/>
      <w:lvlJc w:val="left"/>
      <w:pPr>
        <w:ind w:left="9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1DCF9C8">
      <w:start w:val="1"/>
      <w:numFmt w:val="decimal"/>
      <w:lvlText w:val="%2)"/>
      <w:lvlJc w:val="left"/>
      <w:pPr>
        <w:ind w:left="12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3E8FD98">
      <w:start w:val="1"/>
      <w:numFmt w:val="lowerRoman"/>
      <w:lvlText w:val="%3"/>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B406E06">
      <w:start w:val="1"/>
      <w:numFmt w:val="decimal"/>
      <w:lvlText w:val="%4"/>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46B622">
      <w:start w:val="1"/>
      <w:numFmt w:val="lowerLetter"/>
      <w:lvlText w:val="%5"/>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B04C494">
      <w:start w:val="1"/>
      <w:numFmt w:val="lowerRoman"/>
      <w:lvlText w:val="%6"/>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3CE71EA">
      <w:start w:val="1"/>
      <w:numFmt w:val="decimal"/>
      <w:lvlText w:val="%7"/>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8D61478">
      <w:start w:val="1"/>
      <w:numFmt w:val="lowerLetter"/>
      <w:lvlText w:val="%8"/>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7F63CE6">
      <w:start w:val="1"/>
      <w:numFmt w:val="lowerRoman"/>
      <w:lvlText w:val="%9"/>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8" w15:restartNumberingAfterBreak="0">
    <w:nsid w:val="44D44125"/>
    <w:multiLevelType w:val="hybridMultilevel"/>
    <w:tmpl w:val="4A7E397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9" w15:restartNumberingAfterBreak="0">
    <w:nsid w:val="44E37F00"/>
    <w:multiLevelType w:val="hybridMultilevel"/>
    <w:tmpl w:val="3BDCD732"/>
    <w:lvl w:ilvl="0" w:tplc="2370FF4A">
      <w:start w:val="1"/>
      <w:numFmt w:val="decimal"/>
      <w:pStyle w:val="Normalny12pt"/>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0" w15:restartNumberingAfterBreak="0">
    <w:nsid w:val="461F624E"/>
    <w:multiLevelType w:val="hybridMultilevel"/>
    <w:tmpl w:val="2BC81554"/>
    <w:lvl w:ilvl="0" w:tplc="8FAC4FC2">
      <w:start w:val="1"/>
      <w:numFmt w:val="decimal"/>
      <w:lvlText w:val="%1."/>
      <w:lvlJc w:val="left"/>
      <w:pPr>
        <w:ind w:left="9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21CAFB6">
      <w:start w:val="1"/>
      <w:numFmt w:val="lowerLetter"/>
      <w:lvlText w:val="%2"/>
      <w:lvlJc w:val="left"/>
      <w:pPr>
        <w:ind w:left="11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5C6D56A">
      <w:start w:val="1"/>
      <w:numFmt w:val="lowerRoman"/>
      <w:lvlText w:val="%3"/>
      <w:lvlJc w:val="left"/>
      <w:pPr>
        <w:ind w:left="18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514F804">
      <w:start w:val="1"/>
      <w:numFmt w:val="decimal"/>
      <w:lvlText w:val="%4"/>
      <w:lvlJc w:val="left"/>
      <w:pPr>
        <w:ind w:left="25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601B8E">
      <w:start w:val="1"/>
      <w:numFmt w:val="lowerLetter"/>
      <w:lvlText w:val="%5"/>
      <w:lvlJc w:val="left"/>
      <w:pPr>
        <w:ind w:left="33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1542C08">
      <w:start w:val="1"/>
      <w:numFmt w:val="lowerRoman"/>
      <w:lvlText w:val="%6"/>
      <w:lvlJc w:val="left"/>
      <w:pPr>
        <w:ind w:left="40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8BE667A">
      <w:start w:val="1"/>
      <w:numFmt w:val="decimal"/>
      <w:lvlText w:val="%7"/>
      <w:lvlJc w:val="left"/>
      <w:pPr>
        <w:ind w:left="4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2CA8A62">
      <w:start w:val="1"/>
      <w:numFmt w:val="lowerLetter"/>
      <w:lvlText w:val="%8"/>
      <w:lvlJc w:val="left"/>
      <w:pPr>
        <w:ind w:left="5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C7A2224">
      <w:start w:val="1"/>
      <w:numFmt w:val="lowerRoman"/>
      <w:lvlText w:val="%9"/>
      <w:lvlJc w:val="left"/>
      <w:pPr>
        <w:ind w:left="6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1" w15:restartNumberingAfterBreak="0">
    <w:nsid w:val="469A56B1"/>
    <w:multiLevelType w:val="hybridMultilevel"/>
    <w:tmpl w:val="275C5EE6"/>
    <w:lvl w:ilvl="0" w:tplc="04150011">
      <w:start w:val="1"/>
      <w:numFmt w:val="decimal"/>
      <w:lvlText w:val="%1)"/>
      <w:lvlJc w:val="left"/>
      <w:pPr>
        <w:ind w:left="2007" w:hanging="360"/>
      </w:p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82" w15:restartNumberingAfterBreak="0">
    <w:nsid w:val="47B238E7"/>
    <w:multiLevelType w:val="multilevel"/>
    <w:tmpl w:val="7A9658F2"/>
    <w:name w:val="AOGen3"/>
    <w:lvl w:ilvl="0">
      <w:start w:val="1"/>
      <w:numFmt w:val="decimal"/>
      <w:pStyle w:val="AOGenNum3"/>
      <w:lvlText w:val="%1."/>
      <w:lvlJc w:val="left"/>
      <w:pPr>
        <w:tabs>
          <w:tab w:val="num" w:pos="720"/>
        </w:tabs>
        <w:ind w:left="720" w:hanging="720"/>
      </w:pPr>
    </w:lvl>
    <w:lvl w:ilvl="1">
      <w:start w:val="1"/>
      <w:numFmt w:val="decimal"/>
      <w:pStyle w:val="AOGenNum3List"/>
      <w:lvlText w:val="%1.%2"/>
      <w:lvlJc w:val="left"/>
      <w:pPr>
        <w:tabs>
          <w:tab w:val="num" w:pos="720"/>
        </w:tabs>
        <w:ind w:left="720" w:hanging="720"/>
      </w:pPr>
    </w:lvl>
    <w:lvl w:ilvl="2">
      <w:start w:val="1"/>
      <w:numFmt w:val="lowerLetter"/>
      <w:lvlText w:val="(%3)"/>
      <w:lvlJc w:val="left"/>
      <w:pPr>
        <w:tabs>
          <w:tab w:val="num" w:pos="720"/>
        </w:tabs>
        <w:ind w:left="720" w:hanging="720"/>
      </w:pPr>
    </w:lvl>
    <w:lvl w:ilvl="3">
      <w:start w:val="1"/>
      <w:numFmt w:val="lowerLetter"/>
      <w:lvlText w:val="(%4)"/>
      <w:lvlJc w:val="left"/>
      <w:pPr>
        <w:tabs>
          <w:tab w:val="num" w:pos="1440"/>
        </w:tabs>
        <w:ind w:left="1440" w:hanging="720"/>
      </w:pPr>
    </w:lvl>
    <w:lvl w:ilvl="4">
      <w:start w:val="1"/>
      <w:numFmt w:val="lowerRoman"/>
      <w:lvlText w:val="(%5)"/>
      <w:lvlJc w:val="left"/>
      <w:pPr>
        <w:tabs>
          <w:tab w:val="num" w:pos="1440"/>
        </w:tabs>
        <w:ind w:left="1440" w:hanging="720"/>
      </w:pPr>
    </w:lvl>
    <w:lvl w:ilvl="5">
      <w:start w:val="1"/>
      <w:numFmt w:val="lowerRoman"/>
      <w:lvlText w:val="(%6)"/>
      <w:lvlJc w:val="left"/>
      <w:pPr>
        <w:tabs>
          <w:tab w:val="num" w:pos="2160"/>
        </w:tabs>
        <w:ind w:left="2160" w:hanging="720"/>
      </w:pPr>
    </w:lvl>
    <w:lvl w:ilvl="6">
      <w:start w:val="1"/>
      <w:numFmt w:val="upperLetter"/>
      <w:lvlText w:val="(%7)"/>
      <w:lvlJc w:val="left"/>
      <w:pPr>
        <w:tabs>
          <w:tab w:val="num" w:pos="2160"/>
        </w:tabs>
        <w:ind w:left="2160" w:hanging="720"/>
      </w:pPr>
    </w:lvl>
    <w:lvl w:ilvl="7">
      <w:start w:val="1"/>
      <w:numFmt w:val="upperLetter"/>
      <w:lvlText w:val="(%8)"/>
      <w:lvlJc w:val="left"/>
      <w:pPr>
        <w:tabs>
          <w:tab w:val="num" w:pos="2880"/>
        </w:tabs>
        <w:ind w:left="2880" w:hanging="720"/>
      </w:pPr>
    </w:lvl>
    <w:lvl w:ilvl="8">
      <w:start w:val="1"/>
      <w:numFmt w:val="upperRoman"/>
      <w:lvlText w:val="%9."/>
      <w:lvlJc w:val="left"/>
      <w:pPr>
        <w:tabs>
          <w:tab w:val="num" w:pos="3600"/>
        </w:tabs>
        <w:ind w:left="3600" w:hanging="720"/>
      </w:pPr>
    </w:lvl>
  </w:abstractNum>
  <w:abstractNum w:abstractNumId="83" w15:restartNumberingAfterBreak="0">
    <w:nsid w:val="49C66851"/>
    <w:multiLevelType w:val="multilevel"/>
    <w:tmpl w:val="90F474A8"/>
    <w:name w:val="AOAnx"/>
    <w:lvl w:ilvl="0">
      <w:start w:val="1"/>
      <w:numFmt w:val="decimal"/>
      <w:pStyle w:val="AOAnxHead"/>
      <w:suff w:val="nothing"/>
      <w:lvlText w:val="Aneks %1"/>
      <w:lvlJc w:val="left"/>
      <w:pPr>
        <w:tabs>
          <w:tab w:val="num" w:pos="0"/>
        </w:tabs>
        <w:ind w:left="0" w:firstLine="0"/>
      </w:pPr>
      <w:rPr>
        <w:rFonts w:ascii="Times New Roman" w:hAnsi="Times New Roman"/>
        <w:b/>
        <w:caps/>
        <w:smallCaps w:val="0"/>
      </w:rPr>
    </w:lvl>
    <w:lvl w:ilvl="1">
      <w:start w:val="1"/>
      <w:numFmt w:val="decimal"/>
      <w:pStyle w:val="AOAnxPartHead"/>
      <w:suff w:val="nothing"/>
      <w:lvlText w:val="Część %2"/>
      <w:lvlJc w:val="left"/>
      <w:pPr>
        <w:tabs>
          <w:tab w:val="num" w:pos="0"/>
        </w:tabs>
        <w:ind w:left="0" w:firstLine="0"/>
      </w:pPr>
      <w:rPr>
        <w:rFonts w:ascii="Times New Roman" w:hAnsi="Times New Roman"/>
        <w:b/>
        <w:caps/>
        <w:smallCaps w:val="0"/>
      </w:rPr>
    </w:lvl>
    <w:lvl w:ilvl="2">
      <w:start w:val="1"/>
      <w:numFmt w:val="none"/>
      <w:lvlRestart w:val="1"/>
      <w:suff w:val="nothing"/>
      <w:lvlText w:val=""/>
      <w:lvlJc w:val="left"/>
      <w:pPr>
        <w:tabs>
          <w:tab w:val="num" w:pos="0"/>
        </w:tabs>
        <w:ind w:left="0" w:firstLine="0"/>
      </w:pPr>
      <w:rPr>
        <w:rFonts w:ascii="Times New Roman" w:hAnsi="Times New Roman" w:cs="Times New Roman"/>
      </w:rPr>
    </w:lvl>
    <w:lvl w:ilvl="3">
      <w:start w:val="1"/>
      <w:numFmt w:val="none"/>
      <w:lvlRestart w:val="1"/>
      <w:suff w:val="nothing"/>
      <w:lvlText w:val=""/>
      <w:lvlJc w:val="left"/>
      <w:pPr>
        <w:tabs>
          <w:tab w:val="num" w:pos="0"/>
        </w:tabs>
        <w:ind w:left="0" w:firstLine="0"/>
      </w:pPr>
      <w:rPr>
        <w:rFonts w:ascii="Times New Roman" w:hAnsi="Times New Roman" w:cs="Times New Roman"/>
      </w:rPr>
    </w:lvl>
    <w:lvl w:ilvl="4">
      <w:start w:val="1"/>
      <w:numFmt w:val="none"/>
      <w:lvlRestart w:val="1"/>
      <w:suff w:val="nothing"/>
      <w:lvlText w:val=""/>
      <w:lvlJc w:val="left"/>
      <w:pPr>
        <w:tabs>
          <w:tab w:val="num" w:pos="0"/>
        </w:tabs>
        <w:ind w:left="0" w:firstLine="0"/>
      </w:pPr>
      <w:rPr>
        <w:rFonts w:ascii="Times New Roman" w:hAnsi="Times New Roman" w:cs="Times New Roman"/>
      </w:rPr>
    </w:lvl>
    <w:lvl w:ilvl="5">
      <w:start w:val="1"/>
      <w:numFmt w:val="none"/>
      <w:lvlRestart w:val="1"/>
      <w:suff w:val="nothing"/>
      <w:lvlText w:val=""/>
      <w:lvlJc w:val="left"/>
      <w:pPr>
        <w:tabs>
          <w:tab w:val="num" w:pos="0"/>
        </w:tabs>
        <w:ind w:left="0" w:firstLine="0"/>
      </w:pPr>
      <w:rPr>
        <w:rFonts w:ascii="Times New Roman" w:hAnsi="Times New Roman" w:cs="Times New Roman"/>
      </w:rPr>
    </w:lvl>
    <w:lvl w:ilvl="6">
      <w:start w:val="1"/>
      <w:numFmt w:val="none"/>
      <w:lvlRestart w:val="1"/>
      <w:suff w:val="nothing"/>
      <w:lvlText w:val=""/>
      <w:lvlJc w:val="left"/>
      <w:pPr>
        <w:tabs>
          <w:tab w:val="num" w:pos="0"/>
        </w:tabs>
        <w:ind w:left="0" w:firstLine="0"/>
      </w:pPr>
      <w:rPr>
        <w:rFonts w:ascii="Times New Roman" w:hAnsi="Times New Roman" w:cs="Times New Roman"/>
      </w:rPr>
    </w:lvl>
    <w:lvl w:ilvl="7">
      <w:start w:val="1"/>
      <w:numFmt w:val="none"/>
      <w:lvlRestart w:val="1"/>
      <w:suff w:val="nothing"/>
      <w:lvlText w:val=""/>
      <w:lvlJc w:val="left"/>
      <w:pPr>
        <w:tabs>
          <w:tab w:val="num" w:pos="0"/>
        </w:tabs>
        <w:ind w:left="0" w:firstLine="0"/>
      </w:pPr>
      <w:rPr>
        <w:rFonts w:ascii="Times New Roman" w:hAnsi="Times New Roman" w:cs="Times New Roman"/>
      </w:rPr>
    </w:lvl>
    <w:lvl w:ilvl="8">
      <w:start w:val="1"/>
      <w:numFmt w:val="none"/>
      <w:lvlRestart w:val="1"/>
      <w:suff w:val="nothing"/>
      <w:lvlText w:val=""/>
      <w:lvlJc w:val="left"/>
      <w:pPr>
        <w:tabs>
          <w:tab w:val="num" w:pos="0"/>
        </w:tabs>
        <w:ind w:left="0" w:firstLine="0"/>
      </w:pPr>
      <w:rPr>
        <w:rFonts w:ascii="Times New Roman" w:hAnsi="Times New Roman" w:cs="Times New Roman"/>
      </w:rPr>
    </w:lvl>
  </w:abstractNum>
  <w:abstractNum w:abstractNumId="84" w15:restartNumberingAfterBreak="0">
    <w:nsid w:val="4A2A7CF0"/>
    <w:multiLevelType w:val="hybridMultilevel"/>
    <w:tmpl w:val="AE209F02"/>
    <w:lvl w:ilvl="0" w:tplc="9174B894">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C6A3D36">
      <w:start w:val="1"/>
      <w:numFmt w:val="decimal"/>
      <w:lvlText w:val="%2)"/>
      <w:lvlJc w:val="left"/>
      <w:pPr>
        <w:ind w:left="12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A7A8DCE">
      <w:start w:val="1"/>
      <w:numFmt w:val="lowerRoman"/>
      <w:lvlText w:val="%3"/>
      <w:lvlJc w:val="left"/>
      <w:pPr>
        <w:ind w:left="1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3287E1C">
      <w:start w:val="1"/>
      <w:numFmt w:val="decimal"/>
      <w:lvlText w:val="%4"/>
      <w:lvlJc w:val="left"/>
      <w:pPr>
        <w:ind w:left="2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436896A">
      <w:start w:val="1"/>
      <w:numFmt w:val="lowerLetter"/>
      <w:lvlText w:val="%5"/>
      <w:lvlJc w:val="left"/>
      <w:pPr>
        <w:ind w:left="2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AF69A66">
      <w:start w:val="1"/>
      <w:numFmt w:val="lowerRoman"/>
      <w:lvlText w:val="%6"/>
      <w:lvlJc w:val="left"/>
      <w:pPr>
        <w:ind w:left="3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FC49A18">
      <w:start w:val="1"/>
      <w:numFmt w:val="decimal"/>
      <w:lvlText w:val="%7"/>
      <w:lvlJc w:val="left"/>
      <w:pPr>
        <w:ind w:left="4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E6683EE">
      <w:start w:val="1"/>
      <w:numFmt w:val="lowerLetter"/>
      <w:lvlText w:val="%8"/>
      <w:lvlJc w:val="left"/>
      <w:pPr>
        <w:ind w:left="4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9ECFDAC">
      <w:start w:val="1"/>
      <w:numFmt w:val="lowerRoman"/>
      <w:lvlText w:val="%9"/>
      <w:lvlJc w:val="left"/>
      <w:pPr>
        <w:ind w:left="5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5" w15:restartNumberingAfterBreak="0">
    <w:nsid w:val="4B025FE3"/>
    <w:multiLevelType w:val="hybridMultilevel"/>
    <w:tmpl w:val="E4B6B72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6" w15:restartNumberingAfterBreak="0">
    <w:nsid w:val="4C8A1B8E"/>
    <w:multiLevelType w:val="hybridMultilevel"/>
    <w:tmpl w:val="88D280F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4CD2669C"/>
    <w:multiLevelType w:val="hybridMultilevel"/>
    <w:tmpl w:val="7778B9CA"/>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8" w15:restartNumberingAfterBreak="0">
    <w:nsid w:val="4CF76BAA"/>
    <w:multiLevelType w:val="hybridMultilevel"/>
    <w:tmpl w:val="4D121946"/>
    <w:lvl w:ilvl="0" w:tplc="FF201D54">
      <w:start w:val="2"/>
      <w:numFmt w:val="decimal"/>
      <w:lvlText w:val="%1."/>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A4C520A">
      <w:start w:val="1"/>
      <w:numFmt w:val="decimal"/>
      <w:lvlText w:val="%2)"/>
      <w:lvlJc w:val="left"/>
      <w:pPr>
        <w:ind w:left="12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728E41A">
      <w:start w:val="1"/>
      <w:numFmt w:val="lowerRoman"/>
      <w:lvlText w:val="%3"/>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38C8CC6">
      <w:start w:val="1"/>
      <w:numFmt w:val="decimal"/>
      <w:lvlText w:val="%4"/>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C1EE37A">
      <w:start w:val="1"/>
      <w:numFmt w:val="lowerLetter"/>
      <w:lvlText w:val="%5"/>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D2A7A2E">
      <w:start w:val="1"/>
      <w:numFmt w:val="lowerRoman"/>
      <w:lvlText w:val="%6"/>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0462AD2">
      <w:start w:val="1"/>
      <w:numFmt w:val="decimal"/>
      <w:lvlText w:val="%7"/>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1BA2294">
      <w:start w:val="1"/>
      <w:numFmt w:val="lowerLetter"/>
      <w:lvlText w:val="%8"/>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1E251CA">
      <w:start w:val="1"/>
      <w:numFmt w:val="lowerRoman"/>
      <w:lvlText w:val="%9"/>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9" w15:restartNumberingAfterBreak="0">
    <w:nsid w:val="4CFE7B09"/>
    <w:multiLevelType w:val="multilevel"/>
    <w:tmpl w:val="FC4EE694"/>
    <w:name w:val="AO1"/>
    <w:lvl w:ilvl="0">
      <w:start w:val="1"/>
      <w:numFmt w:val="decimal"/>
      <w:pStyle w:val="AO1"/>
      <w:lvlText w:val="(%1)"/>
      <w:lvlJc w:val="left"/>
      <w:pPr>
        <w:tabs>
          <w:tab w:val="num" w:pos="720"/>
        </w:tabs>
        <w:ind w:left="720" w:hanging="720"/>
      </w:pPr>
    </w:lvl>
    <w:lvl w:ilvl="1">
      <w:start w:val="1"/>
      <w:numFmt w:val="none"/>
      <w:suff w:val="nothing"/>
      <w:lvlText w:val=""/>
      <w:lvlJc w:val="left"/>
      <w:pPr>
        <w:tabs>
          <w:tab w:val="num" w:pos="0"/>
        </w:tabs>
        <w:ind w:left="0" w:firstLine="0"/>
      </w:pPr>
    </w:lvl>
    <w:lvl w:ilvl="2">
      <w:start w:val="1"/>
      <w:numFmt w:val="none"/>
      <w:lvlRestart w:val="1"/>
      <w:suff w:val="nothing"/>
      <w:lvlText w:val=""/>
      <w:lvlJc w:val="left"/>
      <w:pPr>
        <w:tabs>
          <w:tab w:val="num" w:pos="0"/>
        </w:tabs>
        <w:ind w:left="0" w:firstLine="0"/>
      </w:pPr>
    </w:lvl>
    <w:lvl w:ilvl="3">
      <w:start w:val="1"/>
      <w:numFmt w:val="none"/>
      <w:lvlRestart w:val="1"/>
      <w:suff w:val="nothing"/>
      <w:lvlText w:val=""/>
      <w:lvlJc w:val="left"/>
      <w:pPr>
        <w:tabs>
          <w:tab w:val="num" w:pos="0"/>
        </w:tabs>
        <w:ind w:left="0" w:firstLine="0"/>
      </w:pPr>
    </w:lvl>
    <w:lvl w:ilvl="4">
      <w:start w:val="1"/>
      <w:numFmt w:val="none"/>
      <w:lvlRestart w:val="1"/>
      <w:suff w:val="nothing"/>
      <w:lvlText w:val=""/>
      <w:lvlJc w:val="left"/>
      <w:pPr>
        <w:tabs>
          <w:tab w:val="num" w:pos="0"/>
        </w:tabs>
        <w:ind w:left="0" w:firstLine="0"/>
      </w:pPr>
    </w:lvl>
    <w:lvl w:ilvl="5">
      <w:start w:val="1"/>
      <w:numFmt w:val="none"/>
      <w:lvlRestart w:val="1"/>
      <w:suff w:val="nothing"/>
      <w:lvlText w:val=""/>
      <w:lvlJc w:val="left"/>
      <w:pPr>
        <w:tabs>
          <w:tab w:val="num" w:pos="0"/>
        </w:tabs>
        <w:ind w:left="0" w:firstLine="0"/>
      </w:pPr>
    </w:lvl>
    <w:lvl w:ilvl="6">
      <w:start w:val="1"/>
      <w:numFmt w:val="none"/>
      <w:lvlRestart w:val="1"/>
      <w:suff w:val="nothing"/>
      <w:lvlText w:val=""/>
      <w:lvlJc w:val="left"/>
      <w:pPr>
        <w:tabs>
          <w:tab w:val="num" w:pos="0"/>
        </w:tabs>
        <w:ind w:left="0" w:firstLine="0"/>
      </w:pPr>
    </w:lvl>
    <w:lvl w:ilvl="7">
      <w:start w:val="1"/>
      <w:numFmt w:val="none"/>
      <w:lvlRestart w:val="1"/>
      <w:suff w:val="nothing"/>
      <w:lvlText w:val=""/>
      <w:lvlJc w:val="left"/>
      <w:pPr>
        <w:tabs>
          <w:tab w:val="num" w:pos="0"/>
        </w:tabs>
        <w:ind w:left="0" w:firstLine="0"/>
      </w:pPr>
    </w:lvl>
    <w:lvl w:ilvl="8">
      <w:start w:val="1"/>
      <w:numFmt w:val="none"/>
      <w:lvlRestart w:val="1"/>
      <w:suff w:val="nothing"/>
      <w:lvlText w:val=""/>
      <w:lvlJc w:val="left"/>
      <w:pPr>
        <w:tabs>
          <w:tab w:val="num" w:pos="0"/>
        </w:tabs>
        <w:ind w:left="0" w:firstLine="0"/>
      </w:pPr>
    </w:lvl>
  </w:abstractNum>
  <w:abstractNum w:abstractNumId="90" w15:restartNumberingAfterBreak="0">
    <w:nsid w:val="4D6C7850"/>
    <w:multiLevelType w:val="hybridMultilevel"/>
    <w:tmpl w:val="D930C332"/>
    <w:lvl w:ilvl="0" w:tplc="0415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1" w15:restartNumberingAfterBreak="0">
    <w:nsid w:val="4D79631C"/>
    <w:multiLevelType w:val="hybridMultilevel"/>
    <w:tmpl w:val="FDE6F62E"/>
    <w:lvl w:ilvl="0" w:tplc="E41C8582">
      <w:start w:val="1"/>
      <w:numFmt w:val="decimal"/>
      <w:lvlText w:val="%1)"/>
      <w:lvlJc w:val="left"/>
      <w:pPr>
        <w:ind w:left="720" w:hanging="360"/>
      </w:pPr>
      <w:rPr>
        <w:rFonts w:hint="default"/>
        <w:b w:val="0"/>
        <w:sz w:val="16"/>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4E4B4E3E"/>
    <w:multiLevelType w:val="multilevel"/>
    <w:tmpl w:val="149ADBE8"/>
    <w:lvl w:ilvl="0">
      <w:start w:val="1"/>
      <w:numFmt w:val="decimal"/>
      <w:pStyle w:val="AOHead1"/>
      <w:lvlText w:val="%1."/>
      <w:lvlJc w:val="left"/>
      <w:pPr>
        <w:tabs>
          <w:tab w:val="num" w:pos="720"/>
        </w:tabs>
        <w:ind w:left="720" w:hanging="720"/>
      </w:pPr>
      <w:rPr>
        <w:rFonts w:hint="default"/>
      </w:rPr>
    </w:lvl>
    <w:lvl w:ilvl="1">
      <w:start w:val="1"/>
      <w:numFmt w:val="decimal"/>
      <w:pStyle w:val="AOHead2"/>
      <w:lvlText w:val="%1.%2"/>
      <w:lvlJc w:val="left"/>
      <w:pPr>
        <w:tabs>
          <w:tab w:val="num" w:pos="1288"/>
        </w:tabs>
        <w:ind w:left="1288" w:hanging="720"/>
      </w:pPr>
      <w:rPr>
        <w:rFonts w:hint="default"/>
        <w:b w:val="0"/>
      </w:rPr>
    </w:lvl>
    <w:lvl w:ilvl="2">
      <w:start w:val="1"/>
      <w:numFmt w:val="lowerLetter"/>
      <w:pStyle w:val="AOHead3"/>
      <w:lvlText w:val="%3)"/>
      <w:lvlJc w:val="left"/>
      <w:pPr>
        <w:tabs>
          <w:tab w:val="num" w:pos="1571"/>
        </w:tabs>
        <w:ind w:left="1571"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pStyle w:val="AOHead5"/>
      <w:lvlText w:val="(%5)"/>
      <w:lvlJc w:val="left"/>
      <w:pPr>
        <w:tabs>
          <w:tab w:val="num" w:pos="2880"/>
        </w:tabs>
        <w:ind w:left="2880" w:hanging="720"/>
      </w:pPr>
      <w:rPr>
        <w:rFonts w:hint="default"/>
      </w:rPr>
    </w:lvl>
    <w:lvl w:ilvl="5">
      <w:start w:val="1"/>
      <w:numFmt w:val="upperRoman"/>
      <w:pStyle w:val="AOHead6"/>
      <w:lvlText w:val="%6."/>
      <w:lvlJc w:val="left"/>
      <w:pPr>
        <w:tabs>
          <w:tab w:val="num" w:pos="3600"/>
        </w:tabs>
        <w:ind w:left="3600" w:hanging="72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93" w15:restartNumberingAfterBreak="0">
    <w:nsid w:val="4E7516C8"/>
    <w:multiLevelType w:val="hybridMultilevel"/>
    <w:tmpl w:val="63008620"/>
    <w:lvl w:ilvl="0" w:tplc="04150011">
      <w:start w:val="1"/>
      <w:numFmt w:val="decimal"/>
      <w:lvlText w:val="%1)"/>
      <w:lvlJc w:val="left"/>
      <w:pPr>
        <w:ind w:left="2007" w:hanging="360"/>
      </w:p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94" w15:restartNumberingAfterBreak="0">
    <w:nsid w:val="4EBB252D"/>
    <w:multiLevelType w:val="hybridMultilevel"/>
    <w:tmpl w:val="CAC2F92A"/>
    <w:lvl w:ilvl="0" w:tplc="63263F1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502A2B0B"/>
    <w:multiLevelType w:val="hybridMultilevel"/>
    <w:tmpl w:val="7AC0773E"/>
    <w:lvl w:ilvl="0" w:tplc="04150011">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96" w15:restartNumberingAfterBreak="0">
    <w:nsid w:val="50D656E7"/>
    <w:multiLevelType w:val="hybridMultilevel"/>
    <w:tmpl w:val="2304DC2C"/>
    <w:lvl w:ilvl="0" w:tplc="1248AC7C">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D68992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59C712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90C0DE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6E89F1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E10E88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95E5BC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B50F4B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C9446A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7" w15:restartNumberingAfterBreak="0">
    <w:nsid w:val="511C70D7"/>
    <w:multiLevelType w:val="multilevel"/>
    <w:tmpl w:val="F248546A"/>
    <w:name w:val="AOTOC34"/>
    <w:lvl w:ilvl="0">
      <w:start w:val="1"/>
      <w:numFmt w:val="decimal"/>
      <w:lvlText w:val="%1."/>
      <w:lvlJc w:val="left"/>
      <w:pPr>
        <w:tabs>
          <w:tab w:val="num" w:pos="720"/>
        </w:tabs>
        <w:ind w:left="720" w:hanging="720"/>
      </w:pPr>
      <w:rPr>
        <w:rFonts w:ascii="Times New Roman" w:hAnsi="Times New Roman" w:cs="Times New Roman"/>
      </w:rPr>
    </w:lvl>
    <w:lvl w:ilvl="1">
      <w:start w:val="1"/>
      <w:numFmt w:val="decimal"/>
      <w:pStyle w:val="Spistreci4"/>
      <w:lvlText w:val="Część %2"/>
      <w:lvlJc w:val="left"/>
      <w:pPr>
        <w:ind w:left="1797" w:hanging="1077"/>
      </w:pPr>
      <w:rPr>
        <w:rFonts w:ascii="Times New Roman" w:hAnsi="Times New Roman" w:cs="Times New Roman"/>
      </w:rPr>
    </w:lvl>
    <w:lvl w:ilvl="2">
      <w:start w:val="1"/>
      <w:numFmt w:val="none"/>
      <w:lvlRestart w:val="1"/>
      <w:suff w:val="nothing"/>
      <w:lvlText w:val=""/>
      <w:lvlJc w:val="left"/>
      <w:pPr>
        <w:tabs>
          <w:tab w:val="num" w:pos="0"/>
        </w:tabs>
        <w:ind w:left="0" w:firstLine="0"/>
      </w:pPr>
      <w:rPr>
        <w:rFonts w:ascii="Times New Roman" w:hAnsi="Times New Roman" w:cs="Times New Roman"/>
      </w:rPr>
    </w:lvl>
    <w:lvl w:ilvl="3">
      <w:start w:val="1"/>
      <w:numFmt w:val="none"/>
      <w:lvlRestart w:val="1"/>
      <w:suff w:val="nothing"/>
      <w:lvlText w:val=""/>
      <w:lvlJc w:val="left"/>
      <w:pPr>
        <w:tabs>
          <w:tab w:val="num" w:pos="0"/>
        </w:tabs>
        <w:ind w:left="0" w:firstLine="0"/>
      </w:pPr>
      <w:rPr>
        <w:rFonts w:ascii="Times New Roman" w:hAnsi="Times New Roman" w:cs="Times New Roman"/>
      </w:rPr>
    </w:lvl>
    <w:lvl w:ilvl="4">
      <w:start w:val="1"/>
      <w:numFmt w:val="none"/>
      <w:lvlRestart w:val="1"/>
      <w:suff w:val="nothing"/>
      <w:lvlText w:val=""/>
      <w:lvlJc w:val="left"/>
      <w:pPr>
        <w:tabs>
          <w:tab w:val="num" w:pos="0"/>
        </w:tabs>
        <w:ind w:left="0" w:firstLine="0"/>
      </w:pPr>
      <w:rPr>
        <w:rFonts w:ascii="Times New Roman" w:hAnsi="Times New Roman" w:cs="Times New Roman"/>
      </w:rPr>
    </w:lvl>
    <w:lvl w:ilvl="5">
      <w:start w:val="1"/>
      <w:numFmt w:val="none"/>
      <w:lvlRestart w:val="1"/>
      <w:suff w:val="nothing"/>
      <w:lvlText w:val=""/>
      <w:lvlJc w:val="left"/>
      <w:pPr>
        <w:tabs>
          <w:tab w:val="num" w:pos="0"/>
        </w:tabs>
        <w:ind w:left="0" w:firstLine="0"/>
      </w:pPr>
      <w:rPr>
        <w:rFonts w:ascii="Times New Roman" w:hAnsi="Times New Roman" w:cs="Times New Roman"/>
      </w:rPr>
    </w:lvl>
    <w:lvl w:ilvl="6">
      <w:start w:val="1"/>
      <w:numFmt w:val="none"/>
      <w:lvlRestart w:val="1"/>
      <w:suff w:val="nothing"/>
      <w:lvlText w:val=""/>
      <w:lvlJc w:val="left"/>
      <w:pPr>
        <w:tabs>
          <w:tab w:val="num" w:pos="0"/>
        </w:tabs>
        <w:ind w:left="0" w:firstLine="0"/>
      </w:pPr>
      <w:rPr>
        <w:rFonts w:ascii="Times New Roman" w:hAnsi="Times New Roman" w:cs="Times New Roman"/>
      </w:rPr>
    </w:lvl>
    <w:lvl w:ilvl="7">
      <w:start w:val="1"/>
      <w:numFmt w:val="none"/>
      <w:lvlRestart w:val="1"/>
      <w:suff w:val="nothing"/>
      <w:lvlText w:val=""/>
      <w:lvlJc w:val="left"/>
      <w:pPr>
        <w:tabs>
          <w:tab w:val="num" w:pos="0"/>
        </w:tabs>
        <w:ind w:left="0" w:firstLine="0"/>
      </w:pPr>
      <w:rPr>
        <w:rFonts w:ascii="Times New Roman" w:hAnsi="Times New Roman" w:cs="Times New Roman"/>
      </w:rPr>
    </w:lvl>
    <w:lvl w:ilvl="8">
      <w:start w:val="1"/>
      <w:numFmt w:val="none"/>
      <w:lvlRestart w:val="1"/>
      <w:suff w:val="nothing"/>
      <w:lvlText w:val=""/>
      <w:lvlJc w:val="left"/>
      <w:pPr>
        <w:tabs>
          <w:tab w:val="num" w:pos="0"/>
        </w:tabs>
        <w:ind w:left="0" w:firstLine="0"/>
      </w:pPr>
      <w:rPr>
        <w:rFonts w:ascii="Times New Roman" w:hAnsi="Times New Roman" w:cs="Times New Roman"/>
      </w:rPr>
    </w:lvl>
  </w:abstractNum>
  <w:abstractNum w:abstractNumId="98" w15:restartNumberingAfterBreak="0">
    <w:nsid w:val="51462AE0"/>
    <w:multiLevelType w:val="hybridMultilevel"/>
    <w:tmpl w:val="192E509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15:restartNumberingAfterBreak="0">
    <w:nsid w:val="51DB727E"/>
    <w:multiLevelType w:val="hybridMultilevel"/>
    <w:tmpl w:val="C85E531A"/>
    <w:lvl w:ilvl="0" w:tplc="FFFFFFFF">
      <w:numFmt w:val="bullet"/>
      <w:pStyle w:val="Listapunktowana"/>
      <w:lvlText w:val="-"/>
      <w:lvlJc w:val="left"/>
      <w:pPr>
        <w:tabs>
          <w:tab w:val="num" w:pos="360"/>
        </w:tabs>
        <w:ind w:left="360" w:hanging="360"/>
      </w:pPr>
      <w:rPr>
        <w:rFonts w:ascii="Times New Roman" w:eastAsia="Times New Roman" w:hAnsi="Times New Roman" w:cs="Times New Roman" w:hint="default"/>
      </w:rPr>
    </w:lvl>
    <w:lvl w:ilvl="1" w:tplc="FFFFFFFF" w:tentative="1">
      <w:start w:val="1"/>
      <w:numFmt w:val="bullet"/>
      <w:lvlText w:val="o"/>
      <w:lvlJc w:val="left"/>
      <w:pPr>
        <w:tabs>
          <w:tab w:val="num" w:pos="360"/>
        </w:tabs>
        <w:ind w:left="360" w:hanging="360"/>
      </w:pPr>
      <w:rPr>
        <w:rFonts w:ascii="Courier New" w:hAnsi="Courier New" w:hint="default"/>
      </w:rPr>
    </w:lvl>
    <w:lvl w:ilvl="2" w:tplc="FFFFFFFF" w:tentative="1">
      <w:start w:val="1"/>
      <w:numFmt w:val="bullet"/>
      <w:lvlText w:val=""/>
      <w:lvlJc w:val="left"/>
      <w:pPr>
        <w:tabs>
          <w:tab w:val="num" w:pos="1080"/>
        </w:tabs>
        <w:ind w:left="1080" w:hanging="360"/>
      </w:pPr>
      <w:rPr>
        <w:rFonts w:ascii="Wingdings" w:hAnsi="Wingdings" w:hint="default"/>
      </w:rPr>
    </w:lvl>
    <w:lvl w:ilvl="3" w:tplc="FFFFFFFF" w:tentative="1">
      <w:start w:val="1"/>
      <w:numFmt w:val="bullet"/>
      <w:lvlText w:val=""/>
      <w:lvlJc w:val="left"/>
      <w:pPr>
        <w:tabs>
          <w:tab w:val="num" w:pos="1800"/>
        </w:tabs>
        <w:ind w:left="1800" w:hanging="360"/>
      </w:pPr>
      <w:rPr>
        <w:rFonts w:ascii="Symbol" w:hAnsi="Symbol" w:hint="default"/>
      </w:rPr>
    </w:lvl>
    <w:lvl w:ilvl="4" w:tplc="FFFFFFFF" w:tentative="1">
      <w:start w:val="1"/>
      <w:numFmt w:val="bullet"/>
      <w:lvlText w:val="o"/>
      <w:lvlJc w:val="left"/>
      <w:pPr>
        <w:tabs>
          <w:tab w:val="num" w:pos="2520"/>
        </w:tabs>
        <w:ind w:left="2520" w:hanging="360"/>
      </w:pPr>
      <w:rPr>
        <w:rFonts w:ascii="Courier New" w:hAnsi="Courier New" w:hint="default"/>
      </w:rPr>
    </w:lvl>
    <w:lvl w:ilvl="5" w:tplc="FFFFFFFF" w:tentative="1">
      <w:start w:val="1"/>
      <w:numFmt w:val="bullet"/>
      <w:lvlText w:val=""/>
      <w:lvlJc w:val="left"/>
      <w:pPr>
        <w:tabs>
          <w:tab w:val="num" w:pos="3240"/>
        </w:tabs>
        <w:ind w:left="3240" w:hanging="360"/>
      </w:pPr>
      <w:rPr>
        <w:rFonts w:ascii="Wingdings" w:hAnsi="Wingdings" w:hint="default"/>
      </w:rPr>
    </w:lvl>
    <w:lvl w:ilvl="6" w:tplc="FFFFFFFF" w:tentative="1">
      <w:start w:val="1"/>
      <w:numFmt w:val="bullet"/>
      <w:lvlText w:val=""/>
      <w:lvlJc w:val="left"/>
      <w:pPr>
        <w:tabs>
          <w:tab w:val="num" w:pos="3960"/>
        </w:tabs>
        <w:ind w:left="3960" w:hanging="360"/>
      </w:pPr>
      <w:rPr>
        <w:rFonts w:ascii="Symbol" w:hAnsi="Symbol" w:hint="default"/>
      </w:rPr>
    </w:lvl>
    <w:lvl w:ilvl="7" w:tplc="FFFFFFFF" w:tentative="1">
      <w:start w:val="1"/>
      <w:numFmt w:val="bullet"/>
      <w:lvlText w:val="o"/>
      <w:lvlJc w:val="left"/>
      <w:pPr>
        <w:tabs>
          <w:tab w:val="num" w:pos="4680"/>
        </w:tabs>
        <w:ind w:left="4680" w:hanging="360"/>
      </w:pPr>
      <w:rPr>
        <w:rFonts w:ascii="Courier New" w:hAnsi="Courier New" w:hint="default"/>
      </w:rPr>
    </w:lvl>
    <w:lvl w:ilvl="8" w:tplc="FFFFFFFF" w:tentative="1">
      <w:start w:val="1"/>
      <w:numFmt w:val="bullet"/>
      <w:lvlText w:val=""/>
      <w:lvlJc w:val="left"/>
      <w:pPr>
        <w:tabs>
          <w:tab w:val="num" w:pos="5400"/>
        </w:tabs>
        <w:ind w:left="5400" w:hanging="360"/>
      </w:pPr>
      <w:rPr>
        <w:rFonts w:ascii="Wingdings" w:hAnsi="Wingdings" w:hint="default"/>
      </w:rPr>
    </w:lvl>
  </w:abstractNum>
  <w:abstractNum w:abstractNumId="100" w15:restartNumberingAfterBreak="0">
    <w:nsid w:val="53A3699B"/>
    <w:multiLevelType w:val="hybridMultilevel"/>
    <w:tmpl w:val="47DA006A"/>
    <w:lvl w:ilvl="0" w:tplc="D26C2480">
      <w:start w:val="1"/>
      <w:numFmt w:val="upperRoman"/>
      <w:lvlText w:val="%1."/>
      <w:lvlJc w:val="left"/>
      <w:pPr>
        <w:ind w:left="382" w:hanging="360"/>
      </w:pPr>
      <w:rPr>
        <w:rFonts w:hint="default"/>
      </w:rPr>
    </w:lvl>
    <w:lvl w:ilvl="1" w:tplc="04090019" w:tentative="1">
      <w:start w:val="1"/>
      <w:numFmt w:val="lowerLetter"/>
      <w:lvlText w:val="%2."/>
      <w:lvlJc w:val="left"/>
      <w:pPr>
        <w:ind w:left="1102" w:hanging="360"/>
      </w:pPr>
    </w:lvl>
    <w:lvl w:ilvl="2" w:tplc="0409001B" w:tentative="1">
      <w:start w:val="1"/>
      <w:numFmt w:val="lowerRoman"/>
      <w:lvlText w:val="%3."/>
      <w:lvlJc w:val="right"/>
      <w:pPr>
        <w:ind w:left="1822" w:hanging="180"/>
      </w:pPr>
    </w:lvl>
    <w:lvl w:ilvl="3" w:tplc="0409000F" w:tentative="1">
      <w:start w:val="1"/>
      <w:numFmt w:val="decimal"/>
      <w:lvlText w:val="%4."/>
      <w:lvlJc w:val="left"/>
      <w:pPr>
        <w:ind w:left="2542" w:hanging="360"/>
      </w:pPr>
    </w:lvl>
    <w:lvl w:ilvl="4" w:tplc="04090019" w:tentative="1">
      <w:start w:val="1"/>
      <w:numFmt w:val="lowerLetter"/>
      <w:lvlText w:val="%5."/>
      <w:lvlJc w:val="left"/>
      <w:pPr>
        <w:ind w:left="3262" w:hanging="360"/>
      </w:pPr>
    </w:lvl>
    <w:lvl w:ilvl="5" w:tplc="0409001B" w:tentative="1">
      <w:start w:val="1"/>
      <w:numFmt w:val="lowerRoman"/>
      <w:lvlText w:val="%6."/>
      <w:lvlJc w:val="right"/>
      <w:pPr>
        <w:ind w:left="3982" w:hanging="180"/>
      </w:pPr>
    </w:lvl>
    <w:lvl w:ilvl="6" w:tplc="0409000F" w:tentative="1">
      <w:start w:val="1"/>
      <w:numFmt w:val="decimal"/>
      <w:lvlText w:val="%7."/>
      <w:lvlJc w:val="left"/>
      <w:pPr>
        <w:ind w:left="4702" w:hanging="360"/>
      </w:pPr>
    </w:lvl>
    <w:lvl w:ilvl="7" w:tplc="04090019" w:tentative="1">
      <w:start w:val="1"/>
      <w:numFmt w:val="lowerLetter"/>
      <w:lvlText w:val="%8."/>
      <w:lvlJc w:val="left"/>
      <w:pPr>
        <w:ind w:left="5422" w:hanging="360"/>
      </w:pPr>
    </w:lvl>
    <w:lvl w:ilvl="8" w:tplc="0409001B" w:tentative="1">
      <w:start w:val="1"/>
      <w:numFmt w:val="lowerRoman"/>
      <w:lvlText w:val="%9."/>
      <w:lvlJc w:val="right"/>
      <w:pPr>
        <w:ind w:left="6142" w:hanging="180"/>
      </w:pPr>
    </w:lvl>
  </w:abstractNum>
  <w:abstractNum w:abstractNumId="101" w15:restartNumberingAfterBreak="0">
    <w:nsid w:val="559865E4"/>
    <w:multiLevelType w:val="hybridMultilevel"/>
    <w:tmpl w:val="7050174A"/>
    <w:lvl w:ilvl="0" w:tplc="CB1452EC">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91CDD9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8A8C71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E889BE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F3E81A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BC5CC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82A6AF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3F2CF7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78A2B3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2" w15:restartNumberingAfterBreak="0">
    <w:nsid w:val="59136A4A"/>
    <w:multiLevelType w:val="hybridMultilevel"/>
    <w:tmpl w:val="F3467D8A"/>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03" w15:restartNumberingAfterBreak="0">
    <w:nsid w:val="5BFA5E14"/>
    <w:multiLevelType w:val="hybridMultilevel"/>
    <w:tmpl w:val="B1745A7C"/>
    <w:lvl w:ilvl="0" w:tplc="0409000F">
      <w:start w:val="1"/>
      <w:numFmt w:val="decimal"/>
      <w:lvlText w:val="%1."/>
      <w:lvlJc w:val="left"/>
      <w:pPr>
        <w:tabs>
          <w:tab w:val="num" w:pos="720"/>
        </w:tabs>
        <w:ind w:left="720" w:hanging="360"/>
      </w:pPr>
      <w:rPr>
        <w:rFonts w:hint="default"/>
      </w:rPr>
    </w:lvl>
    <w:lvl w:ilvl="1" w:tplc="A8AA032E">
      <w:start w:val="1"/>
      <w:numFmt w:val="decimal"/>
      <w:lvlText w:val="%2)"/>
      <w:lvlJc w:val="left"/>
      <w:pPr>
        <w:tabs>
          <w:tab w:val="num" w:pos="1440"/>
        </w:tabs>
        <w:ind w:left="1440" w:hanging="360"/>
      </w:pPr>
      <w:rPr>
        <w:rFonts w:hint="default"/>
      </w:rPr>
    </w:lvl>
    <w:lvl w:ilvl="2" w:tplc="AF7258D8">
      <w:start w:val="1"/>
      <w:numFmt w:val="bullet"/>
      <w:lvlText w:val="-"/>
      <w:lvlJc w:val="left"/>
      <w:pPr>
        <w:tabs>
          <w:tab w:val="num" w:pos="2340"/>
        </w:tabs>
        <w:ind w:left="2340" w:hanging="360"/>
      </w:pPr>
      <w:rPr>
        <w:rFonts w:ascii="Times New Roman" w:eastAsia="Times New Roman" w:hAnsi="Times New Roman" w:cs="Times New Roman"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4" w15:restartNumberingAfterBreak="0">
    <w:nsid w:val="5C09127F"/>
    <w:multiLevelType w:val="hybridMultilevel"/>
    <w:tmpl w:val="8C62FD86"/>
    <w:lvl w:ilvl="0" w:tplc="CDE2FA72">
      <w:start w:val="1"/>
      <w:numFmt w:val="decimal"/>
      <w:lvlText w:val="%1."/>
      <w:lvlJc w:val="left"/>
      <w:pPr>
        <w:ind w:left="5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CA8CF68">
      <w:start w:val="1"/>
      <w:numFmt w:val="lowerLetter"/>
      <w:lvlText w:val="%2)"/>
      <w:lvlJc w:val="left"/>
      <w:pPr>
        <w:ind w:left="14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28948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E60CC9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2706B4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9042FD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60BE5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548F8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1D42A3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5" w15:restartNumberingAfterBreak="0">
    <w:nsid w:val="5FD7177C"/>
    <w:multiLevelType w:val="hybridMultilevel"/>
    <w:tmpl w:val="33BCFEB2"/>
    <w:lvl w:ilvl="0" w:tplc="80A258DA">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80C9A7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18C447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2AADD2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C48B65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886D2E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66E156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1228AF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06A3DE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6" w15:restartNumberingAfterBreak="0">
    <w:nsid w:val="62830D10"/>
    <w:multiLevelType w:val="multilevel"/>
    <w:tmpl w:val="FB3E2BC8"/>
    <w:name w:val="AOA"/>
    <w:lvl w:ilvl="0">
      <w:start w:val="1"/>
      <w:numFmt w:val="upperLetter"/>
      <w:pStyle w:val="AOA"/>
      <w:lvlText w:val="(%1)"/>
      <w:lvlJc w:val="left"/>
      <w:pPr>
        <w:ind w:left="720" w:hanging="720"/>
      </w:pPr>
    </w:lvl>
    <w:lvl w:ilvl="1">
      <w:start w:val="1"/>
      <w:numFmt w:val="none"/>
      <w:suff w:val="nothing"/>
      <w:lvlText w:val=""/>
      <w:lvlJc w:val="left"/>
      <w:pPr>
        <w:tabs>
          <w:tab w:val="num" w:pos="0"/>
        </w:tabs>
        <w:ind w:left="0" w:firstLine="0"/>
      </w:pPr>
    </w:lvl>
    <w:lvl w:ilvl="2">
      <w:start w:val="1"/>
      <w:numFmt w:val="none"/>
      <w:lvlRestart w:val="1"/>
      <w:suff w:val="nothing"/>
      <w:lvlText w:val=""/>
      <w:lvlJc w:val="left"/>
      <w:pPr>
        <w:tabs>
          <w:tab w:val="num" w:pos="0"/>
        </w:tabs>
        <w:ind w:left="0" w:firstLine="0"/>
      </w:pPr>
    </w:lvl>
    <w:lvl w:ilvl="3">
      <w:start w:val="1"/>
      <w:numFmt w:val="none"/>
      <w:lvlRestart w:val="1"/>
      <w:suff w:val="nothing"/>
      <w:lvlText w:val=""/>
      <w:lvlJc w:val="left"/>
      <w:pPr>
        <w:tabs>
          <w:tab w:val="num" w:pos="0"/>
        </w:tabs>
        <w:ind w:left="0" w:firstLine="0"/>
      </w:pPr>
    </w:lvl>
    <w:lvl w:ilvl="4">
      <w:start w:val="1"/>
      <w:numFmt w:val="none"/>
      <w:lvlRestart w:val="1"/>
      <w:suff w:val="nothing"/>
      <w:lvlText w:val=""/>
      <w:lvlJc w:val="left"/>
      <w:pPr>
        <w:tabs>
          <w:tab w:val="num" w:pos="0"/>
        </w:tabs>
        <w:ind w:left="0" w:firstLine="0"/>
      </w:pPr>
    </w:lvl>
    <w:lvl w:ilvl="5">
      <w:start w:val="1"/>
      <w:numFmt w:val="none"/>
      <w:lvlRestart w:val="1"/>
      <w:suff w:val="nothing"/>
      <w:lvlText w:val=""/>
      <w:lvlJc w:val="left"/>
      <w:pPr>
        <w:tabs>
          <w:tab w:val="num" w:pos="0"/>
        </w:tabs>
        <w:ind w:left="0" w:firstLine="0"/>
      </w:pPr>
    </w:lvl>
    <w:lvl w:ilvl="6">
      <w:start w:val="1"/>
      <w:numFmt w:val="none"/>
      <w:lvlRestart w:val="1"/>
      <w:suff w:val="nothing"/>
      <w:lvlText w:val=""/>
      <w:lvlJc w:val="left"/>
      <w:pPr>
        <w:tabs>
          <w:tab w:val="num" w:pos="0"/>
        </w:tabs>
        <w:ind w:left="0" w:firstLine="0"/>
      </w:pPr>
    </w:lvl>
    <w:lvl w:ilvl="7">
      <w:start w:val="1"/>
      <w:numFmt w:val="none"/>
      <w:lvlRestart w:val="1"/>
      <w:suff w:val="nothing"/>
      <w:lvlText w:val=""/>
      <w:lvlJc w:val="left"/>
      <w:pPr>
        <w:tabs>
          <w:tab w:val="num" w:pos="0"/>
        </w:tabs>
        <w:ind w:left="0" w:firstLine="0"/>
      </w:pPr>
    </w:lvl>
    <w:lvl w:ilvl="8">
      <w:start w:val="1"/>
      <w:numFmt w:val="none"/>
      <w:lvlRestart w:val="1"/>
      <w:suff w:val="nothing"/>
      <w:lvlText w:val=""/>
      <w:lvlJc w:val="left"/>
      <w:pPr>
        <w:tabs>
          <w:tab w:val="num" w:pos="0"/>
        </w:tabs>
        <w:ind w:left="0" w:firstLine="0"/>
      </w:pPr>
    </w:lvl>
  </w:abstractNum>
  <w:abstractNum w:abstractNumId="107" w15:restartNumberingAfterBreak="0">
    <w:nsid w:val="62C56364"/>
    <w:multiLevelType w:val="hybridMultilevel"/>
    <w:tmpl w:val="88D82BEC"/>
    <w:lvl w:ilvl="0" w:tplc="78107AB6">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40E84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F120A8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9EAFCC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AAC09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8C9F1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C10DDA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9BA1E2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146330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8" w15:restartNumberingAfterBreak="0">
    <w:nsid w:val="62D60500"/>
    <w:multiLevelType w:val="hybridMultilevel"/>
    <w:tmpl w:val="FE743F1E"/>
    <w:lvl w:ilvl="0" w:tplc="A4249704">
      <w:start w:val="1"/>
      <w:numFmt w:val="lowerLetter"/>
      <w:lvlText w:val="%1)"/>
      <w:lvlJc w:val="left"/>
      <w:pPr>
        <w:tabs>
          <w:tab w:val="num" w:pos="1800"/>
        </w:tabs>
        <w:ind w:left="1800" w:hanging="360"/>
      </w:pPr>
      <w:rPr>
        <w:rFonts w:hint="default"/>
      </w:rPr>
    </w:lvl>
    <w:lvl w:ilvl="1" w:tplc="D50E3828">
      <w:start w:val="6"/>
      <w:numFmt w:val="decimal"/>
      <w:lvlText w:val="%2)"/>
      <w:lvlJc w:val="left"/>
      <w:pPr>
        <w:tabs>
          <w:tab w:val="num" w:pos="1070"/>
        </w:tabs>
        <w:ind w:left="1070" w:hanging="360"/>
      </w:pPr>
      <w:rPr>
        <w:rFonts w:hint="default"/>
        <w:i w:val="0"/>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09" w15:restartNumberingAfterBreak="0">
    <w:nsid w:val="66494CAD"/>
    <w:multiLevelType w:val="hybridMultilevel"/>
    <w:tmpl w:val="BAF4BE6E"/>
    <w:name w:val="AODef22"/>
    <w:lvl w:ilvl="0" w:tplc="04150017">
      <w:start w:val="1"/>
      <w:numFmt w:val="lowerLetter"/>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10" w15:restartNumberingAfterBreak="0">
    <w:nsid w:val="67986F07"/>
    <w:multiLevelType w:val="hybridMultilevel"/>
    <w:tmpl w:val="9FF2B88C"/>
    <w:lvl w:ilvl="0" w:tplc="0415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1" w15:restartNumberingAfterBreak="0">
    <w:nsid w:val="693D1AC0"/>
    <w:multiLevelType w:val="hybridMultilevel"/>
    <w:tmpl w:val="0FF8F3F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2" w15:restartNumberingAfterBreak="0">
    <w:nsid w:val="6A0A5B30"/>
    <w:multiLevelType w:val="hybridMultilevel"/>
    <w:tmpl w:val="73144DE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3" w15:restartNumberingAfterBreak="0">
    <w:nsid w:val="6AA227D0"/>
    <w:multiLevelType w:val="multilevel"/>
    <w:tmpl w:val="E0F258CE"/>
    <w:name w:val="AOTOC89"/>
    <w:lvl w:ilvl="0">
      <w:start w:val="1"/>
      <w:numFmt w:val="decimal"/>
      <w:pStyle w:val="Spistreci8"/>
      <w:lvlText w:val="%1."/>
      <w:lvlJc w:val="left"/>
      <w:pPr>
        <w:tabs>
          <w:tab w:val="num" w:pos="720"/>
        </w:tabs>
        <w:ind w:left="720" w:hanging="720"/>
      </w:pPr>
      <w:rPr>
        <w:rFonts w:ascii="Times New Roman" w:hAnsi="Times New Roman" w:cs="Times New Roman"/>
      </w:rPr>
    </w:lvl>
    <w:lvl w:ilvl="1">
      <w:start w:val="1"/>
      <w:numFmt w:val="decimal"/>
      <w:pStyle w:val="Spistreci9"/>
      <w:lvlText w:val="Część %2"/>
      <w:lvlJc w:val="left"/>
      <w:pPr>
        <w:ind w:left="1797" w:hanging="1077"/>
      </w:pPr>
      <w:rPr>
        <w:rFonts w:ascii="Times New Roman" w:hAnsi="Times New Roman" w:cs="Times New Roman"/>
      </w:rPr>
    </w:lvl>
    <w:lvl w:ilvl="2">
      <w:start w:val="1"/>
      <w:numFmt w:val="none"/>
      <w:lvlRestart w:val="1"/>
      <w:suff w:val="nothing"/>
      <w:lvlText w:val=""/>
      <w:lvlJc w:val="left"/>
      <w:pPr>
        <w:tabs>
          <w:tab w:val="num" w:pos="0"/>
        </w:tabs>
        <w:ind w:left="0" w:firstLine="0"/>
      </w:pPr>
      <w:rPr>
        <w:rFonts w:ascii="Times New Roman" w:hAnsi="Times New Roman" w:cs="Times New Roman"/>
      </w:rPr>
    </w:lvl>
    <w:lvl w:ilvl="3">
      <w:start w:val="1"/>
      <w:numFmt w:val="none"/>
      <w:lvlRestart w:val="1"/>
      <w:suff w:val="nothing"/>
      <w:lvlText w:val=""/>
      <w:lvlJc w:val="left"/>
      <w:pPr>
        <w:tabs>
          <w:tab w:val="num" w:pos="0"/>
        </w:tabs>
        <w:ind w:left="0" w:firstLine="0"/>
      </w:pPr>
      <w:rPr>
        <w:rFonts w:ascii="Times New Roman" w:hAnsi="Times New Roman" w:cs="Times New Roman"/>
      </w:rPr>
    </w:lvl>
    <w:lvl w:ilvl="4">
      <w:start w:val="1"/>
      <w:numFmt w:val="none"/>
      <w:lvlRestart w:val="1"/>
      <w:suff w:val="nothing"/>
      <w:lvlText w:val=""/>
      <w:lvlJc w:val="left"/>
      <w:pPr>
        <w:tabs>
          <w:tab w:val="num" w:pos="0"/>
        </w:tabs>
        <w:ind w:left="0" w:firstLine="0"/>
      </w:pPr>
      <w:rPr>
        <w:rFonts w:ascii="Times New Roman" w:hAnsi="Times New Roman" w:cs="Times New Roman"/>
      </w:rPr>
    </w:lvl>
    <w:lvl w:ilvl="5">
      <w:start w:val="1"/>
      <w:numFmt w:val="none"/>
      <w:lvlRestart w:val="1"/>
      <w:suff w:val="nothing"/>
      <w:lvlText w:val=""/>
      <w:lvlJc w:val="left"/>
      <w:pPr>
        <w:tabs>
          <w:tab w:val="num" w:pos="0"/>
        </w:tabs>
        <w:ind w:left="0" w:firstLine="0"/>
      </w:pPr>
      <w:rPr>
        <w:rFonts w:ascii="Times New Roman" w:hAnsi="Times New Roman" w:cs="Times New Roman"/>
      </w:rPr>
    </w:lvl>
    <w:lvl w:ilvl="6">
      <w:start w:val="1"/>
      <w:numFmt w:val="none"/>
      <w:lvlRestart w:val="1"/>
      <w:suff w:val="nothing"/>
      <w:lvlText w:val=""/>
      <w:lvlJc w:val="left"/>
      <w:pPr>
        <w:tabs>
          <w:tab w:val="num" w:pos="0"/>
        </w:tabs>
        <w:ind w:left="0" w:firstLine="0"/>
      </w:pPr>
      <w:rPr>
        <w:rFonts w:ascii="Times New Roman" w:hAnsi="Times New Roman" w:cs="Times New Roman"/>
      </w:rPr>
    </w:lvl>
    <w:lvl w:ilvl="7">
      <w:start w:val="1"/>
      <w:numFmt w:val="none"/>
      <w:lvlRestart w:val="1"/>
      <w:suff w:val="nothing"/>
      <w:lvlText w:val=""/>
      <w:lvlJc w:val="left"/>
      <w:pPr>
        <w:tabs>
          <w:tab w:val="num" w:pos="0"/>
        </w:tabs>
        <w:ind w:left="0" w:firstLine="0"/>
      </w:pPr>
      <w:rPr>
        <w:rFonts w:ascii="Times New Roman" w:hAnsi="Times New Roman" w:cs="Times New Roman"/>
      </w:rPr>
    </w:lvl>
    <w:lvl w:ilvl="8">
      <w:start w:val="1"/>
      <w:numFmt w:val="none"/>
      <w:lvlRestart w:val="1"/>
      <w:suff w:val="nothing"/>
      <w:lvlText w:val=""/>
      <w:lvlJc w:val="left"/>
      <w:pPr>
        <w:tabs>
          <w:tab w:val="num" w:pos="0"/>
        </w:tabs>
        <w:ind w:left="0" w:firstLine="0"/>
      </w:pPr>
      <w:rPr>
        <w:rFonts w:ascii="Times New Roman" w:hAnsi="Times New Roman" w:cs="Times New Roman"/>
      </w:rPr>
    </w:lvl>
  </w:abstractNum>
  <w:abstractNum w:abstractNumId="114" w15:restartNumberingAfterBreak="0">
    <w:nsid w:val="6DCA1D9C"/>
    <w:multiLevelType w:val="hybridMultilevel"/>
    <w:tmpl w:val="5C3CDDE2"/>
    <w:lvl w:ilvl="0" w:tplc="0415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5" w15:restartNumberingAfterBreak="0">
    <w:nsid w:val="6F025FAA"/>
    <w:multiLevelType w:val="multilevel"/>
    <w:tmpl w:val="1870E8F0"/>
    <w:name w:val="AODef"/>
    <w:lvl w:ilvl="0">
      <w:start w:val="1"/>
      <w:numFmt w:val="none"/>
      <w:pStyle w:val="AODefHead"/>
      <w:suff w:val="nothing"/>
      <w:lvlText w:val=""/>
      <w:lvlJc w:val="left"/>
      <w:pPr>
        <w:tabs>
          <w:tab w:val="num" w:pos="720"/>
        </w:tabs>
        <w:ind w:left="720" w:firstLine="0"/>
      </w:pPr>
    </w:lvl>
    <w:lvl w:ilvl="1">
      <w:start w:val="1"/>
      <w:numFmt w:val="none"/>
      <w:pStyle w:val="AODefPara"/>
      <w:suff w:val="nothing"/>
      <w:lvlText w:val=""/>
      <w:lvlJc w:val="left"/>
      <w:pPr>
        <w:tabs>
          <w:tab w:val="num" w:pos="720"/>
        </w:tabs>
        <w:ind w:left="720" w:firstLine="0"/>
      </w:pPr>
    </w:lvl>
    <w:lvl w:ilvl="2">
      <w:start w:val="1"/>
      <w:numFmt w:val="lowerLetter"/>
      <w:lvlText w:val="(%3)"/>
      <w:lvlJc w:val="left"/>
      <w:pPr>
        <w:tabs>
          <w:tab w:val="num" w:pos="1440"/>
        </w:tabs>
        <w:ind w:left="1440" w:hanging="720"/>
      </w:pPr>
    </w:lvl>
    <w:lvl w:ilvl="3">
      <w:start w:val="1"/>
      <w:numFmt w:val="lowerRoman"/>
      <w:lvlText w:val="(%4)"/>
      <w:lvlJc w:val="left"/>
      <w:pPr>
        <w:tabs>
          <w:tab w:val="num" w:pos="1440"/>
        </w:tabs>
        <w:ind w:left="1440" w:hanging="720"/>
      </w:pPr>
    </w:lvl>
    <w:lvl w:ilvl="4">
      <w:start w:val="1"/>
      <w:numFmt w:val="lowerLetter"/>
      <w:lvlText w:val="(%5)"/>
      <w:lvlJc w:val="left"/>
      <w:pPr>
        <w:tabs>
          <w:tab w:val="num" w:pos="2160"/>
        </w:tabs>
        <w:ind w:left="2160" w:hanging="720"/>
      </w:pPr>
    </w:lvl>
    <w:lvl w:ilvl="5">
      <w:start w:val="1"/>
      <w:numFmt w:val="lowerRoman"/>
      <w:lvlText w:val="(%6)"/>
      <w:lvlJc w:val="left"/>
      <w:pPr>
        <w:tabs>
          <w:tab w:val="num" w:pos="2160"/>
        </w:tabs>
        <w:ind w:left="2160" w:hanging="720"/>
      </w:pPr>
    </w:lvl>
    <w:lvl w:ilvl="6">
      <w:start w:val="1"/>
      <w:numFmt w:val="upperLetter"/>
      <w:lvlText w:val="(%7)"/>
      <w:lvlJc w:val="left"/>
      <w:pPr>
        <w:tabs>
          <w:tab w:val="num" w:pos="2160"/>
        </w:tabs>
        <w:ind w:left="2160" w:hanging="720"/>
      </w:pPr>
    </w:lvl>
    <w:lvl w:ilvl="7">
      <w:start w:val="1"/>
      <w:numFmt w:val="decimal"/>
      <w:lvlText w:val="(%8)"/>
      <w:lvlJc w:val="left"/>
      <w:pPr>
        <w:tabs>
          <w:tab w:val="num" w:pos="1440"/>
        </w:tabs>
        <w:ind w:left="1440" w:hanging="720"/>
      </w:pPr>
    </w:lvl>
    <w:lvl w:ilvl="8">
      <w:start w:val="1"/>
      <w:numFmt w:val="decimal"/>
      <w:lvlText w:val="(%9)"/>
      <w:lvlJc w:val="left"/>
      <w:pPr>
        <w:tabs>
          <w:tab w:val="num" w:pos="2160"/>
        </w:tabs>
        <w:ind w:left="2160" w:hanging="720"/>
      </w:pPr>
    </w:lvl>
  </w:abstractNum>
  <w:abstractNum w:abstractNumId="116" w15:restartNumberingAfterBreak="0">
    <w:nsid w:val="6F4E4B6A"/>
    <w:multiLevelType w:val="hybridMultilevel"/>
    <w:tmpl w:val="73144DE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7" w15:restartNumberingAfterBreak="0">
    <w:nsid w:val="6F8D3D7A"/>
    <w:multiLevelType w:val="singleLevel"/>
    <w:tmpl w:val="C4E419E8"/>
    <w:name w:val="AOBullet3List"/>
    <w:lvl w:ilvl="0">
      <w:start w:val="1"/>
      <w:numFmt w:val="bullet"/>
      <w:pStyle w:val="AOBullet3"/>
      <w:lvlText w:val="-"/>
      <w:lvlJc w:val="left"/>
      <w:pPr>
        <w:tabs>
          <w:tab w:val="num" w:pos="720"/>
        </w:tabs>
        <w:ind w:left="720" w:hanging="720"/>
      </w:pPr>
      <w:rPr>
        <w:rFonts w:ascii="Symbol" w:hAnsi="Symbol" w:hint="default"/>
      </w:rPr>
    </w:lvl>
  </w:abstractNum>
  <w:abstractNum w:abstractNumId="118" w15:restartNumberingAfterBreak="0">
    <w:nsid w:val="6FCF2A67"/>
    <w:multiLevelType w:val="hybridMultilevel"/>
    <w:tmpl w:val="B542166A"/>
    <w:lvl w:ilvl="0" w:tplc="406CC12A">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2A427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CF029D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98C917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8525BF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78C1BC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5A512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32998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DC23E1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9" w15:restartNumberingAfterBreak="0">
    <w:nsid w:val="70AD729A"/>
    <w:multiLevelType w:val="hybridMultilevel"/>
    <w:tmpl w:val="3AD2056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0" w15:restartNumberingAfterBreak="0">
    <w:nsid w:val="7199552B"/>
    <w:multiLevelType w:val="hybridMultilevel"/>
    <w:tmpl w:val="BC407724"/>
    <w:lvl w:ilvl="0" w:tplc="201658A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1" w15:restartNumberingAfterBreak="0">
    <w:nsid w:val="7211514E"/>
    <w:multiLevelType w:val="hybridMultilevel"/>
    <w:tmpl w:val="B4E41006"/>
    <w:lvl w:ilvl="0" w:tplc="36BACA64">
      <w:start w:val="1"/>
      <w:numFmt w:val="decimal"/>
      <w:lvlText w:val="%1."/>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50CCA3E">
      <w:start w:val="1"/>
      <w:numFmt w:val="lowerLetter"/>
      <w:lvlText w:val="%2)"/>
      <w:lvlJc w:val="left"/>
      <w:pPr>
        <w:ind w:left="15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68281B0">
      <w:start w:val="1"/>
      <w:numFmt w:val="lowerRoman"/>
      <w:lvlText w:val="%3"/>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A228230">
      <w:start w:val="1"/>
      <w:numFmt w:val="decimal"/>
      <w:lvlText w:val="%4"/>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7FA7C7A">
      <w:start w:val="1"/>
      <w:numFmt w:val="lowerLetter"/>
      <w:lvlText w:val="%5"/>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62670F0">
      <w:start w:val="1"/>
      <w:numFmt w:val="lowerRoman"/>
      <w:lvlText w:val="%6"/>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1BC19AC">
      <w:start w:val="1"/>
      <w:numFmt w:val="decimal"/>
      <w:lvlText w:val="%7"/>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D188E08">
      <w:start w:val="1"/>
      <w:numFmt w:val="lowerLetter"/>
      <w:lvlText w:val="%8"/>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BE4DF5A">
      <w:start w:val="1"/>
      <w:numFmt w:val="lowerRoman"/>
      <w:lvlText w:val="%9"/>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2" w15:restartNumberingAfterBreak="0">
    <w:nsid w:val="72A5068B"/>
    <w:multiLevelType w:val="multilevel"/>
    <w:tmpl w:val="7E4226B6"/>
    <w:lvl w:ilvl="0">
      <w:start w:val="5"/>
      <w:numFmt w:val="decimal"/>
      <w:lvlText w:val="%1"/>
      <w:lvlJc w:val="left"/>
      <w:pPr>
        <w:ind w:left="360" w:hanging="360"/>
      </w:pPr>
      <w:rPr>
        <w:rFonts w:hint="default"/>
      </w:rPr>
    </w:lvl>
    <w:lvl w:ilvl="1">
      <w:start w:val="7"/>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5984" w:hanging="1440"/>
      </w:pPr>
      <w:rPr>
        <w:rFonts w:hint="default"/>
      </w:rPr>
    </w:lvl>
  </w:abstractNum>
  <w:abstractNum w:abstractNumId="123" w15:restartNumberingAfterBreak="0">
    <w:nsid w:val="739F705C"/>
    <w:multiLevelType w:val="multilevel"/>
    <w:tmpl w:val="4852CC40"/>
    <w:lvl w:ilvl="0">
      <w:start w:val="1"/>
      <w:numFmt w:val="decimal"/>
      <w:lvlText w:val="%1."/>
      <w:lvlJc w:val="left"/>
      <w:pPr>
        <w:ind w:left="360" w:hanging="360"/>
      </w:pPr>
      <w:rPr>
        <w:color w:val="auto"/>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4" w15:restartNumberingAfterBreak="0">
    <w:nsid w:val="74D276E9"/>
    <w:multiLevelType w:val="hybridMultilevel"/>
    <w:tmpl w:val="238AAE78"/>
    <w:lvl w:ilvl="0" w:tplc="B156C0EC">
      <w:start w:val="1"/>
      <w:numFmt w:val="decimal"/>
      <w:pStyle w:val="Spistreci3"/>
      <w:lvlText w:val="%1."/>
      <w:lvlJc w:val="left"/>
      <w:pPr>
        <w:ind w:left="720" w:hanging="360"/>
      </w:pPr>
      <w:rPr>
        <w:rFonts w:ascii="Times New Roman" w:eastAsia="Calibri" w:hAnsi="Times New Roman" w:hint="default"/>
        <w:sz w:val="22"/>
        <w:szCs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5" w15:restartNumberingAfterBreak="0">
    <w:nsid w:val="75E0550C"/>
    <w:multiLevelType w:val="hybridMultilevel"/>
    <w:tmpl w:val="6F3A8D88"/>
    <w:lvl w:ilvl="0" w:tplc="44668A48">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6" w15:restartNumberingAfterBreak="0">
    <w:nsid w:val="761544F7"/>
    <w:multiLevelType w:val="multilevel"/>
    <w:tmpl w:val="4B682484"/>
    <w:name w:val="AOGen1"/>
    <w:lvl w:ilvl="0">
      <w:start w:val="1"/>
      <w:numFmt w:val="decimal"/>
      <w:pStyle w:val="AOGenNum1"/>
      <w:lvlText w:val="%1."/>
      <w:lvlJc w:val="left"/>
      <w:pPr>
        <w:tabs>
          <w:tab w:val="num" w:pos="720"/>
        </w:tabs>
        <w:ind w:left="720" w:hanging="720"/>
      </w:pPr>
    </w:lvl>
    <w:lvl w:ilvl="1">
      <w:start w:val="1"/>
      <w:numFmt w:val="decimal"/>
      <w:pStyle w:val="AOGenNum1Para"/>
      <w:lvlText w:val="%1.%2"/>
      <w:lvlJc w:val="left"/>
      <w:pPr>
        <w:tabs>
          <w:tab w:val="num" w:pos="720"/>
        </w:tabs>
        <w:ind w:left="720" w:hanging="720"/>
      </w:pPr>
    </w:lvl>
    <w:lvl w:ilvl="2">
      <w:start w:val="1"/>
      <w:numFmt w:val="lowerLetter"/>
      <w:pStyle w:val="AOGenNum1List"/>
      <w:lvlText w:val="(%3)"/>
      <w:lvlJc w:val="left"/>
      <w:pPr>
        <w:tabs>
          <w:tab w:val="num" w:pos="720"/>
        </w:tabs>
        <w:ind w:left="720" w:hanging="720"/>
      </w:pPr>
    </w:lvl>
    <w:lvl w:ilvl="3">
      <w:start w:val="1"/>
      <w:numFmt w:val="lowerLetter"/>
      <w:lvlText w:val="(%4)"/>
      <w:lvlJc w:val="left"/>
      <w:pPr>
        <w:tabs>
          <w:tab w:val="num" w:pos="1440"/>
        </w:tabs>
        <w:ind w:left="1440" w:hanging="720"/>
      </w:pPr>
    </w:lvl>
    <w:lvl w:ilvl="4">
      <w:start w:val="1"/>
      <w:numFmt w:val="lowerRoman"/>
      <w:lvlText w:val="(%5)"/>
      <w:lvlJc w:val="left"/>
      <w:pPr>
        <w:tabs>
          <w:tab w:val="num" w:pos="1440"/>
        </w:tabs>
        <w:ind w:left="1440" w:hanging="720"/>
      </w:pPr>
    </w:lvl>
    <w:lvl w:ilvl="5">
      <w:start w:val="1"/>
      <w:numFmt w:val="lowerRoman"/>
      <w:lvlText w:val="(%6)"/>
      <w:lvlJc w:val="left"/>
      <w:pPr>
        <w:tabs>
          <w:tab w:val="num" w:pos="2160"/>
        </w:tabs>
        <w:ind w:left="2160" w:hanging="720"/>
      </w:pPr>
      <w:rPr>
        <w:rFonts w:ascii="Times New Roman" w:hAnsi="Times New Roman" w:cs="Times New Roman"/>
      </w:rPr>
    </w:lvl>
    <w:lvl w:ilvl="6">
      <w:start w:val="1"/>
      <w:numFmt w:val="upperLetter"/>
      <w:lvlText w:val="(%7)"/>
      <w:lvlJc w:val="left"/>
      <w:pPr>
        <w:tabs>
          <w:tab w:val="num" w:pos="2160"/>
        </w:tabs>
        <w:ind w:left="2160" w:hanging="720"/>
      </w:pPr>
      <w:rPr>
        <w:rFonts w:ascii="Times New Roman" w:hAnsi="Times New Roman" w:cs="Times New Roman"/>
      </w:rPr>
    </w:lvl>
    <w:lvl w:ilvl="7">
      <w:start w:val="1"/>
      <w:numFmt w:val="upperLetter"/>
      <w:lvlText w:val="(%8)"/>
      <w:lvlJc w:val="left"/>
      <w:pPr>
        <w:tabs>
          <w:tab w:val="num" w:pos="2880"/>
        </w:tabs>
        <w:ind w:left="2880" w:hanging="720"/>
      </w:pPr>
    </w:lvl>
    <w:lvl w:ilvl="8">
      <w:start w:val="1"/>
      <w:numFmt w:val="upperRoman"/>
      <w:lvlText w:val="%9."/>
      <w:lvlJc w:val="left"/>
      <w:pPr>
        <w:tabs>
          <w:tab w:val="num" w:pos="3600"/>
        </w:tabs>
        <w:ind w:left="3600" w:hanging="720"/>
      </w:pPr>
    </w:lvl>
  </w:abstractNum>
  <w:abstractNum w:abstractNumId="127" w15:restartNumberingAfterBreak="0">
    <w:nsid w:val="76D22695"/>
    <w:multiLevelType w:val="hybridMultilevel"/>
    <w:tmpl w:val="6960F69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8" w15:restartNumberingAfterBreak="0">
    <w:nsid w:val="76EC0DBE"/>
    <w:multiLevelType w:val="hybridMultilevel"/>
    <w:tmpl w:val="AEE0470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9" w15:restartNumberingAfterBreak="0">
    <w:nsid w:val="79691002"/>
    <w:multiLevelType w:val="hybridMultilevel"/>
    <w:tmpl w:val="B4FA55D0"/>
    <w:lvl w:ilvl="0" w:tplc="854E7D66">
      <w:start w:val="1"/>
      <w:numFmt w:val="decimal"/>
      <w:lvlText w:val="%1."/>
      <w:lvlJc w:val="left"/>
      <w:pPr>
        <w:ind w:left="1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8A0CC78">
      <w:start w:val="1"/>
      <w:numFmt w:val="decimal"/>
      <w:lvlText w:val="%2)"/>
      <w:lvlJc w:val="left"/>
      <w:pPr>
        <w:ind w:left="15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D0EC138">
      <w:start w:val="1"/>
      <w:numFmt w:val="lowerRoman"/>
      <w:lvlText w:val="%3"/>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1945D5C">
      <w:start w:val="1"/>
      <w:numFmt w:val="decimal"/>
      <w:lvlText w:val="%4"/>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864143A">
      <w:start w:val="1"/>
      <w:numFmt w:val="lowerLetter"/>
      <w:lvlText w:val="%5"/>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3E8A642">
      <w:start w:val="1"/>
      <w:numFmt w:val="lowerRoman"/>
      <w:lvlText w:val="%6"/>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77C6DD2">
      <w:start w:val="1"/>
      <w:numFmt w:val="decimal"/>
      <w:lvlText w:val="%7"/>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9F293E6">
      <w:start w:val="1"/>
      <w:numFmt w:val="lowerLetter"/>
      <w:lvlText w:val="%8"/>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3D4F5AC">
      <w:start w:val="1"/>
      <w:numFmt w:val="lowerRoman"/>
      <w:lvlText w:val="%9"/>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0" w15:restartNumberingAfterBreak="0">
    <w:nsid w:val="797B4389"/>
    <w:multiLevelType w:val="hybridMultilevel"/>
    <w:tmpl w:val="4A7E397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1" w15:restartNumberingAfterBreak="0">
    <w:nsid w:val="7AA01D45"/>
    <w:multiLevelType w:val="multilevel"/>
    <w:tmpl w:val="0F405A9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2" w15:restartNumberingAfterBreak="0">
    <w:nsid w:val="7AFE2BB2"/>
    <w:multiLevelType w:val="multilevel"/>
    <w:tmpl w:val="8056C0A4"/>
    <w:name w:val="Simple List"/>
    <w:lvl w:ilvl="0">
      <w:start w:val="1"/>
      <w:numFmt w:val="decimal"/>
      <w:pStyle w:val="SimpleL1"/>
      <w:lvlText w:val="%1."/>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1">
      <w:start w:val="8"/>
      <w:numFmt w:val="decimal"/>
      <w:lvlRestart w:val="0"/>
      <w:lvlText w:val="(%2)"/>
      <w:lvlJc w:val="left"/>
      <w:pPr>
        <w:tabs>
          <w:tab w:val="num" w:pos="720"/>
        </w:tabs>
        <w:ind w:left="720" w:hanging="720"/>
      </w:pPr>
      <w:rPr>
        <w:rFonts w:ascii="Times New Roman" w:hAnsi="Times New Roman" w:cs="Times New Roman" w:hint="default"/>
        <w:b w:val="0"/>
        <w:i w:val="0"/>
        <w:caps w:val="0"/>
        <w:strike w:val="0"/>
        <w:dstrike w:val="0"/>
        <w:vanish w:val="0"/>
        <w:color w:val="auto"/>
        <w:sz w:val="20"/>
        <w:szCs w:val="20"/>
        <w:u w:val="none"/>
        <w:vertAlign w:val="baseline"/>
        <w:lang w:val="pl-PL"/>
      </w:rPr>
    </w:lvl>
    <w:lvl w:ilvl="2">
      <w:start w:val="1"/>
      <w:numFmt w:val="upperLetter"/>
      <w:lvlRestart w:val="0"/>
      <w:pStyle w:val="SimpleL3"/>
      <w:lvlText w:val="%3"/>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3">
      <w:start w:val="1"/>
      <w:numFmt w:val="upperLetter"/>
      <w:lvlRestart w:val="0"/>
      <w:pStyle w:val="SimpleL4"/>
      <w:lvlText w:val="(%4)"/>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4">
      <w:start w:val="1"/>
      <w:numFmt w:val="lowerLetter"/>
      <w:lvlRestart w:val="0"/>
      <w:pStyle w:val="SimpleL5"/>
      <w:lvlText w:val="(%5)"/>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5">
      <w:start w:val="1"/>
      <w:numFmt w:val="upperRoman"/>
      <w:lvlRestart w:val="0"/>
      <w:pStyle w:val="SimpleL6"/>
      <w:lvlText w:val="%6"/>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6">
      <w:start w:val="1"/>
      <w:numFmt w:val="lowerRoman"/>
      <w:lvlRestart w:val="0"/>
      <w:pStyle w:val="SimpleL7"/>
      <w:lvlText w:val="(%7)"/>
      <w:lvlJc w:val="left"/>
      <w:pPr>
        <w:tabs>
          <w:tab w:val="num" w:pos="720"/>
        </w:tabs>
        <w:ind w:left="720" w:hanging="720"/>
      </w:pPr>
      <w:rPr>
        <w:rFonts w:ascii="Times New Roman" w:hAnsi="Times New Roman" w:cs="Times New Roman" w:hint="default"/>
        <w:b w:val="0"/>
        <w:i w:val="0"/>
        <w:caps w:val="0"/>
        <w:strike w:val="0"/>
        <w:dstrike w:val="0"/>
        <w:vanish w:val="0"/>
        <w:color w:val="auto"/>
        <w:sz w:val="20"/>
        <w:u w:val="none"/>
        <w:vertAlign w:val="baseline"/>
      </w:rPr>
    </w:lvl>
    <w:lvl w:ilvl="7">
      <w:start w:val="1"/>
      <w:numFmt w:val="none"/>
      <w:lvlRestart w:val="0"/>
      <w:pStyle w:val="SimpleL8"/>
      <w:suff w:val="nothing"/>
      <w:lvlText w:val="%8"/>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lvl w:ilvl="8">
      <w:start w:val="1"/>
      <w:numFmt w:val="none"/>
      <w:lvlRestart w:val="0"/>
      <w:pStyle w:val="SimpleL9"/>
      <w:suff w:val="nothing"/>
      <w:lvlText w:val="%9"/>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abstractNum>
  <w:abstractNum w:abstractNumId="133" w15:restartNumberingAfterBreak="0">
    <w:nsid w:val="7CBD43AD"/>
    <w:multiLevelType w:val="hybridMultilevel"/>
    <w:tmpl w:val="BC407724"/>
    <w:lvl w:ilvl="0" w:tplc="201658A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4" w15:restartNumberingAfterBreak="0">
    <w:nsid w:val="7D4E7F71"/>
    <w:multiLevelType w:val="hybridMultilevel"/>
    <w:tmpl w:val="A770FE4C"/>
    <w:lvl w:ilvl="0" w:tplc="04150011">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135" w15:restartNumberingAfterBreak="0">
    <w:nsid w:val="7EE15CB9"/>
    <w:multiLevelType w:val="hybridMultilevel"/>
    <w:tmpl w:val="B1745A7C"/>
    <w:lvl w:ilvl="0" w:tplc="0409000F">
      <w:start w:val="1"/>
      <w:numFmt w:val="decimal"/>
      <w:lvlText w:val="%1."/>
      <w:lvlJc w:val="left"/>
      <w:pPr>
        <w:tabs>
          <w:tab w:val="num" w:pos="720"/>
        </w:tabs>
        <w:ind w:left="720" w:hanging="360"/>
      </w:pPr>
      <w:rPr>
        <w:rFonts w:hint="default"/>
      </w:rPr>
    </w:lvl>
    <w:lvl w:ilvl="1" w:tplc="A8AA032E">
      <w:start w:val="1"/>
      <w:numFmt w:val="decimal"/>
      <w:lvlText w:val="%2)"/>
      <w:lvlJc w:val="left"/>
      <w:pPr>
        <w:tabs>
          <w:tab w:val="num" w:pos="1440"/>
        </w:tabs>
        <w:ind w:left="1440" w:hanging="360"/>
      </w:pPr>
      <w:rPr>
        <w:rFonts w:hint="default"/>
      </w:rPr>
    </w:lvl>
    <w:lvl w:ilvl="2" w:tplc="AF7258D8">
      <w:start w:val="1"/>
      <w:numFmt w:val="bullet"/>
      <w:lvlText w:val="-"/>
      <w:lvlJc w:val="left"/>
      <w:pPr>
        <w:tabs>
          <w:tab w:val="num" w:pos="2340"/>
        </w:tabs>
        <w:ind w:left="2340" w:hanging="360"/>
      </w:pPr>
      <w:rPr>
        <w:rFonts w:ascii="Times New Roman" w:eastAsia="Times New Roman" w:hAnsi="Times New Roman" w:cs="Times New Roman"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6" w15:restartNumberingAfterBreak="0">
    <w:nsid w:val="7F1D61D3"/>
    <w:multiLevelType w:val="hybridMultilevel"/>
    <w:tmpl w:val="2FBA4D2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7" w15:restartNumberingAfterBreak="0">
    <w:nsid w:val="7F221FFE"/>
    <w:multiLevelType w:val="hybridMultilevel"/>
    <w:tmpl w:val="0D54AA2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3"/>
  </w:num>
  <w:num w:numId="2">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4"/>
  </w:num>
  <w:num w:numId="4">
    <w:abstractNumId w:val="100"/>
  </w:num>
  <w:num w:numId="5">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0"/>
  </w:num>
  <w:num w:numId="9">
    <w:abstractNumId w:val="68"/>
  </w:num>
  <w:num w:numId="10">
    <w:abstractNumId w:val="69"/>
  </w:num>
  <w:num w:numId="11">
    <w:abstractNumId w:val="1"/>
  </w:num>
  <w:num w:numId="12">
    <w:abstractNumId w:val="36"/>
  </w:num>
  <w:num w:numId="13">
    <w:abstractNumId w:val="40"/>
  </w:num>
  <w:num w:numId="14">
    <w:abstractNumId w:val="103"/>
  </w:num>
  <w:num w:numId="15">
    <w:abstractNumId w:val="8"/>
  </w:num>
  <w:num w:numId="16">
    <w:abstractNumId w:val="137"/>
  </w:num>
  <w:num w:numId="17">
    <w:abstractNumId w:val="112"/>
  </w:num>
  <w:num w:numId="18">
    <w:abstractNumId w:val="79"/>
  </w:num>
  <w:num w:numId="19">
    <w:abstractNumId w:val="14"/>
  </w:num>
  <w:num w:numId="20">
    <w:abstractNumId w:val="127"/>
  </w:num>
  <w:num w:numId="21">
    <w:abstractNumId w:val="44"/>
  </w:num>
  <w:num w:numId="22">
    <w:abstractNumId w:val="130"/>
  </w:num>
  <w:num w:numId="23">
    <w:abstractNumId w:val="133"/>
  </w:num>
  <w:num w:numId="24">
    <w:abstractNumId w:val="24"/>
  </w:num>
  <w:num w:numId="25">
    <w:abstractNumId w:val="108"/>
  </w:num>
  <w:num w:numId="26">
    <w:abstractNumId w:val="58"/>
  </w:num>
  <w:num w:numId="27">
    <w:abstractNumId w:val="128"/>
  </w:num>
  <w:num w:numId="28">
    <w:abstractNumId w:val="111"/>
  </w:num>
  <w:num w:numId="29">
    <w:abstractNumId w:val="119"/>
  </w:num>
  <w:num w:numId="30">
    <w:abstractNumId w:val="85"/>
  </w:num>
  <w:num w:numId="31">
    <w:abstractNumId w:val="135"/>
  </w:num>
  <w:num w:numId="32">
    <w:abstractNumId w:val="30"/>
  </w:num>
  <w:num w:numId="33">
    <w:abstractNumId w:val="12"/>
  </w:num>
  <w:num w:numId="34">
    <w:abstractNumId w:val="116"/>
  </w:num>
  <w:num w:numId="35">
    <w:abstractNumId w:val="79"/>
    <w:lvlOverride w:ilvl="0">
      <w:startOverride w:val="1"/>
    </w:lvlOverride>
  </w:num>
  <w:num w:numId="36">
    <w:abstractNumId w:val="78"/>
  </w:num>
  <w:num w:numId="37">
    <w:abstractNumId w:val="25"/>
  </w:num>
  <w:num w:numId="38">
    <w:abstractNumId w:val="43"/>
  </w:num>
  <w:num w:numId="39">
    <w:abstractNumId w:val="120"/>
  </w:num>
  <w:num w:numId="40">
    <w:abstractNumId w:val="27"/>
  </w:num>
  <w:num w:numId="41">
    <w:abstractNumId w:val="10"/>
  </w:num>
  <w:num w:numId="42">
    <w:abstractNumId w:val="105"/>
  </w:num>
  <w:num w:numId="43">
    <w:abstractNumId w:val="121"/>
  </w:num>
  <w:num w:numId="44">
    <w:abstractNumId w:val="23"/>
  </w:num>
  <w:num w:numId="45">
    <w:abstractNumId w:val="84"/>
  </w:num>
  <w:num w:numId="46">
    <w:abstractNumId w:val="61"/>
  </w:num>
  <w:num w:numId="47">
    <w:abstractNumId w:val="118"/>
  </w:num>
  <w:num w:numId="48">
    <w:abstractNumId w:val="28"/>
  </w:num>
  <w:num w:numId="49">
    <w:abstractNumId w:val="60"/>
  </w:num>
  <w:num w:numId="50">
    <w:abstractNumId w:val="96"/>
  </w:num>
  <w:num w:numId="51">
    <w:abstractNumId w:val="64"/>
  </w:num>
  <w:num w:numId="52">
    <w:abstractNumId w:val="45"/>
  </w:num>
  <w:num w:numId="53">
    <w:abstractNumId w:val="80"/>
  </w:num>
  <w:num w:numId="54">
    <w:abstractNumId w:val="17"/>
  </w:num>
  <w:num w:numId="55">
    <w:abstractNumId w:val="18"/>
  </w:num>
  <w:num w:numId="56">
    <w:abstractNumId w:val="66"/>
  </w:num>
  <w:num w:numId="57">
    <w:abstractNumId w:val="101"/>
  </w:num>
  <w:num w:numId="58">
    <w:abstractNumId w:val="48"/>
  </w:num>
  <w:num w:numId="59">
    <w:abstractNumId w:val="107"/>
  </w:num>
  <w:num w:numId="60">
    <w:abstractNumId w:val="46"/>
  </w:num>
  <w:num w:numId="61">
    <w:abstractNumId w:val="31"/>
  </w:num>
  <w:num w:numId="62">
    <w:abstractNumId w:val="52"/>
  </w:num>
  <w:num w:numId="63">
    <w:abstractNumId w:val="77"/>
  </w:num>
  <w:num w:numId="64">
    <w:abstractNumId w:val="56"/>
  </w:num>
  <w:num w:numId="65">
    <w:abstractNumId w:val="59"/>
  </w:num>
  <w:num w:numId="66">
    <w:abstractNumId w:val="129"/>
  </w:num>
  <w:num w:numId="67">
    <w:abstractNumId w:val="71"/>
  </w:num>
  <w:num w:numId="68">
    <w:abstractNumId w:val="53"/>
  </w:num>
  <w:num w:numId="69">
    <w:abstractNumId w:val="39"/>
  </w:num>
  <w:num w:numId="70">
    <w:abstractNumId w:val="2"/>
  </w:num>
  <w:num w:numId="71">
    <w:abstractNumId w:val="88"/>
  </w:num>
  <w:num w:numId="72">
    <w:abstractNumId w:val="11"/>
  </w:num>
  <w:num w:numId="73">
    <w:abstractNumId w:val="81"/>
  </w:num>
  <w:num w:numId="74">
    <w:abstractNumId w:val="93"/>
  </w:num>
  <w:num w:numId="75">
    <w:abstractNumId w:val="9"/>
  </w:num>
  <w:num w:numId="76">
    <w:abstractNumId w:val="35"/>
  </w:num>
  <w:num w:numId="77">
    <w:abstractNumId w:val="92"/>
  </w:num>
  <w:num w:numId="78">
    <w:abstractNumId w:val="89"/>
  </w:num>
  <w:num w:numId="79">
    <w:abstractNumId w:val="106"/>
  </w:num>
  <w:num w:numId="80">
    <w:abstractNumId w:val="126"/>
  </w:num>
  <w:num w:numId="81">
    <w:abstractNumId w:val="67"/>
  </w:num>
  <w:num w:numId="82">
    <w:abstractNumId w:val="82"/>
  </w:num>
  <w:num w:numId="83">
    <w:abstractNumId w:val="115"/>
  </w:num>
  <w:num w:numId="84">
    <w:abstractNumId w:val="4"/>
  </w:num>
  <w:num w:numId="85">
    <w:abstractNumId w:val="83"/>
  </w:num>
  <w:num w:numId="86">
    <w:abstractNumId w:val="65"/>
  </w:num>
  <w:num w:numId="87">
    <w:abstractNumId w:val="55"/>
  </w:num>
  <w:num w:numId="88">
    <w:abstractNumId w:val="38"/>
  </w:num>
  <w:num w:numId="89">
    <w:abstractNumId w:val="117"/>
  </w:num>
  <w:num w:numId="90">
    <w:abstractNumId w:val="73"/>
  </w:num>
  <w:num w:numId="91">
    <w:abstractNumId w:val="97"/>
  </w:num>
  <w:num w:numId="92">
    <w:abstractNumId w:val="62"/>
  </w:num>
  <w:num w:numId="93">
    <w:abstractNumId w:val="113"/>
  </w:num>
  <w:num w:numId="94">
    <w:abstractNumId w:val="22"/>
  </w:num>
  <w:num w:numId="95">
    <w:abstractNumId w:val="132"/>
  </w:num>
  <w:num w:numId="96">
    <w:abstractNumId w:val="49"/>
  </w:num>
  <w:num w:numId="97">
    <w:abstractNumId w:val="6"/>
  </w:num>
  <w:num w:numId="98">
    <w:abstractNumId w:val="90"/>
  </w:num>
  <w:num w:numId="99">
    <w:abstractNumId w:val="57"/>
  </w:num>
  <w:num w:numId="100">
    <w:abstractNumId w:val="110"/>
  </w:num>
  <w:num w:numId="101">
    <w:abstractNumId w:val="20"/>
  </w:num>
  <w:num w:numId="102">
    <w:abstractNumId w:val="54"/>
  </w:num>
  <w:num w:numId="103">
    <w:abstractNumId w:val="63"/>
  </w:num>
  <w:num w:numId="104">
    <w:abstractNumId w:val="114"/>
  </w:num>
  <w:num w:numId="105">
    <w:abstractNumId w:val="5"/>
  </w:num>
  <w:num w:numId="106">
    <w:abstractNumId w:val="98"/>
  </w:num>
  <w:num w:numId="107">
    <w:abstractNumId w:val="124"/>
  </w:num>
  <w:num w:numId="108">
    <w:abstractNumId w:val="26"/>
  </w:num>
  <w:num w:numId="109">
    <w:abstractNumId w:val="16"/>
  </w:num>
  <w:num w:numId="110">
    <w:abstractNumId w:val="109"/>
  </w:num>
  <w:num w:numId="111">
    <w:abstractNumId w:val="136"/>
  </w:num>
  <w:num w:numId="112">
    <w:abstractNumId w:val="51"/>
  </w:num>
  <w:num w:numId="113">
    <w:abstractNumId w:val="15"/>
  </w:num>
  <w:num w:numId="114">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29"/>
  </w:num>
  <w:num w:numId="116">
    <w:abstractNumId w:val="34"/>
  </w:num>
  <w:num w:numId="117">
    <w:abstractNumId w:val="76"/>
  </w:num>
  <w:num w:numId="118">
    <w:abstractNumId w:val="131"/>
  </w:num>
  <w:num w:numId="119">
    <w:abstractNumId w:val="122"/>
  </w:num>
  <w:num w:numId="120">
    <w:abstractNumId w:val="104"/>
  </w:num>
  <w:num w:numId="121">
    <w:abstractNumId w:val="99"/>
  </w:num>
  <w:num w:numId="122">
    <w:abstractNumId w:val="123"/>
  </w:num>
  <w:num w:numId="123">
    <w:abstractNumId w:val="50"/>
  </w:num>
  <w:num w:numId="124">
    <w:abstractNumId w:val="1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94"/>
  </w:num>
  <w:num w:numId="126">
    <w:abstractNumId w:val="41"/>
  </w:num>
  <w:num w:numId="127">
    <w:abstractNumId w:val="75"/>
  </w:num>
  <w:num w:numId="128">
    <w:abstractNumId w:val="47"/>
  </w:num>
  <w:num w:numId="129">
    <w:abstractNumId w:val="42"/>
  </w:num>
  <w:num w:numId="130">
    <w:abstractNumId w:val="91"/>
  </w:num>
  <w:num w:numId="131">
    <w:abstractNumId w:val="0"/>
  </w:num>
  <w:num w:numId="132">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87"/>
  </w:num>
  <w:num w:numId="134">
    <w:abstractNumId w:val="102"/>
  </w:num>
  <w:num w:numId="135">
    <w:abstractNumId w:val="3"/>
  </w:num>
  <w:num w:numId="136">
    <w:abstractNumId w:val="125"/>
  </w:num>
  <w:num w:numId="137">
    <w:abstractNumId w:val="72"/>
  </w:num>
  <w:num w:numId="13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32"/>
    <w:lvlOverride w:ilvl="0">
      <w:startOverride w:val="1"/>
    </w:lvlOverride>
    <w:lvlOverride w:ilvl="1"/>
    <w:lvlOverride w:ilvl="2"/>
    <w:lvlOverride w:ilvl="3"/>
    <w:lvlOverride w:ilvl="4"/>
    <w:lvlOverride w:ilvl="5"/>
    <w:lvlOverride w:ilvl="6"/>
    <w:lvlOverride w:ilvl="7"/>
    <w:lvlOverride w:ilvl="8"/>
  </w:num>
  <w:num w:numId="140">
    <w:abstractNumId w:val="95"/>
  </w:num>
  <w:num w:numId="141">
    <w:abstractNumId w:val="7"/>
  </w:num>
  <w:numIdMacAtCleanup w:val="1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38BE"/>
    <w:rsid w:val="00006456"/>
    <w:rsid w:val="00012DEF"/>
    <w:rsid w:val="0003142B"/>
    <w:rsid w:val="0004682E"/>
    <w:rsid w:val="00053D81"/>
    <w:rsid w:val="00070ADB"/>
    <w:rsid w:val="00073055"/>
    <w:rsid w:val="00086048"/>
    <w:rsid w:val="00092FE4"/>
    <w:rsid w:val="000A63EF"/>
    <w:rsid w:val="000B7F9D"/>
    <w:rsid w:val="000D090A"/>
    <w:rsid w:val="000D7276"/>
    <w:rsid w:val="00100ED7"/>
    <w:rsid w:val="00103F7F"/>
    <w:rsid w:val="001049B6"/>
    <w:rsid w:val="001279F7"/>
    <w:rsid w:val="00132B23"/>
    <w:rsid w:val="00141197"/>
    <w:rsid w:val="0014248E"/>
    <w:rsid w:val="00157837"/>
    <w:rsid w:val="00157874"/>
    <w:rsid w:val="00182012"/>
    <w:rsid w:val="00184C8C"/>
    <w:rsid w:val="00187843"/>
    <w:rsid w:val="00191141"/>
    <w:rsid w:val="001936DF"/>
    <w:rsid w:val="001C04C8"/>
    <w:rsid w:val="001C146E"/>
    <w:rsid w:val="001E651B"/>
    <w:rsid w:val="001E7CB8"/>
    <w:rsid w:val="00217749"/>
    <w:rsid w:val="00221D0C"/>
    <w:rsid w:val="00226F7B"/>
    <w:rsid w:val="0024553C"/>
    <w:rsid w:val="00265CCF"/>
    <w:rsid w:val="0026656E"/>
    <w:rsid w:val="00280637"/>
    <w:rsid w:val="00292541"/>
    <w:rsid w:val="002B2D4F"/>
    <w:rsid w:val="002E504E"/>
    <w:rsid w:val="003035C6"/>
    <w:rsid w:val="003069EC"/>
    <w:rsid w:val="003107C1"/>
    <w:rsid w:val="003212F9"/>
    <w:rsid w:val="00333164"/>
    <w:rsid w:val="00346423"/>
    <w:rsid w:val="0037341B"/>
    <w:rsid w:val="00376A81"/>
    <w:rsid w:val="003909D8"/>
    <w:rsid w:val="00394C30"/>
    <w:rsid w:val="003960BF"/>
    <w:rsid w:val="003B208F"/>
    <w:rsid w:val="003B2BB1"/>
    <w:rsid w:val="003E2410"/>
    <w:rsid w:val="003F4B3C"/>
    <w:rsid w:val="00402119"/>
    <w:rsid w:val="00413F95"/>
    <w:rsid w:val="004170E3"/>
    <w:rsid w:val="00417432"/>
    <w:rsid w:val="00424B03"/>
    <w:rsid w:val="0043183F"/>
    <w:rsid w:val="00433510"/>
    <w:rsid w:val="00437760"/>
    <w:rsid w:val="00466133"/>
    <w:rsid w:val="00466686"/>
    <w:rsid w:val="00471CF8"/>
    <w:rsid w:val="00475A38"/>
    <w:rsid w:val="00475EDD"/>
    <w:rsid w:val="0047668F"/>
    <w:rsid w:val="00480C28"/>
    <w:rsid w:val="004812EE"/>
    <w:rsid w:val="004836CA"/>
    <w:rsid w:val="0049277D"/>
    <w:rsid w:val="004B1BCC"/>
    <w:rsid w:val="004B2A4E"/>
    <w:rsid w:val="004C223D"/>
    <w:rsid w:val="004D3561"/>
    <w:rsid w:val="004E1F8C"/>
    <w:rsid w:val="004F160F"/>
    <w:rsid w:val="004F17BB"/>
    <w:rsid w:val="00510647"/>
    <w:rsid w:val="0055362F"/>
    <w:rsid w:val="005538BE"/>
    <w:rsid w:val="00565C33"/>
    <w:rsid w:val="00567219"/>
    <w:rsid w:val="00570195"/>
    <w:rsid w:val="0057107F"/>
    <w:rsid w:val="005948EA"/>
    <w:rsid w:val="00597CA6"/>
    <w:rsid w:val="005B057A"/>
    <w:rsid w:val="005B0795"/>
    <w:rsid w:val="005B745A"/>
    <w:rsid w:val="005B75FD"/>
    <w:rsid w:val="005C046B"/>
    <w:rsid w:val="005E5A84"/>
    <w:rsid w:val="005E705E"/>
    <w:rsid w:val="005F3EDD"/>
    <w:rsid w:val="00607DE4"/>
    <w:rsid w:val="00624FED"/>
    <w:rsid w:val="006534E5"/>
    <w:rsid w:val="006571F5"/>
    <w:rsid w:val="0065755C"/>
    <w:rsid w:val="00657CB1"/>
    <w:rsid w:val="00665D56"/>
    <w:rsid w:val="00675D76"/>
    <w:rsid w:val="00684C13"/>
    <w:rsid w:val="006A1EA8"/>
    <w:rsid w:val="006A367A"/>
    <w:rsid w:val="006A4DD6"/>
    <w:rsid w:val="006B17A6"/>
    <w:rsid w:val="006B63EA"/>
    <w:rsid w:val="006C3AD5"/>
    <w:rsid w:val="006D21FA"/>
    <w:rsid w:val="006F4F8C"/>
    <w:rsid w:val="0070405D"/>
    <w:rsid w:val="007261DD"/>
    <w:rsid w:val="00734212"/>
    <w:rsid w:val="00752604"/>
    <w:rsid w:val="00765D6C"/>
    <w:rsid w:val="00766D60"/>
    <w:rsid w:val="00781302"/>
    <w:rsid w:val="00790D0F"/>
    <w:rsid w:val="007A086E"/>
    <w:rsid w:val="007B14EB"/>
    <w:rsid w:val="007F426B"/>
    <w:rsid w:val="007F6F12"/>
    <w:rsid w:val="00805D79"/>
    <w:rsid w:val="008200F2"/>
    <w:rsid w:val="00821530"/>
    <w:rsid w:val="0083224A"/>
    <w:rsid w:val="00836C34"/>
    <w:rsid w:val="00863EB7"/>
    <w:rsid w:val="008765A8"/>
    <w:rsid w:val="00882652"/>
    <w:rsid w:val="008B170E"/>
    <w:rsid w:val="008B5D86"/>
    <w:rsid w:val="008C3FE3"/>
    <w:rsid w:val="00955851"/>
    <w:rsid w:val="00966C15"/>
    <w:rsid w:val="009716C6"/>
    <w:rsid w:val="0098159F"/>
    <w:rsid w:val="0099616D"/>
    <w:rsid w:val="00997CE6"/>
    <w:rsid w:val="009A07A3"/>
    <w:rsid w:val="009A53E5"/>
    <w:rsid w:val="009A7427"/>
    <w:rsid w:val="009D0CBD"/>
    <w:rsid w:val="009D7E99"/>
    <w:rsid w:val="009E324A"/>
    <w:rsid w:val="009F1FDC"/>
    <w:rsid w:val="00A00761"/>
    <w:rsid w:val="00A06C5F"/>
    <w:rsid w:val="00A15845"/>
    <w:rsid w:val="00A355A1"/>
    <w:rsid w:val="00A36DEE"/>
    <w:rsid w:val="00A5007E"/>
    <w:rsid w:val="00A57C5E"/>
    <w:rsid w:val="00A71223"/>
    <w:rsid w:val="00AB5BE4"/>
    <w:rsid w:val="00AC7B79"/>
    <w:rsid w:val="00AD0DAB"/>
    <w:rsid w:val="00AD28D5"/>
    <w:rsid w:val="00AE17A3"/>
    <w:rsid w:val="00AE2707"/>
    <w:rsid w:val="00AF7F4B"/>
    <w:rsid w:val="00B05E18"/>
    <w:rsid w:val="00B125D1"/>
    <w:rsid w:val="00B1790A"/>
    <w:rsid w:val="00B4094D"/>
    <w:rsid w:val="00B4499A"/>
    <w:rsid w:val="00B57C11"/>
    <w:rsid w:val="00B60EFF"/>
    <w:rsid w:val="00B6269D"/>
    <w:rsid w:val="00B64806"/>
    <w:rsid w:val="00B73089"/>
    <w:rsid w:val="00B744DC"/>
    <w:rsid w:val="00B75F4D"/>
    <w:rsid w:val="00B829CF"/>
    <w:rsid w:val="00B85EBE"/>
    <w:rsid w:val="00B9050D"/>
    <w:rsid w:val="00BA00FB"/>
    <w:rsid w:val="00BA3A60"/>
    <w:rsid w:val="00BA59C6"/>
    <w:rsid w:val="00BC1643"/>
    <w:rsid w:val="00BD0DE4"/>
    <w:rsid w:val="00BD58AC"/>
    <w:rsid w:val="00BE270F"/>
    <w:rsid w:val="00BF0958"/>
    <w:rsid w:val="00BF3FE3"/>
    <w:rsid w:val="00BF4AB8"/>
    <w:rsid w:val="00C04E48"/>
    <w:rsid w:val="00C11EE5"/>
    <w:rsid w:val="00C3432B"/>
    <w:rsid w:val="00C41BAD"/>
    <w:rsid w:val="00C72181"/>
    <w:rsid w:val="00C90746"/>
    <w:rsid w:val="00C90D58"/>
    <w:rsid w:val="00CB2800"/>
    <w:rsid w:val="00CC2099"/>
    <w:rsid w:val="00CD3142"/>
    <w:rsid w:val="00CD3FC4"/>
    <w:rsid w:val="00CE775E"/>
    <w:rsid w:val="00CE7BA3"/>
    <w:rsid w:val="00CF2A49"/>
    <w:rsid w:val="00CF4E19"/>
    <w:rsid w:val="00CF523F"/>
    <w:rsid w:val="00CF6A03"/>
    <w:rsid w:val="00CF6EA2"/>
    <w:rsid w:val="00D262CF"/>
    <w:rsid w:val="00D326D6"/>
    <w:rsid w:val="00D35485"/>
    <w:rsid w:val="00D4000D"/>
    <w:rsid w:val="00D438C4"/>
    <w:rsid w:val="00D646B2"/>
    <w:rsid w:val="00D678FB"/>
    <w:rsid w:val="00D73191"/>
    <w:rsid w:val="00D748F0"/>
    <w:rsid w:val="00D82843"/>
    <w:rsid w:val="00D84C66"/>
    <w:rsid w:val="00DA609B"/>
    <w:rsid w:val="00DB065D"/>
    <w:rsid w:val="00DB67C6"/>
    <w:rsid w:val="00DC042B"/>
    <w:rsid w:val="00DC0787"/>
    <w:rsid w:val="00DC4F1E"/>
    <w:rsid w:val="00DE4CFE"/>
    <w:rsid w:val="00DE53B9"/>
    <w:rsid w:val="00DF2006"/>
    <w:rsid w:val="00DF73FC"/>
    <w:rsid w:val="00E140B6"/>
    <w:rsid w:val="00E14B4E"/>
    <w:rsid w:val="00E17E99"/>
    <w:rsid w:val="00E24071"/>
    <w:rsid w:val="00E27F72"/>
    <w:rsid w:val="00E45A5C"/>
    <w:rsid w:val="00E5205D"/>
    <w:rsid w:val="00E55C0C"/>
    <w:rsid w:val="00E61E95"/>
    <w:rsid w:val="00E7225F"/>
    <w:rsid w:val="00E75F65"/>
    <w:rsid w:val="00E85882"/>
    <w:rsid w:val="00E90192"/>
    <w:rsid w:val="00E95129"/>
    <w:rsid w:val="00EA68BD"/>
    <w:rsid w:val="00EB2638"/>
    <w:rsid w:val="00EB7352"/>
    <w:rsid w:val="00EE63D5"/>
    <w:rsid w:val="00F12650"/>
    <w:rsid w:val="00F168BE"/>
    <w:rsid w:val="00F2015C"/>
    <w:rsid w:val="00F23D76"/>
    <w:rsid w:val="00F31291"/>
    <w:rsid w:val="00F36A1D"/>
    <w:rsid w:val="00F44456"/>
    <w:rsid w:val="00F50C04"/>
    <w:rsid w:val="00F66B54"/>
    <w:rsid w:val="00F773AD"/>
    <w:rsid w:val="00F875EF"/>
    <w:rsid w:val="00F87E02"/>
    <w:rsid w:val="00F95FEF"/>
    <w:rsid w:val="00FA674E"/>
    <w:rsid w:val="00FC41CA"/>
    <w:rsid w:val="00FE68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A3B8F"/>
  <w15:docId w15:val="{C89D5A5A-E57C-48AB-9937-311BABA98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Calibri" w:eastAsia="Calibri" w:hAnsi="Calibri" w:cs="Calibri"/>
      <w:color w:val="000000"/>
    </w:rPr>
  </w:style>
  <w:style w:type="paragraph" w:styleId="Nagwek1">
    <w:name w:val="heading 1"/>
    <w:next w:val="Normalny"/>
    <w:link w:val="Nagwek1Znak"/>
    <w:uiPriority w:val="9"/>
    <w:unhideWhenUsed/>
    <w:qFormat/>
    <w:pPr>
      <w:keepNext/>
      <w:keepLines/>
      <w:spacing w:after="143"/>
      <w:ind w:left="22" w:hanging="10"/>
      <w:outlineLvl w:val="0"/>
    </w:pPr>
    <w:rPr>
      <w:rFonts w:ascii="Times New Roman" w:eastAsia="Times New Roman" w:hAnsi="Times New Roman" w:cs="Times New Roman"/>
      <w:b/>
      <w:i/>
      <w:color w:val="000000"/>
      <w:sz w:val="24"/>
    </w:rPr>
  </w:style>
  <w:style w:type="paragraph" w:styleId="Nagwek2">
    <w:name w:val="heading 2"/>
    <w:basedOn w:val="Normalny"/>
    <w:next w:val="Normalny"/>
    <w:link w:val="Nagwek2Znak"/>
    <w:uiPriority w:val="9"/>
    <w:unhideWhenUsed/>
    <w:qFormat/>
    <w:rsid w:val="00966C1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AOHeadings"/>
    <w:next w:val="AODocTxt"/>
    <w:link w:val="Nagwek3Znak"/>
    <w:unhideWhenUsed/>
    <w:qFormat/>
    <w:rsid w:val="00E61E95"/>
    <w:pPr>
      <w:outlineLvl w:val="2"/>
    </w:pPr>
    <w:rPr>
      <w:rFonts w:eastAsia="Times New Roman"/>
      <w:bCs/>
    </w:rPr>
  </w:style>
  <w:style w:type="paragraph" w:styleId="Nagwek4">
    <w:name w:val="heading 4"/>
    <w:basedOn w:val="AOHeadings"/>
    <w:next w:val="AODocTxt"/>
    <w:link w:val="Nagwek4Znak"/>
    <w:uiPriority w:val="9"/>
    <w:unhideWhenUsed/>
    <w:qFormat/>
    <w:rsid w:val="00E61E95"/>
    <w:pPr>
      <w:outlineLvl w:val="3"/>
    </w:pPr>
    <w:rPr>
      <w:rFonts w:eastAsia="Times New Roman"/>
      <w:bCs/>
      <w:iCs/>
    </w:rPr>
  </w:style>
  <w:style w:type="paragraph" w:styleId="Nagwek5">
    <w:name w:val="heading 5"/>
    <w:basedOn w:val="AOHeadings"/>
    <w:next w:val="AODocTxt"/>
    <w:link w:val="Nagwek5Znak"/>
    <w:uiPriority w:val="9"/>
    <w:unhideWhenUsed/>
    <w:qFormat/>
    <w:rsid w:val="00E61E95"/>
    <w:pPr>
      <w:outlineLvl w:val="4"/>
    </w:pPr>
    <w:rPr>
      <w:rFonts w:eastAsia="Times New Roman"/>
    </w:rPr>
  </w:style>
  <w:style w:type="paragraph" w:styleId="Nagwek6">
    <w:name w:val="heading 6"/>
    <w:basedOn w:val="AOHeadings"/>
    <w:next w:val="AODocTxt"/>
    <w:link w:val="Nagwek6Znak"/>
    <w:uiPriority w:val="9"/>
    <w:unhideWhenUsed/>
    <w:qFormat/>
    <w:rsid w:val="00E61E95"/>
    <w:pPr>
      <w:outlineLvl w:val="5"/>
    </w:pPr>
    <w:rPr>
      <w:rFonts w:eastAsia="Times New Roman"/>
      <w:iCs/>
    </w:rPr>
  </w:style>
  <w:style w:type="paragraph" w:styleId="Nagwek7">
    <w:name w:val="heading 7"/>
    <w:basedOn w:val="AOHeadings"/>
    <w:next w:val="AODocTxt"/>
    <w:link w:val="Nagwek7Znak"/>
    <w:uiPriority w:val="9"/>
    <w:unhideWhenUsed/>
    <w:qFormat/>
    <w:rsid w:val="00E61E95"/>
    <w:pPr>
      <w:outlineLvl w:val="6"/>
    </w:pPr>
    <w:rPr>
      <w:rFonts w:eastAsia="Times New Roman"/>
      <w:iCs/>
    </w:rPr>
  </w:style>
  <w:style w:type="paragraph" w:styleId="Nagwek8">
    <w:name w:val="heading 8"/>
    <w:basedOn w:val="AOHeadings"/>
    <w:next w:val="AODocTxt"/>
    <w:link w:val="Nagwek8Znak"/>
    <w:uiPriority w:val="9"/>
    <w:unhideWhenUsed/>
    <w:qFormat/>
    <w:rsid w:val="00E61E95"/>
    <w:pPr>
      <w:outlineLvl w:val="7"/>
    </w:pPr>
    <w:rPr>
      <w:rFonts w:eastAsia="Times New Roman"/>
      <w:szCs w:val="20"/>
    </w:rPr>
  </w:style>
  <w:style w:type="paragraph" w:styleId="Nagwek9">
    <w:name w:val="heading 9"/>
    <w:basedOn w:val="AOHeadings"/>
    <w:next w:val="AODocTxt"/>
    <w:link w:val="Nagwek9Znak"/>
    <w:uiPriority w:val="9"/>
    <w:unhideWhenUsed/>
    <w:qFormat/>
    <w:rsid w:val="00E61E95"/>
    <w:pPr>
      <w:outlineLvl w:val="8"/>
    </w:pPr>
    <w:rPr>
      <w:rFonts w:eastAsia="Times New Roman"/>
      <w:iCs/>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Pr>
      <w:rFonts w:ascii="Times New Roman" w:eastAsia="Times New Roman" w:hAnsi="Times New Roman" w:cs="Times New Roman"/>
      <w:b/>
      <w:i/>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kapitzlist">
    <w:name w:val="List Paragraph"/>
    <w:basedOn w:val="Normalny"/>
    <w:link w:val="AkapitzlistZnak"/>
    <w:uiPriority w:val="34"/>
    <w:qFormat/>
    <w:rsid w:val="003035C6"/>
    <w:pPr>
      <w:ind w:left="720"/>
      <w:contextualSpacing/>
    </w:pPr>
  </w:style>
  <w:style w:type="paragraph" w:styleId="Tekstpodstawowy2">
    <w:name w:val="Body Text 2"/>
    <w:basedOn w:val="Normalny"/>
    <w:link w:val="Tekstpodstawowy2Znak"/>
    <w:rsid w:val="00292541"/>
    <w:pPr>
      <w:spacing w:after="0" w:line="240" w:lineRule="auto"/>
      <w:jc w:val="center"/>
    </w:pPr>
    <w:rPr>
      <w:rFonts w:ascii="Times New Roman" w:eastAsia="Times New Roman" w:hAnsi="Times New Roman" w:cs="Times New Roman"/>
      <w:b/>
      <w:bCs/>
      <w:color w:val="auto"/>
      <w:sz w:val="23"/>
      <w:szCs w:val="23"/>
      <w:lang w:val="pl-PL"/>
    </w:rPr>
  </w:style>
  <w:style w:type="character" w:customStyle="1" w:styleId="Tekstpodstawowy2Znak">
    <w:name w:val="Tekst podstawowy 2 Znak"/>
    <w:basedOn w:val="Domylnaczcionkaakapitu"/>
    <w:link w:val="Tekstpodstawowy2"/>
    <w:rsid w:val="00292541"/>
    <w:rPr>
      <w:rFonts w:ascii="Times New Roman" w:eastAsia="Times New Roman" w:hAnsi="Times New Roman" w:cs="Times New Roman"/>
      <w:b/>
      <w:bCs/>
      <w:sz w:val="23"/>
      <w:szCs w:val="23"/>
      <w:lang w:val="pl-PL"/>
    </w:rPr>
  </w:style>
  <w:style w:type="paragraph" w:styleId="Nagwek">
    <w:name w:val="header"/>
    <w:basedOn w:val="Normalny"/>
    <w:link w:val="NagwekZnak"/>
    <w:uiPriority w:val="99"/>
    <w:unhideWhenUsed/>
    <w:rsid w:val="00292541"/>
    <w:pPr>
      <w:tabs>
        <w:tab w:val="center" w:pos="4680"/>
        <w:tab w:val="right" w:pos="9360"/>
      </w:tabs>
      <w:spacing w:after="0" w:line="240" w:lineRule="auto"/>
    </w:pPr>
  </w:style>
  <w:style w:type="character" w:customStyle="1" w:styleId="NagwekZnak">
    <w:name w:val="Nagłówek Znak"/>
    <w:basedOn w:val="Domylnaczcionkaakapitu"/>
    <w:link w:val="Nagwek"/>
    <w:uiPriority w:val="99"/>
    <w:rsid w:val="00292541"/>
    <w:rPr>
      <w:rFonts w:ascii="Calibri" w:eastAsia="Calibri" w:hAnsi="Calibri" w:cs="Calibri"/>
      <w:color w:val="000000"/>
    </w:rPr>
  </w:style>
  <w:style w:type="paragraph" w:styleId="Stopka">
    <w:name w:val="footer"/>
    <w:basedOn w:val="Normalny"/>
    <w:link w:val="StopkaZnak"/>
    <w:uiPriority w:val="99"/>
    <w:unhideWhenUsed/>
    <w:rsid w:val="00292541"/>
    <w:pPr>
      <w:tabs>
        <w:tab w:val="center" w:pos="4680"/>
        <w:tab w:val="right" w:pos="9360"/>
      </w:tabs>
      <w:spacing w:after="0" w:line="240" w:lineRule="auto"/>
    </w:pPr>
  </w:style>
  <w:style w:type="character" w:customStyle="1" w:styleId="StopkaZnak">
    <w:name w:val="Stopka Znak"/>
    <w:basedOn w:val="Domylnaczcionkaakapitu"/>
    <w:link w:val="Stopka"/>
    <w:uiPriority w:val="99"/>
    <w:rsid w:val="00292541"/>
    <w:rPr>
      <w:rFonts w:ascii="Calibri" w:eastAsia="Calibri" w:hAnsi="Calibri" w:cs="Calibri"/>
      <w:color w:val="000000"/>
    </w:rPr>
  </w:style>
  <w:style w:type="character" w:styleId="Odwoaniedokomentarza">
    <w:name w:val="annotation reference"/>
    <w:basedOn w:val="Domylnaczcionkaakapitu"/>
    <w:uiPriority w:val="99"/>
    <w:unhideWhenUsed/>
    <w:rsid w:val="00BA3A60"/>
    <w:rPr>
      <w:sz w:val="16"/>
      <w:szCs w:val="16"/>
    </w:rPr>
  </w:style>
  <w:style w:type="paragraph" w:styleId="Tekstkomentarza">
    <w:name w:val="annotation text"/>
    <w:basedOn w:val="Normalny"/>
    <w:link w:val="TekstkomentarzaZnak"/>
    <w:uiPriority w:val="99"/>
    <w:unhideWhenUsed/>
    <w:rsid w:val="00BA3A60"/>
    <w:pPr>
      <w:spacing w:line="240" w:lineRule="auto"/>
    </w:pPr>
    <w:rPr>
      <w:sz w:val="20"/>
      <w:szCs w:val="20"/>
    </w:rPr>
  </w:style>
  <w:style w:type="character" w:customStyle="1" w:styleId="TekstkomentarzaZnak">
    <w:name w:val="Tekst komentarza Znak"/>
    <w:basedOn w:val="Domylnaczcionkaakapitu"/>
    <w:link w:val="Tekstkomentarza"/>
    <w:uiPriority w:val="99"/>
    <w:rsid w:val="00BA3A60"/>
    <w:rPr>
      <w:rFonts w:ascii="Calibri" w:eastAsia="Calibri" w:hAnsi="Calibri" w:cs="Calibri"/>
      <w:color w:val="000000"/>
      <w:sz w:val="20"/>
      <w:szCs w:val="20"/>
    </w:rPr>
  </w:style>
  <w:style w:type="paragraph" w:styleId="Tematkomentarza">
    <w:name w:val="annotation subject"/>
    <w:basedOn w:val="Tekstkomentarza"/>
    <w:next w:val="Tekstkomentarza"/>
    <w:link w:val="TematkomentarzaZnak"/>
    <w:uiPriority w:val="99"/>
    <w:semiHidden/>
    <w:unhideWhenUsed/>
    <w:rsid w:val="00BA3A60"/>
    <w:rPr>
      <w:b/>
      <w:bCs/>
    </w:rPr>
  </w:style>
  <w:style w:type="character" w:customStyle="1" w:styleId="TematkomentarzaZnak">
    <w:name w:val="Temat komentarza Znak"/>
    <w:basedOn w:val="TekstkomentarzaZnak"/>
    <w:link w:val="Tematkomentarza"/>
    <w:uiPriority w:val="99"/>
    <w:semiHidden/>
    <w:rsid w:val="00BA3A60"/>
    <w:rPr>
      <w:rFonts w:ascii="Calibri" w:eastAsia="Calibri" w:hAnsi="Calibri" w:cs="Calibri"/>
      <w:b/>
      <w:bCs/>
      <w:color w:val="000000"/>
      <w:sz w:val="20"/>
      <w:szCs w:val="20"/>
    </w:rPr>
  </w:style>
  <w:style w:type="paragraph" w:styleId="Tekstdymka">
    <w:name w:val="Balloon Text"/>
    <w:basedOn w:val="Normalny"/>
    <w:link w:val="TekstdymkaZnak"/>
    <w:uiPriority w:val="99"/>
    <w:semiHidden/>
    <w:unhideWhenUsed/>
    <w:rsid w:val="00BA3A6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A3A60"/>
    <w:rPr>
      <w:rFonts w:ascii="Segoe UI" w:eastAsia="Calibri" w:hAnsi="Segoe UI" w:cs="Segoe UI"/>
      <w:color w:val="000000"/>
      <w:sz w:val="18"/>
      <w:szCs w:val="18"/>
    </w:rPr>
  </w:style>
  <w:style w:type="paragraph" w:customStyle="1" w:styleId="AOAltHead1">
    <w:name w:val="AOAltHead1"/>
    <w:basedOn w:val="Normalny"/>
    <w:next w:val="Normalny"/>
    <w:rsid w:val="00E17E99"/>
    <w:pPr>
      <w:numPr>
        <w:numId w:val="2"/>
      </w:numPr>
      <w:spacing w:before="240" w:after="0" w:line="260" w:lineRule="atLeast"/>
      <w:jc w:val="both"/>
      <w:outlineLvl w:val="0"/>
    </w:pPr>
    <w:rPr>
      <w:rFonts w:ascii="Times New Roman" w:eastAsia="SimSun" w:hAnsi="Times New Roman" w:cs="Times New Roman"/>
      <w:color w:val="auto"/>
      <w:kern w:val="28"/>
      <w:lang w:val="pl-PL"/>
    </w:rPr>
  </w:style>
  <w:style w:type="character" w:styleId="Hipercze">
    <w:name w:val="Hyperlink"/>
    <w:basedOn w:val="Domylnaczcionkaakapitu"/>
    <w:uiPriority w:val="99"/>
    <w:unhideWhenUsed/>
    <w:rsid w:val="0014248E"/>
    <w:rPr>
      <w:color w:val="0563C1" w:themeColor="hyperlink"/>
      <w:u w:val="single"/>
    </w:rPr>
  </w:style>
  <w:style w:type="character" w:customStyle="1" w:styleId="Nierozpoznanawzmianka1">
    <w:name w:val="Nierozpoznana wzmianka1"/>
    <w:basedOn w:val="Domylnaczcionkaakapitu"/>
    <w:uiPriority w:val="99"/>
    <w:semiHidden/>
    <w:unhideWhenUsed/>
    <w:rsid w:val="0014248E"/>
    <w:rPr>
      <w:color w:val="605E5C"/>
      <w:shd w:val="clear" w:color="auto" w:fill="E1DFDD"/>
    </w:rPr>
  </w:style>
  <w:style w:type="paragraph" w:styleId="Poprawka">
    <w:name w:val="Revision"/>
    <w:hidden/>
    <w:uiPriority w:val="99"/>
    <w:semiHidden/>
    <w:rsid w:val="00E90192"/>
    <w:pPr>
      <w:spacing w:after="0" w:line="240" w:lineRule="auto"/>
    </w:pPr>
    <w:rPr>
      <w:rFonts w:ascii="Calibri" w:eastAsia="Calibri" w:hAnsi="Calibri" w:cs="Calibri"/>
      <w:color w:val="000000"/>
    </w:rPr>
  </w:style>
  <w:style w:type="character" w:customStyle="1" w:styleId="Nagwek2Znak">
    <w:name w:val="Nagłówek 2 Znak"/>
    <w:basedOn w:val="Domylnaczcionkaakapitu"/>
    <w:link w:val="Nagwek2"/>
    <w:uiPriority w:val="9"/>
    <w:rsid w:val="00966C15"/>
    <w:rPr>
      <w:rFonts w:asciiTheme="majorHAnsi" w:eastAsiaTheme="majorEastAsia" w:hAnsiTheme="majorHAnsi" w:cstheme="majorBidi"/>
      <w:color w:val="2E74B5" w:themeColor="accent1" w:themeShade="BF"/>
      <w:sz w:val="26"/>
      <w:szCs w:val="26"/>
    </w:rPr>
  </w:style>
  <w:style w:type="paragraph" w:styleId="Tekstpodstawowy">
    <w:name w:val="Body Text"/>
    <w:basedOn w:val="Normalny"/>
    <w:link w:val="TekstpodstawowyZnak"/>
    <w:unhideWhenUsed/>
    <w:qFormat/>
    <w:rsid w:val="00966C15"/>
    <w:pPr>
      <w:spacing w:after="120"/>
    </w:pPr>
  </w:style>
  <w:style w:type="character" w:customStyle="1" w:styleId="TekstpodstawowyZnak">
    <w:name w:val="Tekst podstawowy Znak"/>
    <w:basedOn w:val="Domylnaczcionkaakapitu"/>
    <w:link w:val="Tekstpodstawowy"/>
    <w:rsid w:val="00966C15"/>
    <w:rPr>
      <w:rFonts w:ascii="Calibri" w:eastAsia="Calibri" w:hAnsi="Calibri" w:cs="Calibri"/>
      <w:color w:val="000000"/>
    </w:rPr>
  </w:style>
  <w:style w:type="paragraph" w:styleId="Tekstpodstawowywcity">
    <w:name w:val="Body Text Indent"/>
    <w:basedOn w:val="Normalny"/>
    <w:link w:val="TekstpodstawowywcityZnak"/>
    <w:unhideWhenUsed/>
    <w:rsid w:val="00966C15"/>
    <w:pPr>
      <w:spacing w:after="120"/>
      <w:ind w:left="283"/>
    </w:pPr>
  </w:style>
  <w:style w:type="character" w:customStyle="1" w:styleId="TekstpodstawowywcityZnak">
    <w:name w:val="Tekst podstawowy wcięty Znak"/>
    <w:basedOn w:val="Domylnaczcionkaakapitu"/>
    <w:link w:val="Tekstpodstawowywcity"/>
    <w:uiPriority w:val="99"/>
    <w:semiHidden/>
    <w:rsid w:val="00966C15"/>
    <w:rPr>
      <w:rFonts w:ascii="Calibri" w:eastAsia="Calibri" w:hAnsi="Calibri" w:cs="Calibri"/>
      <w:color w:val="000000"/>
    </w:rPr>
  </w:style>
  <w:style w:type="paragraph" w:styleId="Tekstpodstawowywcity3">
    <w:name w:val="Body Text Indent 3"/>
    <w:basedOn w:val="Normalny"/>
    <w:link w:val="Tekstpodstawowywcity3Znak"/>
    <w:unhideWhenUsed/>
    <w:rsid w:val="00966C15"/>
    <w:pPr>
      <w:spacing w:after="120"/>
      <w:ind w:left="283"/>
    </w:pPr>
    <w:rPr>
      <w:sz w:val="16"/>
      <w:szCs w:val="16"/>
    </w:rPr>
  </w:style>
  <w:style w:type="character" w:customStyle="1" w:styleId="Tekstpodstawowywcity3Znak">
    <w:name w:val="Tekst podstawowy wcięty 3 Znak"/>
    <w:basedOn w:val="Domylnaczcionkaakapitu"/>
    <w:link w:val="Tekstpodstawowywcity3"/>
    <w:rsid w:val="00966C15"/>
    <w:rPr>
      <w:rFonts w:ascii="Calibri" w:eastAsia="Calibri" w:hAnsi="Calibri" w:cs="Calibri"/>
      <w:color w:val="000000"/>
      <w:sz w:val="16"/>
      <w:szCs w:val="16"/>
    </w:rPr>
  </w:style>
  <w:style w:type="paragraph" w:styleId="Tekstpodstawowywcity2">
    <w:name w:val="Body Text Indent 2"/>
    <w:basedOn w:val="Normalny"/>
    <w:link w:val="Tekstpodstawowywcity2Znak"/>
    <w:uiPriority w:val="99"/>
    <w:semiHidden/>
    <w:unhideWhenUsed/>
    <w:rsid w:val="000D7276"/>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0D7276"/>
    <w:rPr>
      <w:rFonts w:ascii="Calibri" w:eastAsia="Calibri" w:hAnsi="Calibri" w:cs="Calibri"/>
      <w:color w:val="000000"/>
    </w:rPr>
  </w:style>
  <w:style w:type="paragraph" w:styleId="Tytu">
    <w:name w:val="Title"/>
    <w:basedOn w:val="Normalny"/>
    <w:link w:val="TytuZnak"/>
    <w:uiPriority w:val="10"/>
    <w:qFormat/>
    <w:rsid w:val="000D7276"/>
    <w:pPr>
      <w:spacing w:after="0" w:line="240" w:lineRule="auto"/>
      <w:jc w:val="center"/>
    </w:pPr>
    <w:rPr>
      <w:rFonts w:ascii="Times New Roman" w:eastAsia="Times New Roman" w:hAnsi="Times New Roman" w:cs="Times New Roman"/>
      <w:b/>
      <w:bCs/>
      <w:color w:val="auto"/>
      <w:sz w:val="20"/>
      <w:szCs w:val="20"/>
      <w:lang w:val="pl-PL"/>
    </w:rPr>
  </w:style>
  <w:style w:type="character" w:customStyle="1" w:styleId="TytuZnak">
    <w:name w:val="Tytuł Znak"/>
    <w:basedOn w:val="Domylnaczcionkaakapitu"/>
    <w:link w:val="Tytu"/>
    <w:uiPriority w:val="10"/>
    <w:rsid w:val="000D7276"/>
    <w:rPr>
      <w:rFonts w:ascii="Times New Roman" w:eastAsia="Times New Roman" w:hAnsi="Times New Roman" w:cs="Times New Roman"/>
      <w:b/>
      <w:bCs/>
      <w:sz w:val="20"/>
      <w:szCs w:val="20"/>
      <w:lang w:val="pl-PL"/>
    </w:rPr>
  </w:style>
  <w:style w:type="paragraph" w:styleId="Lista">
    <w:name w:val="List"/>
    <w:basedOn w:val="Normalny"/>
    <w:rsid w:val="000D7276"/>
    <w:pPr>
      <w:spacing w:after="0" w:line="240" w:lineRule="auto"/>
      <w:ind w:left="283" w:hanging="283"/>
    </w:pPr>
    <w:rPr>
      <w:rFonts w:ascii="Times New Roman" w:eastAsia="Times New Roman" w:hAnsi="Times New Roman" w:cs="Times New Roman"/>
      <w:color w:val="auto"/>
      <w:sz w:val="20"/>
      <w:szCs w:val="20"/>
    </w:rPr>
  </w:style>
  <w:style w:type="paragraph" w:styleId="Lista2">
    <w:name w:val="List 2"/>
    <w:basedOn w:val="Normalny"/>
    <w:uiPriority w:val="99"/>
    <w:rsid w:val="000D7276"/>
    <w:pPr>
      <w:spacing w:after="0" w:line="240" w:lineRule="auto"/>
      <w:ind w:left="566" w:hanging="283"/>
    </w:pPr>
    <w:rPr>
      <w:rFonts w:ascii="Times New Roman" w:eastAsia="Times New Roman" w:hAnsi="Times New Roman" w:cs="Times New Roman"/>
      <w:color w:val="auto"/>
      <w:sz w:val="20"/>
      <w:szCs w:val="20"/>
    </w:rPr>
  </w:style>
  <w:style w:type="paragraph" w:styleId="Lista3">
    <w:name w:val="List 3"/>
    <w:basedOn w:val="Normalny"/>
    <w:rsid w:val="000D7276"/>
    <w:pPr>
      <w:spacing w:after="0" w:line="240" w:lineRule="auto"/>
      <w:ind w:left="849" w:hanging="283"/>
    </w:pPr>
    <w:rPr>
      <w:rFonts w:ascii="Times New Roman" w:eastAsia="Times New Roman" w:hAnsi="Times New Roman" w:cs="Times New Roman"/>
      <w:color w:val="auto"/>
      <w:sz w:val="20"/>
      <w:szCs w:val="20"/>
    </w:rPr>
  </w:style>
  <w:style w:type="paragraph" w:styleId="Lista-kontynuacja2">
    <w:name w:val="List Continue 2"/>
    <w:basedOn w:val="Normalny"/>
    <w:rsid w:val="000D7276"/>
    <w:pPr>
      <w:spacing w:after="120" w:line="240" w:lineRule="auto"/>
      <w:ind w:left="566"/>
    </w:pPr>
    <w:rPr>
      <w:rFonts w:ascii="Times New Roman" w:eastAsia="Times New Roman" w:hAnsi="Times New Roman" w:cs="Times New Roman"/>
      <w:color w:val="auto"/>
      <w:sz w:val="20"/>
      <w:szCs w:val="20"/>
    </w:rPr>
  </w:style>
  <w:style w:type="character" w:customStyle="1" w:styleId="FontStyle11">
    <w:name w:val="Font Style11"/>
    <w:rsid w:val="000D7276"/>
    <w:rPr>
      <w:rFonts w:ascii="Times New Roman" w:hAnsi="Times New Roman" w:cs="Times New Roman"/>
      <w:sz w:val="20"/>
      <w:szCs w:val="20"/>
    </w:rPr>
  </w:style>
  <w:style w:type="paragraph" w:customStyle="1" w:styleId="Normalny12pt">
    <w:name w:val="Normalny + 12 pt"/>
    <w:aliases w:val="Wyjustowany"/>
    <w:basedOn w:val="Normalny"/>
    <w:rsid w:val="000D7276"/>
    <w:pPr>
      <w:numPr>
        <w:numId w:val="18"/>
      </w:numPr>
      <w:tabs>
        <w:tab w:val="clear" w:pos="720"/>
        <w:tab w:val="num" w:pos="426"/>
      </w:tabs>
      <w:spacing w:after="0" w:line="240" w:lineRule="auto"/>
      <w:ind w:left="426" w:hanging="426"/>
      <w:jc w:val="both"/>
    </w:pPr>
    <w:rPr>
      <w:rFonts w:ascii="Times New Roman" w:eastAsia="Times New Roman" w:hAnsi="Times New Roman" w:cs="Times New Roman"/>
      <w:color w:val="auto"/>
      <w:lang w:val="pl-PL" w:eastAsia="pl-PL"/>
    </w:rPr>
  </w:style>
  <w:style w:type="paragraph" w:customStyle="1" w:styleId="Default">
    <w:name w:val="Default"/>
    <w:rsid w:val="000D7276"/>
    <w:pPr>
      <w:autoSpaceDE w:val="0"/>
      <w:autoSpaceDN w:val="0"/>
      <w:adjustRightInd w:val="0"/>
      <w:spacing w:after="0" w:line="240" w:lineRule="auto"/>
    </w:pPr>
    <w:rPr>
      <w:rFonts w:ascii="Times New Roman" w:eastAsia="Calibri" w:hAnsi="Times New Roman" w:cs="Times New Roman"/>
      <w:color w:val="000000"/>
      <w:sz w:val="24"/>
      <w:szCs w:val="24"/>
      <w:lang w:val="pl-PL"/>
    </w:rPr>
  </w:style>
  <w:style w:type="paragraph" w:styleId="Bezodstpw">
    <w:name w:val="No Spacing"/>
    <w:uiPriority w:val="1"/>
    <w:qFormat/>
    <w:rsid w:val="00B4094D"/>
    <w:pPr>
      <w:spacing w:after="0" w:line="240" w:lineRule="auto"/>
    </w:pPr>
    <w:rPr>
      <w:rFonts w:ascii="Calibri" w:eastAsia="Calibri" w:hAnsi="Calibri" w:cs="Calibri"/>
      <w:color w:val="000000"/>
    </w:rPr>
  </w:style>
  <w:style w:type="character" w:customStyle="1" w:styleId="Nagwek3Znak">
    <w:name w:val="Nagłówek 3 Znak"/>
    <w:basedOn w:val="Domylnaczcionkaakapitu"/>
    <w:link w:val="Nagwek3"/>
    <w:rsid w:val="00E61E95"/>
    <w:rPr>
      <w:rFonts w:ascii="Times New Roman" w:eastAsia="Times New Roman" w:hAnsi="Times New Roman" w:cs="Times New Roman"/>
      <w:bCs/>
      <w:lang w:val="en-GB"/>
    </w:rPr>
  </w:style>
  <w:style w:type="character" w:customStyle="1" w:styleId="Nagwek4Znak">
    <w:name w:val="Nagłówek 4 Znak"/>
    <w:basedOn w:val="Domylnaczcionkaakapitu"/>
    <w:link w:val="Nagwek4"/>
    <w:uiPriority w:val="9"/>
    <w:rsid w:val="00E61E95"/>
    <w:rPr>
      <w:rFonts w:ascii="Times New Roman" w:eastAsia="Times New Roman" w:hAnsi="Times New Roman" w:cs="Times New Roman"/>
      <w:bCs/>
      <w:iCs/>
      <w:lang w:val="en-GB"/>
    </w:rPr>
  </w:style>
  <w:style w:type="character" w:customStyle="1" w:styleId="Nagwek5Znak">
    <w:name w:val="Nagłówek 5 Znak"/>
    <w:basedOn w:val="Domylnaczcionkaakapitu"/>
    <w:link w:val="Nagwek5"/>
    <w:uiPriority w:val="9"/>
    <w:rsid w:val="00E61E95"/>
    <w:rPr>
      <w:rFonts w:ascii="Times New Roman" w:eastAsia="Times New Roman" w:hAnsi="Times New Roman" w:cs="Times New Roman"/>
      <w:lang w:val="en-GB"/>
    </w:rPr>
  </w:style>
  <w:style w:type="character" w:customStyle="1" w:styleId="Nagwek6Znak">
    <w:name w:val="Nagłówek 6 Znak"/>
    <w:basedOn w:val="Domylnaczcionkaakapitu"/>
    <w:link w:val="Nagwek6"/>
    <w:uiPriority w:val="9"/>
    <w:rsid w:val="00E61E95"/>
    <w:rPr>
      <w:rFonts w:ascii="Times New Roman" w:eastAsia="Times New Roman" w:hAnsi="Times New Roman" w:cs="Times New Roman"/>
      <w:iCs/>
      <w:lang w:val="en-GB"/>
    </w:rPr>
  </w:style>
  <w:style w:type="character" w:customStyle="1" w:styleId="Nagwek7Znak">
    <w:name w:val="Nagłówek 7 Znak"/>
    <w:basedOn w:val="Domylnaczcionkaakapitu"/>
    <w:link w:val="Nagwek7"/>
    <w:uiPriority w:val="9"/>
    <w:rsid w:val="00E61E95"/>
    <w:rPr>
      <w:rFonts w:ascii="Times New Roman" w:eastAsia="Times New Roman" w:hAnsi="Times New Roman" w:cs="Times New Roman"/>
      <w:iCs/>
      <w:lang w:val="en-GB"/>
    </w:rPr>
  </w:style>
  <w:style w:type="character" w:customStyle="1" w:styleId="Nagwek8Znak">
    <w:name w:val="Nagłówek 8 Znak"/>
    <w:basedOn w:val="Domylnaczcionkaakapitu"/>
    <w:link w:val="Nagwek8"/>
    <w:uiPriority w:val="9"/>
    <w:rsid w:val="00E61E95"/>
    <w:rPr>
      <w:rFonts w:ascii="Times New Roman" w:eastAsia="Times New Roman" w:hAnsi="Times New Roman" w:cs="Times New Roman"/>
      <w:szCs w:val="20"/>
      <w:lang w:val="en-GB"/>
    </w:rPr>
  </w:style>
  <w:style w:type="character" w:customStyle="1" w:styleId="Nagwek9Znak">
    <w:name w:val="Nagłówek 9 Znak"/>
    <w:basedOn w:val="Domylnaczcionkaakapitu"/>
    <w:link w:val="Nagwek9"/>
    <w:uiPriority w:val="9"/>
    <w:rsid w:val="00E61E95"/>
    <w:rPr>
      <w:rFonts w:ascii="Times New Roman" w:eastAsia="Times New Roman" w:hAnsi="Times New Roman" w:cs="Times New Roman"/>
      <w:iCs/>
      <w:szCs w:val="20"/>
      <w:lang w:val="en-GB"/>
    </w:rPr>
  </w:style>
  <w:style w:type="numbering" w:customStyle="1" w:styleId="Bezlisty1">
    <w:name w:val="Bez listy1"/>
    <w:next w:val="Bezlisty"/>
    <w:uiPriority w:val="99"/>
    <w:semiHidden/>
    <w:unhideWhenUsed/>
    <w:rsid w:val="00E61E95"/>
  </w:style>
  <w:style w:type="paragraph" w:customStyle="1" w:styleId="AONormal">
    <w:name w:val="AONormal"/>
    <w:rsid w:val="00E61E95"/>
    <w:pPr>
      <w:spacing w:after="0" w:line="260" w:lineRule="atLeast"/>
    </w:pPr>
    <w:rPr>
      <w:rFonts w:ascii="Times New Roman" w:eastAsia="Calibri" w:hAnsi="Times New Roman" w:cs="Times New Roman"/>
      <w:lang w:val="en-GB"/>
    </w:rPr>
  </w:style>
  <w:style w:type="paragraph" w:customStyle="1" w:styleId="AOBodyTxt">
    <w:name w:val="AOBodyTxt"/>
    <w:basedOn w:val="AONormal"/>
    <w:next w:val="AODocTxt"/>
    <w:rsid w:val="00E61E95"/>
    <w:pPr>
      <w:spacing w:before="240"/>
      <w:jc w:val="both"/>
    </w:pPr>
  </w:style>
  <w:style w:type="paragraph" w:customStyle="1" w:styleId="AODocTxt">
    <w:name w:val="AODocTxt"/>
    <w:basedOn w:val="AOBodyTxt"/>
    <w:rsid w:val="00E61E95"/>
  </w:style>
  <w:style w:type="paragraph" w:customStyle="1" w:styleId="AODocTxtL1">
    <w:name w:val="AODocTxtL1"/>
    <w:basedOn w:val="AODocTxt"/>
    <w:rsid w:val="00E61E95"/>
    <w:pPr>
      <w:ind w:left="720"/>
    </w:pPr>
  </w:style>
  <w:style w:type="paragraph" w:customStyle="1" w:styleId="AODocTxtL2">
    <w:name w:val="AODocTxtL2"/>
    <w:basedOn w:val="AODocTxt"/>
    <w:rsid w:val="00E61E95"/>
    <w:pPr>
      <w:ind w:left="1440"/>
    </w:pPr>
  </w:style>
  <w:style w:type="paragraph" w:customStyle="1" w:styleId="AODocTxtL3">
    <w:name w:val="AODocTxtL3"/>
    <w:basedOn w:val="AODocTxt"/>
    <w:rsid w:val="00E61E95"/>
    <w:pPr>
      <w:ind w:left="2160"/>
    </w:pPr>
  </w:style>
  <w:style w:type="paragraph" w:customStyle="1" w:styleId="AODocTxtL4">
    <w:name w:val="AODocTxtL4"/>
    <w:basedOn w:val="AODocTxt"/>
    <w:rsid w:val="00E61E95"/>
    <w:pPr>
      <w:ind w:left="2880"/>
    </w:pPr>
  </w:style>
  <w:style w:type="paragraph" w:customStyle="1" w:styleId="AODocTxtL5">
    <w:name w:val="AODocTxtL5"/>
    <w:basedOn w:val="AODocTxt"/>
    <w:rsid w:val="00E61E95"/>
    <w:pPr>
      <w:ind w:left="3600"/>
    </w:pPr>
  </w:style>
  <w:style w:type="paragraph" w:customStyle="1" w:styleId="AODocTxtL6">
    <w:name w:val="AODocTxtL6"/>
    <w:basedOn w:val="AODocTxt"/>
    <w:rsid w:val="00E61E95"/>
    <w:pPr>
      <w:ind w:left="4320"/>
    </w:pPr>
  </w:style>
  <w:style w:type="paragraph" w:customStyle="1" w:styleId="AODocTxtL7">
    <w:name w:val="AODocTxtL7"/>
    <w:basedOn w:val="AODocTxt"/>
    <w:rsid w:val="00E61E95"/>
    <w:pPr>
      <w:ind w:left="5040"/>
    </w:pPr>
  </w:style>
  <w:style w:type="paragraph" w:customStyle="1" w:styleId="AODocTxtL8">
    <w:name w:val="AODocTxtL8"/>
    <w:basedOn w:val="AODocTxt"/>
    <w:rsid w:val="00E61E95"/>
    <w:pPr>
      <w:ind w:left="5760"/>
    </w:pPr>
  </w:style>
  <w:style w:type="paragraph" w:customStyle="1" w:styleId="AO1">
    <w:name w:val="AO(1)"/>
    <w:basedOn w:val="AOBodyTxt"/>
    <w:next w:val="AODocTxt"/>
    <w:rsid w:val="00E61E95"/>
    <w:pPr>
      <w:numPr>
        <w:numId w:val="78"/>
      </w:numPr>
      <w:tabs>
        <w:tab w:val="clear" w:pos="720"/>
      </w:tabs>
      <w:ind w:left="0" w:firstLine="0"/>
    </w:pPr>
  </w:style>
  <w:style w:type="paragraph" w:customStyle="1" w:styleId="AOA">
    <w:name w:val="AO(A)"/>
    <w:basedOn w:val="AOBodyTxt"/>
    <w:next w:val="AODocTxt"/>
    <w:rsid w:val="00E61E95"/>
    <w:pPr>
      <w:numPr>
        <w:numId w:val="79"/>
      </w:numPr>
      <w:ind w:left="0" w:firstLine="0"/>
    </w:pPr>
  </w:style>
  <w:style w:type="paragraph" w:customStyle="1" w:styleId="AOHeadings">
    <w:name w:val="AOHeadings"/>
    <w:basedOn w:val="AOBodyTxt"/>
    <w:next w:val="AODocTxt"/>
    <w:rsid w:val="00E61E95"/>
  </w:style>
  <w:style w:type="paragraph" w:customStyle="1" w:styleId="AOHead1">
    <w:name w:val="AOHead1"/>
    <w:basedOn w:val="AOHeadings"/>
    <w:next w:val="AODocTxtL1"/>
    <w:rsid w:val="00E61E95"/>
    <w:pPr>
      <w:numPr>
        <w:numId w:val="77"/>
      </w:numPr>
      <w:tabs>
        <w:tab w:val="clear" w:pos="720"/>
      </w:tabs>
      <w:ind w:left="0" w:firstLine="0"/>
    </w:pPr>
  </w:style>
  <w:style w:type="paragraph" w:customStyle="1" w:styleId="AOHead2">
    <w:name w:val="AOHead2"/>
    <w:basedOn w:val="AOHeadings"/>
    <w:next w:val="AODocTxtL1"/>
    <w:rsid w:val="00E61E95"/>
    <w:pPr>
      <w:numPr>
        <w:ilvl w:val="1"/>
        <w:numId w:val="77"/>
      </w:numPr>
      <w:tabs>
        <w:tab w:val="clear" w:pos="1288"/>
      </w:tabs>
      <w:ind w:left="0" w:firstLine="0"/>
    </w:pPr>
  </w:style>
  <w:style w:type="paragraph" w:customStyle="1" w:styleId="AOHead3">
    <w:name w:val="AOHead3"/>
    <w:basedOn w:val="AOHeadings"/>
    <w:next w:val="AODocTxtL2"/>
    <w:rsid w:val="00E61E95"/>
    <w:pPr>
      <w:numPr>
        <w:ilvl w:val="2"/>
        <w:numId w:val="77"/>
      </w:numPr>
      <w:tabs>
        <w:tab w:val="clear" w:pos="1571"/>
      </w:tabs>
      <w:ind w:left="0" w:firstLine="0"/>
    </w:pPr>
  </w:style>
  <w:style w:type="paragraph" w:customStyle="1" w:styleId="AOHead4">
    <w:name w:val="AOHead4"/>
    <w:basedOn w:val="AOHeadings"/>
    <w:next w:val="AODocTxtL3"/>
    <w:rsid w:val="00E61E95"/>
  </w:style>
  <w:style w:type="paragraph" w:customStyle="1" w:styleId="AOHead5">
    <w:name w:val="AOHead5"/>
    <w:basedOn w:val="AOHeadings"/>
    <w:next w:val="AODocTxtL4"/>
    <w:rsid w:val="00E61E95"/>
    <w:pPr>
      <w:numPr>
        <w:ilvl w:val="4"/>
        <w:numId w:val="77"/>
      </w:numPr>
      <w:tabs>
        <w:tab w:val="clear" w:pos="2880"/>
      </w:tabs>
      <w:ind w:left="0" w:firstLine="0"/>
    </w:pPr>
  </w:style>
  <w:style w:type="paragraph" w:customStyle="1" w:styleId="AOHead6">
    <w:name w:val="AOHead6"/>
    <w:basedOn w:val="AOHeadings"/>
    <w:next w:val="AODocTxtL5"/>
    <w:rsid w:val="00E61E95"/>
    <w:pPr>
      <w:numPr>
        <w:ilvl w:val="5"/>
        <w:numId w:val="77"/>
      </w:numPr>
      <w:tabs>
        <w:tab w:val="clear" w:pos="3600"/>
      </w:tabs>
      <w:ind w:left="0" w:firstLine="0"/>
    </w:pPr>
  </w:style>
  <w:style w:type="paragraph" w:customStyle="1" w:styleId="AOAltHead2">
    <w:name w:val="AOAltHead2"/>
    <w:basedOn w:val="AOHead2"/>
    <w:next w:val="AODocTxtL1"/>
    <w:rsid w:val="00E61E95"/>
    <w:pPr>
      <w:numPr>
        <w:numId w:val="1"/>
      </w:numPr>
      <w:ind w:firstLine="0"/>
      <w:outlineLvl w:val="1"/>
    </w:pPr>
  </w:style>
  <w:style w:type="paragraph" w:customStyle="1" w:styleId="AOAltHead3">
    <w:name w:val="AOAltHead3"/>
    <w:basedOn w:val="AOHead3"/>
    <w:next w:val="AODocTxtL1"/>
    <w:rsid w:val="00E61E95"/>
    <w:pPr>
      <w:numPr>
        <w:numId w:val="1"/>
      </w:numPr>
      <w:ind w:firstLine="0"/>
      <w:outlineLvl w:val="2"/>
    </w:pPr>
  </w:style>
  <w:style w:type="paragraph" w:customStyle="1" w:styleId="AOAltHead4">
    <w:name w:val="AOAltHead4"/>
    <w:basedOn w:val="AOHead4"/>
    <w:next w:val="AODocTxtL2"/>
    <w:rsid w:val="00E61E95"/>
    <w:pPr>
      <w:ind w:left="1440"/>
      <w:outlineLvl w:val="3"/>
    </w:pPr>
  </w:style>
  <w:style w:type="paragraph" w:customStyle="1" w:styleId="AOAltHead5">
    <w:name w:val="AOAltHead5"/>
    <w:basedOn w:val="AOHead5"/>
    <w:next w:val="AODocTxtL3"/>
    <w:rsid w:val="00E61E95"/>
  </w:style>
  <w:style w:type="paragraph" w:customStyle="1" w:styleId="AOAltHead6">
    <w:name w:val="AOAltHead6"/>
    <w:basedOn w:val="AOHead6"/>
    <w:next w:val="AODocTxtL4"/>
    <w:rsid w:val="00E61E95"/>
  </w:style>
  <w:style w:type="paragraph" w:customStyle="1" w:styleId="AOHeading1">
    <w:name w:val="AOHeading1"/>
    <w:basedOn w:val="AOHeadings"/>
    <w:next w:val="AODocTxt"/>
    <w:rsid w:val="00E61E95"/>
  </w:style>
  <w:style w:type="paragraph" w:customStyle="1" w:styleId="AOHeading2">
    <w:name w:val="AOHeading2"/>
    <w:basedOn w:val="AOHeadings"/>
    <w:next w:val="AODocTxt"/>
    <w:rsid w:val="00E61E95"/>
  </w:style>
  <w:style w:type="paragraph" w:customStyle="1" w:styleId="AOHeading3">
    <w:name w:val="AOHeading3"/>
    <w:basedOn w:val="AOHeadings"/>
    <w:next w:val="AODocTxtL1"/>
    <w:rsid w:val="00E61E95"/>
  </w:style>
  <w:style w:type="paragraph" w:customStyle="1" w:styleId="AOHeading4">
    <w:name w:val="AOHeading4"/>
    <w:basedOn w:val="AOHeadings"/>
    <w:next w:val="AODocTxt"/>
    <w:rsid w:val="00E61E95"/>
  </w:style>
  <w:style w:type="paragraph" w:customStyle="1" w:styleId="AOAttachments">
    <w:name w:val="AOAttachments"/>
    <w:basedOn w:val="AOBodyTxt"/>
    <w:next w:val="AODocTxt"/>
    <w:rsid w:val="00E61E95"/>
  </w:style>
  <w:style w:type="paragraph" w:customStyle="1" w:styleId="AOAppTitle">
    <w:name w:val="AOAppTitle"/>
    <w:basedOn w:val="AOAttachments"/>
    <w:next w:val="AODocTxt"/>
    <w:rsid w:val="00E61E95"/>
    <w:pPr>
      <w:jc w:val="center"/>
      <w:outlineLvl w:val="1"/>
    </w:pPr>
    <w:rPr>
      <w:b/>
      <w:caps/>
    </w:rPr>
  </w:style>
  <w:style w:type="paragraph" w:customStyle="1" w:styleId="AOAppPartTitle">
    <w:name w:val="AOAppPartTitle"/>
    <w:basedOn w:val="AOAppTitle"/>
    <w:next w:val="AODocTxt"/>
    <w:rsid w:val="00E61E95"/>
  </w:style>
  <w:style w:type="paragraph" w:customStyle="1" w:styleId="AOAppHead">
    <w:name w:val="AOAppHead"/>
    <w:basedOn w:val="AOAttachments"/>
    <w:next w:val="AOAppTitle"/>
    <w:rsid w:val="00E61E95"/>
    <w:pPr>
      <w:pageBreakBefore/>
      <w:numPr>
        <w:numId w:val="84"/>
      </w:numPr>
      <w:tabs>
        <w:tab w:val="clear" w:pos="0"/>
      </w:tabs>
      <w:jc w:val="center"/>
      <w:outlineLvl w:val="0"/>
    </w:pPr>
    <w:rPr>
      <w:caps/>
    </w:rPr>
  </w:style>
  <w:style w:type="paragraph" w:customStyle="1" w:styleId="AOAppPartHead">
    <w:name w:val="AOAppPartHead"/>
    <w:basedOn w:val="AOAppHead"/>
    <w:next w:val="AOAppPartTitle"/>
    <w:rsid w:val="00E61E95"/>
    <w:pPr>
      <w:pageBreakBefore w:val="0"/>
      <w:numPr>
        <w:ilvl w:val="1"/>
      </w:numPr>
      <w:tabs>
        <w:tab w:val="clear" w:pos="0"/>
      </w:tabs>
    </w:pPr>
  </w:style>
  <w:style w:type="paragraph" w:customStyle="1" w:styleId="AOAnxTitle">
    <w:name w:val="AOAnxTitle"/>
    <w:basedOn w:val="AOAttachments"/>
    <w:next w:val="AODocTxt"/>
    <w:rsid w:val="00E61E95"/>
    <w:pPr>
      <w:jc w:val="center"/>
      <w:outlineLvl w:val="1"/>
    </w:pPr>
    <w:rPr>
      <w:b/>
      <w:caps/>
    </w:rPr>
  </w:style>
  <w:style w:type="paragraph" w:customStyle="1" w:styleId="AOAnxPartTitle">
    <w:name w:val="AOAnxPartTitle"/>
    <w:basedOn w:val="AOAnxTitle"/>
    <w:next w:val="AODocTxt"/>
    <w:rsid w:val="00E61E95"/>
  </w:style>
  <w:style w:type="paragraph" w:customStyle="1" w:styleId="AOAnxHead">
    <w:name w:val="AOAnxHead"/>
    <w:basedOn w:val="AOAttachments"/>
    <w:next w:val="AOAnxTitle"/>
    <w:rsid w:val="00E61E95"/>
    <w:pPr>
      <w:pageBreakBefore/>
      <w:numPr>
        <w:numId w:val="85"/>
      </w:numPr>
      <w:tabs>
        <w:tab w:val="clear" w:pos="0"/>
      </w:tabs>
      <w:jc w:val="center"/>
      <w:outlineLvl w:val="0"/>
    </w:pPr>
    <w:rPr>
      <w:caps/>
    </w:rPr>
  </w:style>
  <w:style w:type="paragraph" w:customStyle="1" w:styleId="AOAnxPartHead">
    <w:name w:val="AOAnxPartHead"/>
    <w:basedOn w:val="AOAnxHead"/>
    <w:next w:val="AOAnxPartTitle"/>
    <w:rsid w:val="00E61E95"/>
    <w:pPr>
      <w:pageBreakBefore w:val="0"/>
      <w:numPr>
        <w:ilvl w:val="1"/>
      </w:numPr>
      <w:tabs>
        <w:tab w:val="clear" w:pos="0"/>
      </w:tabs>
    </w:pPr>
  </w:style>
  <w:style w:type="paragraph" w:customStyle="1" w:styleId="AOSchTitle">
    <w:name w:val="AOSchTitle"/>
    <w:basedOn w:val="AOAttachments"/>
    <w:next w:val="AODocTxt"/>
    <w:rsid w:val="00E61E95"/>
    <w:pPr>
      <w:jc w:val="center"/>
      <w:outlineLvl w:val="1"/>
    </w:pPr>
    <w:rPr>
      <w:b/>
      <w:caps/>
    </w:rPr>
  </w:style>
  <w:style w:type="paragraph" w:customStyle="1" w:styleId="AOSchPartTitle">
    <w:name w:val="AOSchPartTitle"/>
    <w:basedOn w:val="AOSchTitle"/>
    <w:next w:val="AODocTxt"/>
    <w:rsid w:val="00E61E95"/>
  </w:style>
  <w:style w:type="paragraph" w:customStyle="1" w:styleId="AOSchHead">
    <w:name w:val="AOSchHead"/>
    <w:basedOn w:val="AOAttachments"/>
    <w:next w:val="AOSchTitle"/>
    <w:rsid w:val="00E61E95"/>
    <w:pPr>
      <w:pageBreakBefore/>
      <w:numPr>
        <w:numId w:val="86"/>
      </w:numPr>
      <w:ind w:left="0"/>
      <w:jc w:val="center"/>
      <w:outlineLvl w:val="0"/>
    </w:pPr>
    <w:rPr>
      <w:caps/>
    </w:rPr>
  </w:style>
  <w:style w:type="paragraph" w:customStyle="1" w:styleId="AOSchPartHead">
    <w:name w:val="AOSchPartHead"/>
    <w:basedOn w:val="AOSchHead"/>
    <w:next w:val="AOSchPartTitle"/>
    <w:rsid w:val="00E61E95"/>
    <w:pPr>
      <w:pageBreakBefore w:val="0"/>
      <w:numPr>
        <w:ilvl w:val="1"/>
      </w:numPr>
      <w:tabs>
        <w:tab w:val="clear" w:pos="4536"/>
        <w:tab w:val="num" w:pos="6380"/>
      </w:tabs>
      <w:ind w:left="0"/>
    </w:pPr>
  </w:style>
  <w:style w:type="paragraph" w:customStyle="1" w:styleId="AODefHead">
    <w:name w:val="AODefHead"/>
    <w:basedOn w:val="AOBodyTxt"/>
    <w:next w:val="AODefPara"/>
    <w:rsid w:val="00E61E95"/>
    <w:pPr>
      <w:numPr>
        <w:numId w:val="83"/>
      </w:numPr>
      <w:tabs>
        <w:tab w:val="clear" w:pos="720"/>
      </w:tabs>
      <w:ind w:left="0"/>
    </w:pPr>
  </w:style>
  <w:style w:type="paragraph" w:customStyle="1" w:styleId="AODefPara">
    <w:name w:val="AODefPara"/>
    <w:basedOn w:val="AODefHead"/>
    <w:rsid w:val="00E61E95"/>
    <w:pPr>
      <w:numPr>
        <w:ilvl w:val="1"/>
      </w:numPr>
      <w:tabs>
        <w:tab w:val="clear" w:pos="720"/>
      </w:tabs>
      <w:outlineLvl w:val="6"/>
    </w:pPr>
  </w:style>
  <w:style w:type="paragraph" w:customStyle="1" w:styleId="AOBullet">
    <w:name w:val="AOBullet"/>
    <w:basedOn w:val="AOBodyTxt"/>
    <w:rsid w:val="00E61E95"/>
    <w:pPr>
      <w:numPr>
        <w:numId w:val="87"/>
      </w:numPr>
      <w:tabs>
        <w:tab w:val="clear" w:pos="720"/>
      </w:tabs>
      <w:ind w:left="0" w:firstLine="0"/>
    </w:pPr>
  </w:style>
  <w:style w:type="paragraph" w:customStyle="1" w:styleId="AOBullet2">
    <w:name w:val="AOBullet2"/>
    <w:basedOn w:val="AOBullet"/>
    <w:rsid w:val="00E61E95"/>
    <w:pPr>
      <w:numPr>
        <w:numId w:val="88"/>
      </w:numPr>
      <w:tabs>
        <w:tab w:val="clear" w:pos="720"/>
      </w:tabs>
      <w:ind w:left="0" w:firstLine="0"/>
    </w:pPr>
  </w:style>
  <w:style w:type="paragraph" w:customStyle="1" w:styleId="AOBullet3">
    <w:name w:val="AOBullet3"/>
    <w:basedOn w:val="AOBodyTxt"/>
    <w:rsid w:val="00E61E95"/>
    <w:pPr>
      <w:numPr>
        <w:numId w:val="89"/>
      </w:numPr>
      <w:tabs>
        <w:tab w:val="clear" w:pos="720"/>
      </w:tabs>
      <w:ind w:left="0" w:firstLine="0"/>
    </w:pPr>
  </w:style>
  <w:style w:type="paragraph" w:customStyle="1" w:styleId="AOBullet4">
    <w:name w:val="AOBullet4"/>
    <w:basedOn w:val="AOBodyTxt"/>
    <w:rsid w:val="00E61E95"/>
    <w:pPr>
      <w:numPr>
        <w:numId w:val="90"/>
      </w:numPr>
      <w:tabs>
        <w:tab w:val="clear" w:pos="720"/>
      </w:tabs>
      <w:ind w:left="0" w:firstLine="0"/>
    </w:pPr>
  </w:style>
  <w:style w:type="paragraph" w:customStyle="1" w:styleId="AOGenNum1">
    <w:name w:val="AOGenNum1"/>
    <w:basedOn w:val="AOBodyTxt"/>
    <w:next w:val="AOGenNum1Para"/>
    <w:rsid w:val="00E61E95"/>
    <w:pPr>
      <w:numPr>
        <w:numId w:val="80"/>
      </w:numPr>
      <w:tabs>
        <w:tab w:val="clear" w:pos="720"/>
      </w:tabs>
      <w:ind w:left="0" w:firstLine="0"/>
    </w:pPr>
  </w:style>
  <w:style w:type="paragraph" w:customStyle="1" w:styleId="AOGenNum1List">
    <w:name w:val="AOGenNum1List"/>
    <w:basedOn w:val="AOGenNum1"/>
    <w:rsid w:val="00E61E95"/>
    <w:pPr>
      <w:numPr>
        <w:ilvl w:val="2"/>
      </w:numPr>
    </w:pPr>
  </w:style>
  <w:style w:type="paragraph" w:customStyle="1" w:styleId="AOGenNum1Para">
    <w:name w:val="AOGenNum1Para"/>
    <w:basedOn w:val="AOGenNum1"/>
    <w:next w:val="AOGenNum1List"/>
    <w:rsid w:val="00E61E95"/>
    <w:pPr>
      <w:keepNext/>
      <w:numPr>
        <w:ilvl w:val="1"/>
      </w:numPr>
    </w:pPr>
    <w:rPr>
      <w:b/>
    </w:rPr>
  </w:style>
  <w:style w:type="paragraph" w:customStyle="1" w:styleId="AOGenNum2">
    <w:name w:val="AOGenNum2"/>
    <w:basedOn w:val="AOBodyTxt"/>
    <w:next w:val="AOGenNum2Para"/>
    <w:rsid w:val="00E61E95"/>
    <w:pPr>
      <w:numPr>
        <w:numId w:val="81"/>
      </w:numPr>
      <w:tabs>
        <w:tab w:val="clear" w:pos="720"/>
      </w:tabs>
      <w:ind w:left="0" w:firstLine="0"/>
    </w:pPr>
  </w:style>
  <w:style w:type="paragraph" w:customStyle="1" w:styleId="AOGenNum2List">
    <w:name w:val="AOGenNum2List"/>
    <w:basedOn w:val="AOGenNum2"/>
    <w:rsid w:val="00E61E95"/>
    <w:pPr>
      <w:numPr>
        <w:ilvl w:val="2"/>
      </w:numPr>
    </w:pPr>
  </w:style>
  <w:style w:type="paragraph" w:customStyle="1" w:styleId="AOGenNum2Para">
    <w:name w:val="AOGenNum2Para"/>
    <w:basedOn w:val="AOGenNum2"/>
    <w:next w:val="AOGenNum2List"/>
    <w:rsid w:val="00E61E95"/>
    <w:pPr>
      <w:numPr>
        <w:ilvl w:val="1"/>
      </w:numPr>
    </w:pPr>
  </w:style>
  <w:style w:type="paragraph" w:customStyle="1" w:styleId="AOGenNum3">
    <w:name w:val="AOGenNum3"/>
    <w:basedOn w:val="AOBodyTxt"/>
    <w:next w:val="AOGenNum3List"/>
    <w:uiPriority w:val="99"/>
    <w:rsid w:val="00E61E95"/>
    <w:pPr>
      <w:numPr>
        <w:numId w:val="82"/>
      </w:numPr>
      <w:tabs>
        <w:tab w:val="clear" w:pos="720"/>
      </w:tabs>
      <w:ind w:left="0" w:firstLine="0"/>
    </w:pPr>
  </w:style>
  <w:style w:type="paragraph" w:customStyle="1" w:styleId="AOGenNum3List">
    <w:name w:val="AOGenNum3List"/>
    <w:basedOn w:val="AOGenNum3"/>
    <w:uiPriority w:val="99"/>
    <w:rsid w:val="00E61E95"/>
    <w:pPr>
      <w:numPr>
        <w:ilvl w:val="1"/>
      </w:numPr>
      <w:tabs>
        <w:tab w:val="clear" w:pos="720"/>
      </w:tabs>
      <w:ind w:left="0" w:firstLine="0"/>
    </w:pPr>
  </w:style>
  <w:style w:type="paragraph" w:customStyle="1" w:styleId="AOTitle">
    <w:name w:val="AOTitle"/>
    <w:basedOn w:val="AOHeadings"/>
    <w:next w:val="AODocTxt"/>
    <w:rsid w:val="00E61E95"/>
  </w:style>
  <w:style w:type="paragraph" w:customStyle="1" w:styleId="AOTOCHeading">
    <w:name w:val="AOTOCHeading"/>
    <w:basedOn w:val="AOHeadings"/>
    <w:next w:val="AODocTxt"/>
    <w:rsid w:val="00E61E95"/>
  </w:style>
  <w:style w:type="paragraph" w:customStyle="1" w:styleId="AOTOCs">
    <w:name w:val="AOTOCs"/>
    <w:basedOn w:val="AONormal"/>
    <w:next w:val="Spistreci1"/>
    <w:rsid w:val="00E61E95"/>
    <w:pPr>
      <w:tabs>
        <w:tab w:val="right" w:leader="dot" w:pos="9638"/>
      </w:tabs>
      <w:jc w:val="both"/>
    </w:pPr>
  </w:style>
  <w:style w:type="paragraph" w:styleId="Spistreci1">
    <w:name w:val="toc 1"/>
    <w:basedOn w:val="AOTOCs"/>
    <w:next w:val="AONormal"/>
    <w:autoRedefine/>
    <w:uiPriority w:val="39"/>
    <w:unhideWhenUsed/>
    <w:rsid w:val="00E61E95"/>
    <w:pPr>
      <w:tabs>
        <w:tab w:val="left" w:pos="720"/>
      </w:tabs>
      <w:ind w:left="720" w:hanging="720"/>
    </w:pPr>
  </w:style>
  <w:style w:type="paragraph" w:customStyle="1" w:styleId="AOTOC1">
    <w:name w:val="AOTOC1"/>
    <w:basedOn w:val="AOTOCs"/>
    <w:rsid w:val="00E61E95"/>
  </w:style>
  <w:style w:type="paragraph" w:customStyle="1" w:styleId="AOTOC2">
    <w:name w:val="AOTOC2"/>
    <w:basedOn w:val="AOTOCs"/>
    <w:rsid w:val="00E61E95"/>
  </w:style>
  <w:style w:type="paragraph" w:customStyle="1" w:styleId="AOTOC3">
    <w:name w:val="AOTOC3"/>
    <w:basedOn w:val="AOTOCs"/>
    <w:rsid w:val="00E61E95"/>
  </w:style>
  <w:style w:type="paragraph" w:customStyle="1" w:styleId="AOTOC4">
    <w:name w:val="AOTOC4"/>
    <w:basedOn w:val="AOTOCs"/>
    <w:rsid w:val="00E61E95"/>
  </w:style>
  <w:style w:type="paragraph" w:customStyle="1" w:styleId="AOTOC5">
    <w:name w:val="AOTOC5"/>
    <w:basedOn w:val="AOTOCs"/>
    <w:rsid w:val="00E61E95"/>
  </w:style>
  <w:style w:type="paragraph" w:styleId="Spistreci2">
    <w:name w:val="toc 2"/>
    <w:basedOn w:val="AOTOCs"/>
    <w:next w:val="AONormal"/>
    <w:autoRedefine/>
    <w:uiPriority w:val="39"/>
    <w:semiHidden/>
    <w:unhideWhenUsed/>
    <w:rsid w:val="00E61E95"/>
    <w:pPr>
      <w:tabs>
        <w:tab w:val="left" w:pos="1797"/>
      </w:tabs>
      <w:ind w:left="1797" w:right="720" w:hanging="1077"/>
    </w:pPr>
  </w:style>
  <w:style w:type="paragraph" w:styleId="Spistreci3">
    <w:name w:val="toc 3"/>
    <w:basedOn w:val="AOTOCs"/>
    <w:next w:val="AONormal"/>
    <w:autoRedefine/>
    <w:uiPriority w:val="39"/>
    <w:unhideWhenUsed/>
    <w:rsid w:val="00E61E95"/>
    <w:pPr>
      <w:numPr>
        <w:numId w:val="107"/>
      </w:numPr>
      <w:spacing w:after="160" w:line="276" w:lineRule="auto"/>
      <w:ind w:left="426" w:right="720" w:hanging="426"/>
    </w:pPr>
  </w:style>
  <w:style w:type="paragraph" w:styleId="Spistreci4">
    <w:name w:val="toc 4"/>
    <w:basedOn w:val="AOTOCs"/>
    <w:next w:val="AONormal"/>
    <w:autoRedefine/>
    <w:uiPriority w:val="39"/>
    <w:unhideWhenUsed/>
    <w:rsid w:val="00E61E95"/>
    <w:pPr>
      <w:numPr>
        <w:ilvl w:val="1"/>
        <w:numId w:val="91"/>
      </w:numPr>
      <w:tabs>
        <w:tab w:val="clear" w:pos="9638"/>
        <w:tab w:val="left" w:pos="1797"/>
      </w:tabs>
    </w:pPr>
  </w:style>
  <w:style w:type="paragraph" w:styleId="Spistreci5">
    <w:name w:val="toc 5"/>
    <w:basedOn w:val="AOTOCs"/>
    <w:next w:val="AONormal"/>
    <w:autoRedefine/>
    <w:uiPriority w:val="39"/>
    <w:semiHidden/>
    <w:unhideWhenUsed/>
    <w:rsid w:val="00E61E95"/>
    <w:pPr>
      <w:spacing w:before="240"/>
    </w:pPr>
  </w:style>
  <w:style w:type="paragraph" w:styleId="Spistreci6">
    <w:name w:val="toc 6"/>
    <w:basedOn w:val="AOTOCs"/>
    <w:next w:val="AONormal"/>
    <w:autoRedefine/>
    <w:uiPriority w:val="39"/>
    <w:semiHidden/>
    <w:unhideWhenUsed/>
    <w:rsid w:val="00E61E95"/>
    <w:pPr>
      <w:numPr>
        <w:numId w:val="92"/>
      </w:numPr>
      <w:ind w:right="720"/>
    </w:pPr>
  </w:style>
  <w:style w:type="paragraph" w:styleId="Spistreci7">
    <w:name w:val="toc 7"/>
    <w:basedOn w:val="AOTOCs"/>
    <w:next w:val="AONormal"/>
    <w:autoRedefine/>
    <w:uiPriority w:val="39"/>
    <w:semiHidden/>
    <w:unhideWhenUsed/>
    <w:rsid w:val="00E61E95"/>
    <w:pPr>
      <w:numPr>
        <w:ilvl w:val="1"/>
        <w:numId w:val="92"/>
      </w:numPr>
      <w:tabs>
        <w:tab w:val="left" w:pos="1797"/>
      </w:tabs>
      <w:ind w:right="720"/>
    </w:pPr>
  </w:style>
  <w:style w:type="paragraph" w:styleId="Spistreci8">
    <w:name w:val="toc 8"/>
    <w:basedOn w:val="AOTOCs"/>
    <w:next w:val="AONormal"/>
    <w:autoRedefine/>
    <w:uiPriority w:val="39"/>
    <w:semiHidden/>
    <w:unhideWhenUsed/>
    <w:rsid w:val="00E61E95"/>
    <w:pPr>
      <w:numPr>
        <w:numId w:val="93"/>
      </w:numPr>
      <w:ind w:right="720"/>
    </w:pPr>
  </w:style>
  <w:style w:type="paragraph" w:styleId="Spistreci9">
    <w:name w:val="toc 9"/>
    <w:basedOn w:val="AOTOCs"/>
    <w:next w:val="AONormal"/>
    <w:autoRedefine/>
    <w:uiPriority w:val="39"/>
    <w:semiHidden/>
    <w:unhideWhenUsed/>
    <w:rsid w:val="00E61E95"/>
    <w:pPr>
      <w:numPr>
        <w:ilvl w:val="1"/>
        <w:numId w:val="93"/>
      </w:numPr>
      <w:tabs>
        <w:tab w:val="left" w:pos="1797"/>
      </w:tabs>
      <w:ind w:right="720"/>
    </w:pPr>
  </w:style>
  <w:style w:type="paragraph" w:styleId="Tekstprzypisudolnego">
    <w:name w:val="footnote text"/>
    <w:basedOn w:val="AONormal"/>
    <w:link w:val="TekstprzypisudolnegoZnak"/>
    <w:uiPriority w:val="99"/>
    <w:unhideWhenUsed/>
    <w:rsid w:val="00E61E95"/>
    <w:pPr>
      <w:spacing w:line="240" w:lineRule="auto"/>
      <w:ind w:left="720" w:hanging="720"/>
      <w:jc w:val="both"/>
    </w:pPr>
    <w:rPr>
      <w:sz w:val="16"/>
      <w:szCs w:val="20"/>
    </w:rPr>
  </w:style>
  <w:style w:type="character" w:customStyle="1" w:styleId="TekstprzypisudolnegoZnak">
    <w:name w:val="Tekst przypisu dolnego Znak"/>
    <w:basedOn w:val="Domylnaczcionkaakapitu"/>
    <w:link w:val="Tekstprzypisudolnego"/>
    <w:uiPriority w:val="99"/>
    <w:rsid w:val="00E61E95"/>
    <w:rPr>
      <w:rFonts w:ascii="Times New Roman" w:eastAsia="Calibri" w:hAnsi="Times New Roman" w:cs="Times New Roman"/>
      <w:sz w:val="16"/>
      <w:szCs w:val="20"/>
      <w:lang w:val="en-GB"/>
    </w:rPr>
  </w:style>
  <w:style w:type="paragraph" w:customStyle="1" w:styleId="AOFPBP">
    <w:name w:val="AOFPBP"/>
    <w:basedOn w:val="AONormal"/>
    <w:next w:val="AOFPTxt"/>
    <w:rsid w:val="00E61E95"/>
    <w:pPr>
      <w:jc w:val="center"/>
    </w:pPr>
  </w:style>
  <w:style w:type="paragraph" w:customStyle="1" w:styleId="AOFPTxt">
    <w:name w:val="AOFPTxt"/>
    <w:basedOn w:val="AOFPBP"/>
    <w:rsid w:val="00E61E95"/>
    <w:rPr>
      <w:b/>
    </w:rPr>
  </w:style>
  <w:style w:type="paragraph" w:customStyle="1" w:styleId="AOBPTitle">
    <w:name w:val="AOBPTitle"/>
    <w:basedOn w:val="AOFPBP"/>
    <w:rsid w:val="00E61E95"/>
    <w:rPr>
      <w:b/>
      <w:caps/>
    </w:rPr>
  </w:style>
  <w:style w:type="paragraph" w:customStyle="1" w:styleId="AOBPTxtC">
    <w:name w:val="AOBPTxtC"/>
    <w:basedOn w:val="AOFPBP"/>
    <w:rsid w:val="00E61E95"/>
  </w:style>
  <w:style w:type="paragraph" w:customStyle="1" w:styleId="AOBPTxtL">
    <w:name w:val="AOBPTxtL"/>
    <w:basedOn w:val="AOFPBP"/>
    <w:rsid w:val="00E61E95"/>
    <w:pPr>
      <w:jc w:val="left"/>
    </w:pPr>
  </w:style>
  <w:style w:type="paragraph" w:customStyle="1" w:styleId="AOBPTxtR">
    <w:name w:val="AOBPTxtR"/>
    <w:basedOn w:val="AOFPBP"/>
    <w:rsid w:val="00E61E95"/>
    <w:pPr>
      <w:jc w:val="right"/>
    </w:pPr>
  </w:style>
  <w:style w:type="paragraph" w:customStyle="1" w:styleId="AOLocation">
    <w:name w:val="AOLocation"/>
    <w:basedOn w:val="AOFPBP"/>
    <w:rsid w:val="00E61E95"/>
    <w:pPr>
      <w:spacing w:before="160"/>
    </w:pPr>
    <w:rPr>
      <w:b/>
      <w:caps/>
    </w:rPr>
  </w:style>
  <w:style w:type="paragraph" w:customStyle="1" w:styleId="AOFPTxtCaps">
    <w:name w:val="AOFPTxtCaps"/>
    <w:basedOn w:val="AOFPTxt"/>
    <w:rsid w:val="00E61E95"/>
    <w:rPr>
      <w:caps/>
    </w:rPr>
  </w:style>
  <w:style w:type="paragraph" w:customStyle="1" w:styleId="AOFPTitle">
    <w:name w:val="AOFPTitle"/>
    <w:basedOn w:val="AOFPTxt"/>
    <w:rsid w:val="00E61E95"/>
    <w:rPr>
      <w:caps/>
      <w:sz w:val="32"/>
    </w:rPr>
  </w:style>
  <w:style w:type="paragraph" w:customStyle="1" w:styleId="AOFPDate">
    <w:name w:val="AOFPDate"/>
    <w:basedOn w:val="AOFPTxt"/>
    <w:rsid w:val="00E61E95"/>
    <w:rPr>
      <w:caps/>
    </w:rPr>
  </w:style>
  <w:style w:type="paragraph" w:customStyle="1" w:styleId="AOFPCopyright">
    <w:name w:val="AOFPCopyright"/>
    <w:basedOn w:val="AOFPTxt"/>
    <w:rsid w:val="00E61E95"/>
    <w:pPr>
      <w:jc w:val="left"/>
    </w:pPr>
    <w:rPr>
      <w:caps/>
    </w:rPr>
  </w:style>
  <w:style w:type="paragraph" w:customStyle="1" w:styleId="AOHeading5">
    <w:name w:val="AOHeading5"/>
    <w:basedOn w:val="AOHeadings"/>
    <w:next w:val="AODocTxtL1"/>
    <w:rsid w:val="00E61E95"/>
  </w:style>
  <w:style w:type="paragraph" w:customStyle="1" w:styleId="AOHeading6">
    <w:name w:val="AOHeading6"/>
    <w:basedOn w:val="AOHeadings"/>
    <w:next w:val="AODocTxt"/>
    <w:rsid w:val="00E61E95"/>
  </w:style>
  <w:style w:type="paragraph" w:customStyle="1" w:styleId="AOHeading7">
    <w:name w:val="AOHeading7"/>
    <w:basedOn w:val="AOHeadings"/>
    <w:next w:val="AODocTxtL1"/>
    <w:rsid w:val="00E61E95"/>
  </w:style>
  <w:style w:type="paragraph" w:customStyle="1" w:styleId="AONormal10">
    <w:name w:val="AONormal10"/>
    <w:basedOn w:val="AONormal"/>
    <w:rsid w:val="00E61E95"/>
    <w:rPr>
      <w:sz w:val="20"/>
    </w:rPr>
  </w:style>
  <w:style w:type="paragraph" w:customStyle="1" w:styleId="AONormal8L">
    <w:name w:val="AONormal8L"/>
    <w:basedOn w:val="AONormal"/>
    <w:rsid w:val="00E61E95"/>
    <w:pPr>
      <w:spacing w:line="220" w:lineRule="atLeast"/>
    </w:pPr>
    <w:rPr>
      <w:rFonts w:ascii="Arial" w:hAnsi="Arial" w:cs="Arial"/>
      <w:sz w:val="16"/>
    </w:rPr>
  </w:style>
  <w:style w:type="paragraph" w:customStyle="1" w:styleId="AONormal8LBold">
    <w:name w:val="AONormal8LBold"/>
    <w:basedOn w:val="AONormal8L"/>
    <w:rsid w:val="00E61E95"/>
  </w:style>
  <w:style w:type="paragraph" w:customStyle="1" w:styleId="AONormal8C">
    <w:name w:val="AONormal8C"/>
    <w:basedOn w:val="AONormal8L"/>
    <w:rsid w:val="00E61E95"/>
  </w:style>
  <w:style w:type="paragraph" w:customStyle="1" w:styleId="AONormal8R">
    <w:name w:val="AONormal8R"/>
    <w:basedOn w:val="AONormal8L"/>
    <w:rsid w:val="00E61E95"/>
  </w:style>
  <w:style w:type="paragraph" w:customStyle="1" w:styleId="AONormalBold">
    <w:name w:val="AONormalBold"/>
    <w:basedOn w:val="AONormal"/>
    <w:rsid w:val="00E61E95"/>
    <w:rPr>
      <w:b/>
    </w:rPr>
  </w:style>
  <w:style w:type="paragraph" w:customStyle="1" w:styleId="AONormal6L">
    <w:name w:val="AONormal6L"/>
    <w:basedOn w:val="AONormal8L"/>
    <w:rsid w:val="00E61E95"/>
  </w:style>
  <w:style w:type="paragraph" w:customStyle="1" w:styleId="AONormal6C">
    <w:name w:val="AONormal6C"/>
    <w:basedOn w:val="AONormal6L"/>
    <w:rsid w:val="00E61E95"/>
    <w:pPr>
      <w:spacing w:line="160" w:lineRule="atLeast"/>
      <w:jc w:val="center"/>
    </w:pPr>
    <w:rPr>
      <w:sz w:val="12"/>
    </w:rPr>
  </w:style>
  <w:style w:type="paragraph" w:customStyle="1" w:styleId="AONormal6R">
    <w:name w:val="AONormal6R"/>
    <w:basedOn w:val="AONormal6L"/>
    <w:rsid w:val="00E61E95"/>
    <w:pPr>
      <w:spacing w:line="160" w:lineRule="atLeast"/>
      <w:jc w:val="right"/>
    </w:pPr>
    <w:rPr>
      <w:sz w:val="12"/>
    </w:rPr>
  </w:style>
  <w:style w:type="paragraph" w:customStyle="1" w:styleId="AOTitle18">
    <w:name w:val="AOTitle18"/>
    <w:basedOn w:val="AONormal"/>
    <w:rsid w:val="00E61E95"/>
    <w:rPr>
      <w:b/>
      <w:sz w:val="36"/>
    </w:rPr>
  </w:style>
  <w:style w:type="paragraph" w:customStyle="1" w:styleId="AOSignatory">
    <w:name w:val="AOSignatory"/>
    <w:basedOn w:val="AOBodyTxt"/>
    <w:next w:val="AODocTxt"/>
    <w:rsid w:val="00E61E95"/>
  </w:style>
  <w:style w:type="paragraph" w:customStyle="1" w:styleId="AOTOCTitle">
    <w:name w:val="AOTOCTitle"/>
    <w:basedOn w:val="AOHeadings"/>
    <w:next w:val="AOTOCHeading"/>
    <w:rsid w:val="00E61E95"/>
  </w:style>
  <w:style w:type="paragraph" w:customStyle="1" w:styleId="AOHidden">
    <w:name w:val="AOHidden"/>
    <w:basedOn w:val="AONormal"/>
    <w:rsid w:val="00E61E95"/>
    <w:pPr>
      <w:spacing w:before="240"/>
      <w:jc w:val="both"/>
    </w:pPr>
    <w:rPr>
      <w:vanish/>
    </w:rPr>
  </w:style>
  <w:style w:type="paragraph" w:styleId="Tekstprzypisukocowego">
    <w:name w:val="endnote text"/>
    <w:basedOn w:val="AONormal"/>
    <w:link w:val="TekstprzypisukocowegoZnak"/>
    <w:uiPriority w:val="99"/>
    <w:unhideWhenUsed/>
    <w:rsid w:val="00E61E95"/>
    <w:pPr>
      <w:spacing w:line="240" w:lineRule="auto"/>
      <w:ind w:left="720" w:hanging="720"/>
      <w:jc w:val="both"/>
    </w:pPr>
    <w:rPr>
      <w:sz w:val="16"/>
      <w:szCs w:val="20"/>
    </w:rPr>
  </w:style>
  <w:style w:type="character" w:customStyle="1" w:styleId="TekstprzypisukocowegoZnak">
    <w:name w:val="Tekst przypisu końcowego Znak"/>
    <w:basedOn w:val="Domylnaczcionkaakapitu"/>
    <w:link w:val="Tekstprzypisukocowego"/>
    <w:uiPriority w:val="99"/>
    <w:rsid w:val="00E61E95"/>
    <w:rPr>
      <w:rFonts w:ascii="Times New Roman" w:eastAsia="Calibri" w:hAnsi="Times New Roman" w:cs="Times New Roman"/>
      <w:sz w:val="16"/>
      <w:szCs w:val="20"/>
      <w:lang w:val="en-GB"/>
    </w:rPr>
  </w:style>
  <w:style w:type="paragraph" w:styleId="Nagwekwykazurde">
    <w:name w:val="toa heading"/>
    <w:basedOn w:val="AONormal"/>
    <w:next w:val="Wykazrde"/>
    <w:uiPriority w:val="99"/>
    <w:semiHidden/>
    <w:unhideWhenUsed/>
    <w:rsid w:val="00E61E95"/>
    <w:pPr>
      <w:tabs>
        <w:tab w:val="right" w:leader="dot" w:pos="9490"/>
      </w:tabs>
      <w:spacing w:before="240" w:after="120" w:line="240" w:lineRule="auto"/>
    </w:pPr>
    <w:rPr>
      <w:rFonts w:eastAsia="Times New Roman"/>
      <w:b/>
      <w:bCs/>
      <w:szCs w:val="24"/>
    </w:rPr>
  </w:style>
  <w:style w:type="paragraph" w:styleId="Wykazrde">
    <w:name w:val="table of authorities"/>
    <w:basedOn w:val="AONormal"/>
    <w:uiPriority w:val="99"/>
    <w:semiHidden/>
    <w:unhideWhenUsed/>
    <w:rsid w:val="00E61E95"/>
    <w:pPr>
      <w:tabs>
        <w:tab w:val="right" w:leader="dot" w:pos="9490"/>
      </w:tabs>
      <w:spacing w:before="240" w:line="240" w:lineRule="auto"/>
      <w:ind w:left="720" w:hanging="720"/>
    </w:pPr>
  </w:style>
  <w:style w:type="paragraph" w:styleId="Adresnakopercie">
    <w:name w:val="envelope address"/>
    <w:basedOn w:val="Normalny"/>
    <w:uiPriority w:val="99"/>
    <w:semiHidden/>
    <w:rsid w:val="00E61E95"/>
    <w:pPr>
      <w:spacing w:after="0" w:line="240" w:lineRule="auto"/>
      <w:ind w:left="2880"/>
    </w:pPr>
    <w:rPr>
      <w:rFonts w:ascii="Times New Roman" w:eastAsia="Times New Roman" w:hAnsi="Times New Roman" w:cs="Times New Roman"/>
      <w:color w:val="auto"/>
      <w:szCs w:val="24"/>
      <w:lang w:val="pl-PL"/>
    </w:rPr>
  </w:style>
  <w:style w:type="paragraph" w:styleId="Adreszwrotnynakopercie">
    <w:name w:val="envelope return"/>
    <w:basedOn w:val="Normalny"/>
    <w:uiPriority w:val="99"/>
    <w:semiHidden/>
    <w:unhideWhenUsed/>
    <w:rsid w:val="00E61E95"/>
    <w:pPr>
      <w:spacing w:after="0" w:line="240" w:lineRule="auto"/>
    </w:pPr>
    <w:rPr>
      <w:rFonts w:ascii="Times New Roman" w:eastAsia="Times New Roman" w:hAnsi="Times New Roman" w:cs="Times New Roman"/>
      <w:color w:val="auto"/>
      <w:sz w:val="20"/>
      <w:szCs w:val="20"/>
      <w:lang w:val="pl-PL"/>
    </w:rPr>
  </w:style>
  <w:style w:type="paragraph" w:customStyle="1" w:styleId="AOListNumber">
    <w:name w:val="AOListNumber"/>
    <w:basedOn w:val="AOBodyTxt"/>
    <w:rsid w:val="00E61E95"/>
    <w:pPr>
      <w:numPr>
        <w:numId w:val="94"/>
      </w:numPr>
      <w:tabs>
        <w:tab w:val="clear" w:pos="720"/>
      </w:tabs>
      <w:ind w:left="0" w:firstLine="0"/>
    </w:pPr>
  </w:style>
  <w:style w:type="character" w:styleId="Tekstzastpczy">
    <w:name w:val="Placeholder Text"/>
    <w:uiPriority w:val="99"/>
    <w:semiHidden/>
    <w:rsid w:val="00E61E95"/>
    <w:rPr>
      <w:color w:val="808080"/>
    </w:rPr>
  </w:style>
  <w:style w:type="table" w:styleId="Tabela-Siatka">
    <w:name w:val="Table Grid"/>
    <w:basedOn w:val="Standardowy"/>
    <w:rsid w:val="00E61E95"/>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uiPriority w:val="99"/>
    <w:unhideWhenUsed/>
    <w:rsid w:val="00E61E95"/>
    <w:rPr>
      <w:vertAlign w:val="superscript"/>
    </w:rPr>
  </w:style>
  <w:style w:type="character" w:styleId="Odwoanieprzypisukocowego">
    <w:name w:val="endnote reference"/>
    <w:uiPriority w:val="99"/>
    <w:unhideWhenUsed/>
    <w:rsid w:val="00E61E95"/>
    <w:rPr>
      <w:vertAlign w:val="superscript"/>
    </w:rPr>
  </w:style>
  <w:style w:type="paragraph" w:customStyle="1" w:styleId="Style18">
    <w:name w:val="Style18"/>
    <w:basedOn w:val="Normalny"/>
    <w:uiPriority w:val="99"/>
    <w:rsid w:val="00E61E95"/>
    <w:pPr>
      <w:widowControl w:val="0"/>
      <w:autoSpaceDE w:val="0"/>
      <w:autoSpaceDN w:val="0"/>
      <w:adjustRightInd w:val="0"/>
      <w:spacing w:after="0" w:line="302" w:lineRule="exact"/>
      <w:ind w:hanging="341"/>
      <w:jc w:val="both"/>
    </w:pPr>
    <w:rPr>
      <w:rFonts w:ascii="Verdana" w:eastAsia="Times New Roman" w:hAnsi="Verdana" w:cs="Times New Roman"/>
      <w:color w:val="auto"/>
      <w:sz w:val="24"/>
      <w:szCs w:val="24"/>
      <w:lang w:val="pl-PL" w:eastAsia="pl-PL"/>
    </w:rPr>
  </w:style>
  <w:style w:type="paragraph" w:customStyle="1" w:styleId="SimpleL9">
    <w:name w:val="Simple L9"/>
    <w:basedOn w:val="Normalny"/>
    <w:rsid w:val="00E61E95"/>
    <w:pPr>
      <w:numPr>
        <w:ilvl w:val="8"/>
        <w:numId w:val="95"/>
      </w:numPr>
      <w:spacing w:after="240" w:line="240" w:lineRule="auto"/>
      <w:jc w:val="both"/>
    </w:pPr>
    <w:rPr>
      <w:rFonts w:ascii="Times New Roman" w:eastAsia="SimSun" w:hAnsi="Times New Roman" w:cs="Times New Roman"/>
      <w:bCs/>
      <w:color w:val="auto"/>
      <w:sz w:val="24"/>
      <w:szCs w:val="24"/>
      <w:lang w:val="pl-PL" w:eastAsia="en-GB" w:bidi="ar-AE"/>
    </w:rPr>
  </w:style>
  <w:style w:type="paragraph" w:customStyle="1" w:styleId="SimpleL8">
    <w:name w:val="Simple L8"/>
    <w:basedOn w:val="Normalny"/>
    <w:rsid w:val="00E61E95"/>
    <w:pPr>
      <w:numPr>
        <w:ilvl w:val="7"/>
        <w:numId w:val="95"/>
      </w:numPr>
      <w:spacing w:after="240" w:line="240" w:lineRule="auto"/>
      <w:jc w:val="both"/>
    </w:pPr>
    <w:rPr>
      <w:rFonts w:ascii="Times New Roman" w:eastAsia="SimSun" w:hAnsi="Times New Roman" w:cs="Times New Roman"/>
      <w:bCs/>
      <w:color w:val="auto"/>
      <w:sz w:val="24"/>
      <w:szCs w:val="24"/>
      <w:lang w:val="pl-PL" w:eastAsia="en-GB" w:bidi="ar-AE"/>
    </w:rPr>
  </w:style>
  <w:style w:type="paragraph" w:customStyle="1" w:styleId="SimpleL7">
    <w:name w:val="Simple L7"/>
    <w:basedOn w:val="Normalny"/>
    <w:rsid w:val="00E61E95"/>
    <w:pPr>
      <w:numPr>
        <w:ilvl w:val="6"/>
        <w:numId w:val="95"/>
      </w:numPr>
      <w:spacing w:after="240" w:line="240" w:lineRule="auto"/>
      <w:jc w:val="both"/>
      <w:outlineLvl w:val="6"/>
    </w:pPr>
    <w:rPr>
      <w:rFonts w:ascii="Times New Roman" w:eastAsia="SimSun" w:hAnsi="Times New Roman" w:cs="Times New Roman"/>
      <w:bCs/>
      <w:color w:val="auto"/>
      <w:sz w:val="24"/>
      <w:szCs w:val="24"/>
      <w:lang w:val="pl-PL" w:eastAsia="en-GB" w:bidi="ar-AE"/>
    </w:rPr>
  </w:style>
  <w:style w:type="paragraph" w:customStyle="1" w:styleId="SimpleL6">
    <w:name w:val="Simple L6"/>
    <w:basedOn w:val="Normalny"/>
    <w:rsid w:val="00E61E95"/>
    <w:pPr>
      <w:numPr>
        <w:ilvl w:val="5"/>
        <w:numId w:val="95"/>
      </w:numPr>
      <w:spacing w:after="240" w:line="240" w:lineRule="auto"/>
      <w:jc w:val="both"/>
      <w:outlineLvl w:val="5"/>
    </w:pPr>
    <w:rPr>
      <w:rFonts w:ascii="Times New Roman" w:eastAsia="SimSun" w:hAnsi="Times New Roman" w:cs="Times New Roman"/>
      <w:bCs/>
      <w:color w:val="auto"/>
      <w:sz w:val="24"/>
      <w:szCs w:val="24"/>
      <w:lang w:val="pl-PL" w:eastAsia="en-GB" w:bidi="ar-AE"/>
    </w:rPr>
  </w:style>
  <w:style w:type="paragraph" w:customStyle="1" w:styleId="SimpleL5">
    <w:name w:val="Simple L5"/>
    <w:basedOn w:val="Normalny"/>
    <w:rsid w:val="00E61E95"/>
    <w:pPr>
      <w:numPr>
        <w:ilvl w:val="4"/>
        <w:numId w:val="95"/>
      </w:numPr>
      <w:spacing w:after="240" w:line="240" w:lineRule="auto"/>
      <w:jc w:val="both"/>
      <w:outlineLvl w:val="4"/>
    </w:pPr>
    <w:rPr>
      <w:rFonts w:ascii="Times New Roman" w:eastAsia="SimSun" w:hAnsi="Times New Roman" w:cs="Times New Roman"/>
      <w:bCs/>
      <w:color w:val="auto"/>
      <w:sz w:val="24"/>
      <w:szCs w:val="24"/>
      <w:lang w:val="pl-PL" w:eastAsia="en-GB" w:bidi="ar-AE"/>
    </w:rPr>
  </w:style>
  <w:style w:type="paragraph" w:customStyle="1" w:styleId="SimpleL4">
    <w:name w:val="Simple L4"/>
    <w:basedOn w:val="Normalny"/>
    <w:link w:val="SimpleL4Char"/>
    <w:rsid w:val="00E61E95"/>
    <w:pPr>
      <w:numPr>
        <w:ilvl w:val="3"/>
        <w:numId w:val="95"/>
      </w:numPr>
      <w:spacing w:after="240" w:line="240" w:lineRule="auto"/>
      <w:jc w:val="both"/>
      <w:outlineLvl w:val="3"/>
    </w:pPr>
    <w:rPr>
      <w:rFonts w:ascii="Times New Roman" w:eastAsia="SimSun" w:hAnsi="Times New Roman" w:cs="Times New Roman"/>
      <w:bCs/>
      <w:color w:val="auto"/>
      <w:sz w:val="24"/>
      <w:szCs w:val="24"/>
      <w:lang w:val="pl-PL" w:eastAsia="en-GB" w:bidi="ar-AE"/>
    </w:rPr>
  </w:style>
  <w:style w:type="paragraph" w:customStyle="1" w:styleId="SimpleL3">
    <w:name w:val="Simple L3"/>
    <w:basedOn w:val="Normalny"/>
    <w:rsid w:val="00E61E95"/>
    <w:pPr>
      <w:numPr>
        <w:ilvl w:val="2"/>
        <w:numId w:val="95"/>
      </w:numPr>
      <w:spacing w:after="240" w:line="240" w:lineRule="auto"/>
      <w:jc w:val="both"/>
      <w:outlineLvl w:val="2"/>
    </w:pPr>
    <w:rPr>
      <w:rFonts w:ascii="Times New Roman" w:eastAsia="SimSun" w:hAnsi="Times New Roman" w:cs="Times New Roman"/>
      <w:bCs/>
      <w:color w:val="auto"/>
      <w:sz w:val="24"/>
      <w:szCs w:val="24"/>
      <w:lang w:val="pl-PL" w:eastAsia="en-GB" w:bidi="ar-AE"/>
    </w:rPr>
  </w:style>
  <w:style w:type="paragraph" w:customStyle="1" w:styleId="SimpleL2">
    <w:name w:val="Simple L2"/>
    <w:basedOn w:val="Normalny"/>
    <w:link w:val="SimpleL2Char"/>
    <w:rsid w:val="00E61E95"/>
    <w:pPr>
      <w:spacing w:after="240" w:line="240" w:lineRule="auto"/>
      <w:jc w:val="both"/>
      <w:outlineLvl w:val="1"/>
    </w:pPr>
    <w:rPr>
      <w:rFonts w:ascii="Times New Roman" w:eastAsia="SimSun" w:hAnsi="Times New Roman" w:cs="Times New Roman"/>
      <w:bCs/>
      <w:color w:val="auto"/>
      <w:sz w:val="24"/>
      <w:szCs w:val="24"/>
      <w:lang w:val="pl-PL" w:eastAsia="en-GB" w:bidi="ar-AE"/>
    </w:rPr>
  </w:style>
  <w:style w:type="character" w:customStyle="1" w:styleId="SimpleL2Char">
    <w:name w:val="Simple L2 Char"/>
    <w:link w:val="SimpleL2"/>
    <w:rsid w:val="00E61E95"/>
    <w:rPr>
      <w:rFonts w:ascii="Times New Roman" w:eastAsia="SimSun" w:hAnsi="Times New Roman" w:cs="Times New Roman"/>
      <w:bCs/>
      <w:sz w:val="24"/>
      <w:szCs w:val="24"/>
      <w:lang w:val="pl-PL" w:eastAsia="en-GB" w:bidi="ar-AE"/>
    </w:rPr>
  </w:style>
  <w:style w:type="paragraph" w:customStyle="1" w:styleId="SimpleL1">
    <w:name w:val="Simple L1"/>
    <w:basedOn w:val="Normalny"/>
    <w:rsid w:val="00E61E95"/>
    <w:pPr>
      <w:numPr>
        <w:numId w:val="95"/>
      </w:numPr>
      <w:spacing w:after="240" w:line="240" w:lineRule="auto"/>
      <w:jc w:val="both"/>
      <w:outlineLvl w:val="0"/>
    </w:pPr>
    <w:rPr>
      <w:rFonts w:ascii="Times New Roman" w:eastAsia="SimSun" w:hAnsi="Times New Roman" w:cs="Times New Roman"/>
      <w:bCs/>
      <w:color w:val="auto"/>
      <w:sz w:val="24"/>
      <w:szCs w:val="24"/>
      <w:lang w:val="pl-PL" w:eastAsia="en-GB" w:bidi="ar-AE"/>
    </w:rPr>
  </w:style>
  <w:style w:type="table" w:customStyle="1" w:styleId="TableGrid1">
    <w:name w:val="Table Grid1"/>
    <w:basedOn w:val="Standardowy"/>
    <w:next w:val="Tabela-Siatka"/>
    <w:rsid w:val="00E61E95"/>
    <w:pPr>
      <w:spacing w:after="0" w:line="240" w:lineRule="auto"/>
    </w:pPr>
    <w:rPr>
      <w:rFonts w:ascii="Times New Roman" w:eastAsia="Times New Roman" w:hAnsi="Times New Roman" w:cs="Times New Roman"/>
      <w:sz w:val="20"/>
      <w:szCs w:val="20"/>
      <w:lang w:val="pl-PL"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3">
    <w:name w:val="Body Text 3"/>
    <w:basedOn w:val="Normalny"/>
    <w:link w:val="Tekstpodstawowy3Znak"/>
    <w:rsid w:val="00E61E95"/>
    <w:pPr>
      <w:spacing w:after="0" w:line="240" w:lineRule="auto"/>
      <w:jc w:val="both"/>
    </w:pPr>
    <w:rPr>
      <w:rFonts w:ascii="Times New Roman" w:eastAsia="Times New Roman" w:hAnsi="Times New Roman" w:cs="Times New Roman"/>
      <w:i/>
      <w:iCs/>
      <w:color w:val="auto"/>
      <w:sz w:val="20"/>
      <w:szCs w:val="24"/>
      <w:lang w:val="pl-PL" w:eastAsia="pl-PL"/>
    </w:rPr>
  </w:style>
  <w:style w:type="character" w:customStyle="1" w:styleId="Tekstpodstawowy3Znak">
    <w:name w:val="Tekst podstawowy 3 Znak"/>
    <w:basedOn w:val="Domylnaczcionkaakapitu"/>
    <w:link w:val="Tekstpodstawowy3"/>
    <w:rsid w:val="00E61E95"/>
    <w:rPr>
      <w:rFonts w:ascii="Times New Roman" w:eastAsia="Times New Roman" w:hAnsi="Times New Roman" w:cs="Times New Roman"/>
      <w:i/>
      <w:iCs/>
      <w:sz w:val="20"/>
      <w:szCs w:val="24"/>
      <w:lang w:val="pl-PL" w:eastAsia="pl-PL"/>
    </w:rPr>
  </w:style>
  <w:style w:type="table" w:customStyle="1" w:styleId="Tabela-Siatka1">
    <w:name w:val="Tabela - Siatka1"/>
    <w:basedOn w:val="Standardowy"/>
    <w:next w:val="Tabela-Siatka"/>
    <w:uiPriority w:val="39"/>
    <w:rsid w:val="00DC0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DC0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Grid1"/>
    <w:rsid w:val="00BF0958"/>
    <w:pPr>
      <w:spacing w:after="0" w:line="240" w:lineRule="auto"/>
    </w:pPr>
    <w:tblPr>
      <w:tblCellMar>
        <w:top w:w="0" w:type="dxa"/>
        <w:left w:w="0" w:type="dxa"/>
        <w:bottom w:w="0" w:type="dxa"/>
        <w:right w:w="0" w:type="dxa"/>
      </w:tblCellMar>
    </w:tblPr>
  </w:style>
  <w:style w:type="numbering" w:customStyle="1" w:styleId="Bezlisty2">
    <w:name w:val="Bez listy2"/>
    <w:next w:val="Bezlisty"/>
    <w:uiPriority w:val="99"/>
    <w:semiHidden/>
    <w:unhideWhenUsed/>
    <w:rsid w:val="005B75FD"/>
  </w:style>
  <w:style w:type="character" w:styleId="Numerstrony">
    <w:name w:val="page number"/>
    <w:basedOn w:val="Domylnaczcionkaakapitu"/>
    <w:rsid w:val="005B75FD"/>
  </w:style>
  <w:style w:type="paragraph" w:customStyle="1" w:styleId="Normalny1">
    <w:name w:val="Normalny1"/>
    <w:basedOn w:val="Default"/>
    <w:next w:val="Default"/>
    <w:rsid w:val="005B75FD"/>
    <w:rPr>
      <w:rFonts w:eastAsia="Times New Roman"/>
      <w:color w:val="auto"/>
      <w:lang w:val="en-US"/>
    </w:rPr>
  </w:style>
  <w:style w:type="character" w:customStyle="1" w:styleId="zwyklytekst1">
    <w:name w:val="zwyklytekst1"/>
    <w:rsid w:val="005B75FD"/>
    <w:rPr>
      <w:rFonts w:ascii="Arial" w:hAnsi="Arial" w:cs="Arial" w:hint="default"/>
      <w:b w:val="0"/>
      <w:bCs w:val="0"/>
      <w:i w:val="0"/>
      <w:iCs w:val="0"/>
      <w:strike w:val="0"/>
      <w:dstrike w:val="0"/>
      <w:color w:val="000000"/>
      <w:sz w:val="15"/>
      <w:szCs w:val="15"/>
      <w:u w:val="none"/>
      <w:effect w:val="none"/>
    </w:rPr>
  </w:style>
  <w:style w:type="paragraph" w:customStyle="1" w:styleId="tekst1">
    <w:name w:val="tekst1"/>
    <w:basedOn w:val="Normalny"/>
    <w:rsid w:val="005B75FD"/>
    <w:pPr>
      <w:spacing w:after="240" w:line="240" w:lineRule="auto"/>
      <w:jc w:val="both"/>
    </w:pPr>
    <w:rPr>
      <w:rFonts w:ascii="NRB EE Time" w:eastAsia="Times New Roman" w:hAnsi="NRB EE Time" w:cs="Times New Roman"/>
      <w:color w:val="auto"/>
      <w:szCs w:val="20"/>
      <w:lang w:val="pl-PL"/>
    </w:rPr>
  </w:style>
  <w:style w:type="paragraph" w:styleId="Listapunktowana">
    <w:name w:val="List Bullet"/>
    <w:basedOn w:val="Normalny"/>
    <w:autoRedefine/>
    <w:rsid w:val="005B75FD"/>
    <w:pPr>
      <w:numPr>
        <w:numId w:val="121"/>
      </w:numPr>
      <w:spacing w:after="120" w:line="240" w:lineRule="auto"/>
      <w:jc w:val="both"/>
    </w:pPr>
    <w:rPr>
      <w:rFonts w:ascii="Times New Roman" w:eastAsia="Times New Roman" w:hAnsi="Times New Roman" w:cs="Times New Roman"/>
      <w:color w:val="auto"/>
      <w:szCs w:val="20"/>
      <w:lang w:val="pl-PL"/>
    </w:rPr>
  </w:style>
  <w:style w:type="paragraph" w:styleId="NormalnyWeb">
    <w:name w:val="Normal (Web)"/>
    <w:basedOn w:val="Normalny"/>
    <w:uiPriority w:val="99"/>
    <w:rsid w:val="005B75FD"/>
    <w:pPr>
      <w:spacing w:after="75" w:line="240" w:lineRule="auto"/>
    </w:pPr>
    <w:rPr>
      <w:rFonts w:ascii="Times New Roman" w:eastAsia="Times New Roman" w:hAnsi="Times New Roman" w:cs="Times New Roman"/>
      <w:color w:val="auto"/>
      <w:sz w:val="24"/>
      <w:szCs w:val="24"/>
    </w:rPr>
  </w:style>
  <w:style w:type="paragraph" w:styleId="Podtytu">
    <w:name w:val="Subtitle"/>
    <w:basedOn w:val="Normalny"/>
    <w:link w:val="PodtytuZnak"/>
    <w:qFormat/>
    <w:rsid w:val="005B75FD"/>
    <w:pPr>
      <w:spacing w:after="60" w:line="240" w:lineRule="auto"/>
      <w:jc w:val="center"/>
      <w:outlineLvl w:val="1"/>
    </w:pPr>
    <w:rPr>
      <w:rFonts w:ascii="Arial" w:eastAsia="SimSun" w:hAnsi="Arial" w:cs="Arial"/>
      <w:color w:val="auto"/>
      <w:sz w:val="24"/>
      <w:szCs w:val="24"/>
      <w:lang w:val="pl-PL" w:eastAsia="zh-CN"/>
    </w:rPr>
  </w:style>
  <w:style w:type="character" w:customStyle="1" w:styleId="PodtytuZnak">
    <w:name w:val="Podtytuł Znak"/>
    <w:basedOn w:val="Domylnaczcionkaakapitu"/>
    <w:link w:val="Podtytu"/>
    <w:rsid w:val="005B75FD"/>
    <w:rPr>
      <w:rFonts w:ascii="Arial" w:eastAsia="SimSun" w:hAnsi="Arial" w:cs="Arial"/>
      <w:sz w:val="24"/>
      <w:szCs w:val="24"/>
      <w:lang w:val="pl-PL" w:eastAsia="zh-CN"/>
    </w:rPr>
  </w:style>
  <w:style w:type="paragraph" w:styleId="Tekstpodstawowyzwciciem2">
    <w:name w:val="Body Text First Indent 2"/>
    <w:basedOn w:val="Tekstpodstawowywcity"/>
    <w:link w:val="Tekstpodstawowyzwciciem2Znak"/>
    <w:rsid w:val="005B75FD"/>
    <w:pPr>
      <w:spacing w:line="240" w:lineRule="auto"/>
      <w:ind w:firstLine="210"/>
    </w:pPr>
    <w:rPr>
      <w:rFonts w:ascii="Arial" w:eastAsia="SimSun" w:hAnsi="Arial" w:cs="Times New Roman"/>
      <w:color w:val="auto"/>
      <w:sz w:val="20"/>
      <w:szCs w:val="24"/>
      <w:lang w:val="pl-PL" w:eastAsia="zh-CN"/>
    </w:rPr>
  </w:style>
  <w:style w:type="character" w:customStyle="1" w:styleId="Tekstpodstawowyzwciciem2Znak">
    <w:name w:val="Tekst podstawowy z wcięciem 2 Znak"/>
    <w:basedOn w:val="TekstpodstawowywcityZnak"/>
    <w:link w:val="Tekstpodstawowyzwciciem2"/>
    <w:rsid w:val="005B75FD"/>
    <w:rPr>
      <w:rFonts w:ascii="Arial" w:eastAsia="SimSun" w:hAnsi="Arial" w:cs="Times New Roman"/>
      <w:color w:val="000000"/>
      <w:sz w:val="20"/>
      <w:szCs w:val="24"/>
      <w:lang w:val="pl-PL" w:eastAsia="zh-CN"/>
    </w:rPr>
  </w:style>
  <w:style w:type="character" w:customStyle="1" w:styleId="AkapitzlistZnak">
    <w:name w:val="Akapit z listą Znak"/>
    <w:link w:val="Akapitzlist"/>
    <w:uiPriority w:val="34"/>
    <w:locked/>
    <w:rsid w:val="005B75FD"/>
    <w:rPr>
      <w:rFonts w:ascii="Calibri" w:eastAsia="Calibri" w:hAnsi="Calibri" w:cs="Calibri"/>
      <w:color w:val="000000"/>
    </w:rPr>
  </w:style>
  <w:style w:type="paragraph" w:customStyle="1" w:styleId="Akapitzlist1">
    <w:name w:val="Akapit z listą1"/>
    <w:basedOn w:val="Normalny"/>
    <w:qFormat/>
    <w:rsid w:val="005B75FD"/>
    <w:pPr>
      <w:spacing w:after="0" w:line="240" w:lineRule="auto"/>
      <w:ind w:left="708"/>
    </w:pPr>
    <w:rPr>
      <w:rFonts w:ascii="Times New Roman" w:eastAsia="Times New Roman" w:hAnsi="Times New Roman" w:cs="Times New Roman"/>
      <w:color w:val="auto"/>
      <w:sz w:val="24"/>
      <w:szCs w:val="20"/>
      <w:lang w:val="pl-PL"/>
    </w:rPr>
  </w:style>
  <w:style w:type="paragraph" w:styleId="Zwykytekst">
    <w:name w:val="Plain Text"/>
    <w:basedOn w:val="Normalny"/>
    <w:link w:val="ZwykytekstZnak"/>
    <w:unhideWhenUsed/>
    <w:rsid w:val="005B75FD"/>
    <w:pPr>
      <w:spacing w:after="0" w:line="240" w:lineRule="auto"/>
    </w:pPr>
    <w:rPr>
      <w:rFonts w:ascii="Consolas" w:hAnsi="Consolas" w:cs="Times New Roman"/>
      <w:color w:val="auto"/>
      <w:sz w:val="21"/>
      <w:szCs w:val="21"/>
      <w:lang w:val="pl-PL" w:eastAsia="pl-PL"/>
    </w:rPr>
  </w:style>
  <w:style w:type="character" w:customStyle="1" w:styleId="ZwykytekstZnak">
    <w:name w:val="Zwykły tekst Znak"/>
    <w:basedOn w:val="Domylnaczcionkaakapitu"/>
    <w:link w:val="Zwykytekst"/>
    <w:rsid w:val="005B75FD"/>
    <w:rPr>
      <w:rFonts w:ascii="Consolas" w:eastAsia="Calibri" w:hAnsi="Consolas" w:cs="Times New Roman"/>
      <w:sz w:val="21"/>
      <w:szCs w:val="21"/>
      <w:lang w:val="pl-PL" w:eastAsia="pl-PL"/>
    </w:rPr>
  </w:style>
  <w:style w:type="character" w:customStyle="1" w:styleId="apple-converted-space">
    <w:name w:val="apple-converted-space"/>
    <w:rsid w:val="005B75FD"/>
  </w:style>
  <w:style w:type="paragraph" w:customStyle="1" w:styleId="NA">
    <w:name w:val="N/A"/>
    <w:basedOn w:val="Normalny"/>
    <w:rsid w:val="005B75FD"/>
    <w:pPr>
      <w:tabs>
        <w:tab w:val="left" w:pos="9000"/>
        <w:tab w:val="right" w:pos="9360"/>
      </w:tabs>
      <w:suppressAutoHyphens/>
      <w:spacing w:after="0" w:line="240" w:lineRule="auto"/>
    </w:pPr>
    <w:rPr>
      <w:rFonts w:ascii="CG Times" w:eastAsia="Times New Roman" w:hAnsi="CG Times" w:cs="Times New Roman"/>
      <w:color w:val="auto"/>
      <w:sz w:val="20"/>
      <w:szCs w:val="20"/>
    </w:rPr>
  </w:style>
  <w:style w:type="paragraph" w:customStyle="1" w:styleId="paragraph">
    <w:name w:val="paragraph"/>
    <w:basedOn w:val="Normalny"/>
    <w:rsid w:val="005B75FD"/>
    <w:pPr>
      <w:spacing w:before="100" w:beforeAutospacing="1" w:after="100" w:afterAutospacing="1" w:line="240" w:lineRule="auto"/>
    </w:pPr>
    <w:rPr>
      <w:rFonts w:ascii="Times New Roman" w:eastAsia="Times New Roman" w:hAnsi="Times New Roman" w:cs="Times New Roman"/>
      <w:color w:val="auto"/>
      <w:sz w:val="24"/>
      <w:szCs w:val="24"/>
      <w:lang w:val="pl-PL" w:eastAsia="pl-PL"/>
    </w:rPr>
  </w:style>
  <w:style w:type="character" w:customStyle="1" w:styleId="normaltextrun">
    <w:name w:val="normaltextrun"/>
    <w:basedOn w:val="Domylnaczcionkaakapitu"/>
    <w:rsid w:val="005B75FD"/>
  </w:style>
  <w:style w:type="character" w:customStyle="1" w:styleId="eop">
    <w:name w:val="eop"/>
    <w:basedOn w:val="Domylnaczcionkaakapitu"/>
    <w:rsid w:val="005B75FD"/>
  </w:style>
  <w:style w:type="character" w:customStyle="1" w:styleId="contextualspellingandgrammarerror">
    <w:name w:val="contextualspellingandgrammarerror"/>
    <w:basedOn w:val="Domylnaczcionkaakapitu"/>
    <w:rsid w:val="005B75FD"/>
  </w:style>
  <w:style w:type="paragraph" w:customStyle="1" w:styleId="ListParagraph1">
    <w:name w:val="List Paragraph1"/>
    <w:basedOn w:val="Normalny"/>
    <w:qFormat/>
    <w:rsid w:val="005B75FD"/>
    <w:pPr>
      <w:spacing w:after="0" w:line="240" w:lineRule="auto"/>
      <w:ind w:left="708"/>
    </w:pPr>
    <w:rPr>
      <w:rFonts w:ascii="Times New Roman" w:eastAsia="Times New Roman" w:hAnsi="Times New Roman" w:cs="Times New Roman"/>
      <w:color w:val="auto"/>
      <w:sz w:val="24"/>
      <w:szCs w:val="20"/>
      <w:lang w:val="pl-PL"/>
    </w:rPr>
  </w:style>
  <w:style w:type="paragraph" w:customStyle="1" w:styleId="aogennum3list0">
    <w:name w:val="aogennum3list"/>
    <w:basedOn w:val="Normalny"/>
    <w:rsid w:val="005B75FD"/>
    <w:pPr>
      <w:spacing w:before="240" w:after="0" w:line="260" w:lineRule="atLeast"/>
      <w:ind w:left="1997" w:hanging="720"/>
      <w:jc w:val="both"/>
    </w:pPr>
    <w:rPr>
      <w:rFonts w:ascii="Times New Roman" w:hAnsi="Times New Roman" w:cs="Times New Roman"/>
      <w:color w:val="auto"/>
      <w:lang w:val="pl-PL" w:eastAsia="pl-PL"/>
    </w:rPr>
  </w:style>
  <w:style w:type="character" w:customStyle="1" w:styleId="SimpleL4Char">
    <w:name w:val="Simple L4 Char"/>
    <w:basedOn w:val="TekstpodstawowyZnak"/>
    <w:link w:val="SimpleL4"/>
    <w:rsid w:val="005B75FD"/>
    <w:rPr>
      <w:rFonts w:ascii="Times New Roman" w:eastAsia="SimSun" w:hAnsi="Times New Roman" w:cs="Times New Roman"/>
      <w:bCs/>
      <w:color w:val="000000"/>
      <w:sz w:val="24"/>
      <w:szCs w:val="24"/>
      <w:lang w:val="pl-PL" w:eastAsia="en-GB" w:bidi="ar-AE"/>
    </w:rPr>
  </w:style>
  <w:style w:type="paragraph" w:styleId="Listapunktowana3">
    <w:name w:val="List Bullet 3"/>
    <w:basedOn w:val="Normalny"/>
    <w:uiPriority w:val="99"/>
    <w:unhideWhenUsed/>
    <w:rsid w:val="005B75FD"/>
    <w:pPr>
      <w:numPr>
        <w:numId w:val="131"/>
      </w:numPr>
      <w:tabs>
        <w:tab w:val="clear" w:pos="926"/>
        <w:tab w:val="num" w:pos="360"/>
      </w:tabs>
      <w:spacing w:after="240" w:line="240" w:lineRule="auto"/>
      <w:ind w:left="0" w:firstLine="0"/>
      <w:contextualSpacing/>
      <w:jc w:val="both"/>
    </w:pPr>
    <w:rPr>
      <w:rFonts w:ascii="Times New Roman" w:eastAsia="SimSun" w:hAnsi="Times New Roman" w:cs="Times New Roman"/>
      <w:color w:val="auto"/>
      <w:sz w:val="24"/>
      <w:szCs w:val="24"/>
      <w:lang w:val="en-GB" w:eastAsia="zh-CN" w:bidi="ar-AE"/>
    </w:rPr>
  </w:style>
  <w:style w:type="paragraph" w:styleId="Lista-kontynuacja">
    <w:name w:val="List Continue"/>
    <w:basedOn w:val="Normalny"/>
    <w:uiPriority w:val="99"/>
    <w:unhideWhenUsed/>
    <w:rsid w:val="005B75FD"/>
    <w:pPr>
      <w:spacing w:after="120" w:line="240" w:lineRule="auto"/>
      <w:ind w:left="283"/>
      <w:contextualSpacing/>
      <w:jc w:val="both"/>
    </w:pPr>
    <w:rPr>
      <w:rFonts w:ascii="Times New Roman" w:eastAsia="SimSun" w:hAnsi="Times New Roman" w:cs="Times New Roman"/>
      <w:color w:val="auto"/>
      <w:sz w:val="24"/>
      <w:szCs w:val="24"/>
      <w:lang w:val="en-GB" w:eastAsia="zh-CN" w:bidi="ar-AE"/>
    </w:rPr>
  </w:style>
  <w:style w:type="paragraph" w:customStyle="1" w:styleId="Legenda1">
    <w:name w:val="Legenda1"/>
    <w:basedOn w:val="Normalny"/>
    <w:next w:val="Normalny"/>
    <w:uiPriority w:val="35"/>
    <w:unhideWhenUsed/>
    <w:qFormat/>
    <w:rsid w:val="005B75FD"/>
    <w:pPr>
      <w:spacing w:after="200" w:line="240" w:lineRule="auto"/>
      <w:jc w:val="both"/>
    </w:pPr>
    <w:rPr>
      <w:rFonts w:ascii="Times New Roman" w:eastAsia="SimSun" w:hAnsi="Times New Roman" w:cs="Times New Roman"/>
      <w:i/>
      <w:iCs/>
      <w:color w:val="44546A"/>
      <w:sz w:val="18"/>
      <w:szCs w:val="18"/>
      <w:lang w:val="en-GB" w:eastAsia="zh-CN" w:bidi="ar-AE"/>
    </w:rPr>
  </w:style>
  <w:style w:type="paragraph" w:customStyle="1" w:styleId="CM4">
    <w:name w:val="CM4"/>
    <w:basedOn w:val="Default"/>
    <w:next w:val="Default"/>
    <w:uiPriority w:val="99"/>
    <w:rsid w:val="005B75FD"/>
    <w:rPr>
      <w:rFonts w:ascii="EUAlbertina" w:eastAsia="Times New Roman" w:hAnsi="EUAlbertina"/>
      <w:color w:val="auto"/>
      <w:lang w:val="ru-RU" w:eastAsia="ru-RU"/>
    </w:rPr>
  </w:style>
  <w:style w:type="paragraph" w:customStyle="1" w:styleId="BodyText7">
    <w:name w:val="Body Text 7"/>
    <w:basedOn w:val="Normalny"/>
    <w:rsid w:val="005B75FD"/>
    <w:pPr>
      <w:spacing w:after="240" w:line="240" w:lineRule="auto"/>
      <w:ind w:left="5041"/>
      <w:jc w:val="both"/>
    </w:pPr>
    <w:rPr>
      <w:rFonts w:ascii="Times New Roman" w:eastAsia="SimSun" w:hAnsi="Times New Roman" w:cs="Times New Roman"/>
      <w:color w:val="auto"/>
      <w:sz w:val="24"/>
      <w:szCs w:val="24"/>
      <w:lang w:val="en-GB" w:eastAsia="en-GB" w:bidi="ar-AE"/>
    </w:rPr>
  </w:style>
  <w:style w:type="numbering" w:customStyle="1" w:styleId="Bezlisty11">
    <w:name w:val="Bez listy11"/>
    <w:next w:val="Bezlisty"/>
    <w:uiPriority w:val="99"/>
    <w:semiHidden/>
    <w:unhideWhenUsed/>
    <w:rsid w:val="005B75FD"/>
  </w:style>
  <w:style w:type="table" w:customStyle="1" w:styleId="Tabela-Siatka3">
    <w:name w:val="Tabela - Siatka3"/>
    <w:basedOn w:val="Standardowy"/>
    <w:next w:val="Tabela-Siatka"/>
    <w:uiPriority w:val="39"/>
    <w:rsid w:val="005B75FD"/>
    <w:pPr>
      <w:spacing w:after="0" w:line="240" w:lineRule="auto"/>
    </w:pPr>
    <w:rPr>
      <w:rFonts w:eastAsia="Calibri"/>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listy21">
    <w:name w:val="Bez listy21"/>
    <w:next w:val="Bezlisty"/>
    <w:uiPriority w:val="99"/>
    <w:semiHidden/>
    <w:unhideWhenUsed/>
    <w:rsid w:val="005B75FD"/>
  </w:style>
  <w:style w:type="table" w:customStyle="1" w:styleId="Tabela-Siatka11">
    <w:name w:val="Tabela - Siatka11"/>
    <w:basedOn w:val="Standardowy"/>
    <w:next w:val="Tabela-Siatka"/>
    <w:uiPriority w:val="39"/>
    <w:rsid w:val="005B75FD"/>
    <w:pPr>
      <w:spacing w:after="0" w:line="240" w:lineRule="auto"/>
    </w:pPr>
    <w:rPr>
      <w:rFonts w:eastAsia="Calibri"/>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91632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hyperlink" Target="http://www.kronenberg.org.pl" TargetMode="External"/><Relationship Id="rId17" Type="http://schemas.openxmlformats.org/officeDocument/2006/relationships/header" Target="header3.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ybermocnaszkola.pl" TargetMode="External"/><Relationship Id="rId24" Type="http://schemas.openxmlformats.org/officeDocument/2006/relationships/footer" Target="footer6.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XMLData TextToDisplay="RightsWATCHMark">14|CITI-PII-Confidential|{00000000-0000-0000-0000-000000000000}</XMLData>
</file>

<file path=customXml/item2.xml>��
</file>

<file path=customXml/item3.xml><?xml version="1.0" encoding="utf-8"?>
<XMLData TextToDisplay="%DOCUMENTGUID%">{00000000-0000-0000-0000-000000000000}</XMLData>
</file>

<file path=customXml/item4.xml><?xml version="1.0" encoding="utf-8"?>
<XMLData TextToDisplay="%CLASSIFICATIONDATETIME%">14:54 18/05/2021</XMLData>
</file>

<file path=customXml/itemProps1.xml><?xml version="1.0" encoding="utf-8"?>
<ds:datastoreItem xmlns:ds="http://schemas.openxmlformats.org/officeDocument/2006/customXml" ds:itemID="{654CB1AF-FB79-494E-B00C-EFDE0ABCE45C}">
  <ds:schemaRefs/>
</ds:datastoreItem>
</file>

<file path=customXml/itemProps2.xml><?xml version="1.0" encoding="utf-8"?>
<ds:datastoreItem xmlns:ds="http://schemas.openxmlformats.org/officeDocument/2006/customXml" ds:itemID="{0D807A49-E81B-472D-BE31-B67F074C0272}">
  <ds:schemaRefs>
    <ds:schemaRef ds:uri="http://www.imanage.com/work/xmlschema"/>
  </ds:schemaRefs>
</ds:datastoreItem>
</file>

<file path=customXml/itemProps3.xml><?xml version="1.0" encoding="utf-8"?>
<ds:datastoreItem xmlns:ds="http://schemas.openxmlformats.org/officeDocument/2006/customXml" ds:itemID="{F408F0AA-EFA9-456C-8F87-7BE4AC749EAD}">
  <ds:schemaRefs/>
</ds:datastoreItem>
</file>

<file path=customXml/itemProps4.xml><?xml version="1.0" encoding="utf-8"?>
<ds:datastoreItem xmlns:ds="http://schemas.openxmlformats.org/officeDocument/2006/customXml" ds:itemID="{47A98060-AF6E-4DB5-825D-683083696143}">
  <ds:schemaRefs/>
</ds:datastoreItem>
</file>

<file path=docProps/app.xml><?xml version="1.0" encoding="utf-8"?>
<Properties xmlns="http://schemas.openxmlformats.org/officeDocument/2006/extended-properties" xmlns:vt="http://schemas.openxmlformats.org/officeDocument/2006/docPropsVTypes">
  <Template>Normal.dotm</Template>
  <TotalTime>454</TotalTime>
  <Pages>15</Pages>
  <Words>43571</Words>
  <Characters>248356</Characters>
  <Application>Microsoft Office Word</Application>
  <DocSecurity>0</DocSecurity>
  <Lines>2069</Lines>
  <Paragraphs>582</Paragraphs>
  <ScaleCrop>false</ScaleCrop>
  <HeadingPairs>
    <vt:vector size="6" baseType="variant">
      <vt:variant>
        <vt:lpstr>Tytuł</vt:lpstr>
      </vt:variant>
      <vt:variant>
        <vt:i4>1</vt:i4>
      </vt:variant>
      <vt:variant>
        <vt:lpstr>Nagłówki</vt:lpstr>
      </vt:variant>
      <vt:variant>
        <vt:i4>67</vt:i4>
      </vt:variant>
      <vt:variant>
        <vt:lpstr>Title</vt:lpstr>
      </vt:variant>
      <vt:variant>
        <vt:i4>1</vt:i4>
      </vt:variant>
    </vt:vector>
  </HeadingPairs>
  <TitlesOfParts>
    <vt:vector size="69" baseType="lpstr">
      <vt:lpstr>_</vt:lpstr>
      <vt:lpstr>skonsolidowane sprawozdanie z sytuacji finansowej sporządzone na dzień 31 grudni</vt:lpstr>
      <vt:lpstr>skonsolidowany rachunek zysków i strat za 2021 rok wykazujący zysk netto w wysok</vt:lpstr>
      <vt:lpstr>skonsolidowane sprawozdanie z całkowitych dochodów za 2021 rok wykazujące całkow</vt:lpstr>
      <vt:lpstr>Wprowadzenie</vt:lpstr>
      <vt:lpstr>    1.1	Definicje </vt:lpstr>
      <vt:lpstr>    1.2	Zakres Polityki </vt:lpstr>
      <vt:lpstr>    1.3	Tryb przyjęcia</vt:lpstr>
      <vt:lpstr>    1.4.	Stosowanie</vt:lpstr>
      <vt:lpstr>        1.4.1	Niniejsza Polityka ma zastosowanie przy powoływaniu, odwoływaniu i ocenie </vt:lpstr>
      <vt:lpstr>    1.5	Ocena kwalifikacji – podstawowe zasady</vt:lpstr>
      <vt:lpstr>        Z uwzględnieniem wstępnej oceny kwalifikacji Członka Rady Nadzorczej i rekomenda</vt:lpstr>
      <vt:lpstr>        Z uwzględnieniem wstępnej oceny kwalifikacji Członka Rady Nadzorczej i rekomenda</vt:lpstr>
      <vt:lpstr>        1.5.4 	Bank niezwłocznie po powołaniu Rady Nadzorczej i po dokonaniu zmiany jej </vt:lpstr>
      <vt:lpstr>        1.5.5 	Dokumentację na potrzeby dokonania oceny przeprowadzonej przez Walne Zgro</vt:lpstr>
      <vt:lpstr>2. 	Ogólne kryteria oceny</vt:lpstr>
      <vt:lpstr>    2.1	Walne Zgromadzenie Banku dokonuje oceny kwalifikacji Członków Rady Nadzorcze</vt:lpstr>
      <vt:lpstr>    2.2	Ocena kwalifikacji Członków Rady Nadzorczej obejmuje:</vt:lpstr>
      <vt:lpstr>        ustalenie, czy osoba oceniana posiada wiedzę, umiejętności i doświadczenie odpow</vt:lpstr>
      <vt:lpstr>        ustalenie, czy oceniana osoba daje rękojmię należytego wykonywania obowiązków zw</vt:lpstr>
      <vt:lpstr>        2.3	Jeśli w niniejszej Polityce mowa jest o „kwalifikacjach” należy przez to roz</vt:lpstr>
      <vt:lpstr>        2.4	Poziom i charakter doświadczenia wymaganego od poszczególnych Członków Rady </vt:lpstr>
      <vt:lpstr>        2.5	Członkowie Rady Nadzorczej powinni w każdym przypadku dawać rękojmię należyt</vt:lpstr>
      <vt:lpstr>        2.6	W przypadku powzięcia przez Bank informacji o istotnych okolicznościach poda</vt:lpstr>
      <vt:lpstr>        2.7	Podczas oceny Członków Rady Nadzorczej, Walne Zgromadzenie dokonuje oceny, c</vt:lpstr>
      <vt:lpstr>        wyników oceny odpowiedniości danego Członka Rady Nadzorczej,</vt:lpstr>
      <vt:lpstr>        informacji, czy Rada Nadzorcza wykazywała dostateczną wiedzę na temat nadzoru na</vt:lpstr>
      <vt:lpstr>        </vt:lpstr>
      <vt:lpstr>        2.8	Członkowie Rady Nadzorczej powinni być zdolni do przeznaczenia wystarczające</vt:lpstr>
      <vt:lpstr>        2.9	Członkowie Rady Nadzorczej mogą pełnić jednocześnie ograniczoną liczbę funkc</vt:lpstr>
      <vt:lpstr>        2.10	Postulowane jest uwzględnianie przez Walne Zgromadzenie podczas wyborów do </vt:lpstr>
      <vt:lpstr>3.	Szczegółowe kryteria oceny</vt:lpstr>
      <vt:lpstr>    Opis szczegółowych kryteriów oceny Członków Rady Nadzorczej, a także dodatkowych</vt:lpstr>
      <vt:lpstr>4.	SZCZEGÓŁOWY PROCES OCENY ORAZ Dokumenty I INFORMACJE wymagane w przypadku pie</vt:lpstr>
      <vt:lpstr>    4.1	W przypadku pierwszego powołania do Rady Nadzorczej, kandydat osobiście lub </vt:lpstr>
      <vt:lpstr>        dokumenty lub oświadczenia dotyczące:</vt:lpstr>
      <vt:lpstr>        informacje niezbędne do oceny kwalifikacji kandydata, dotyczące:</vt:lpstr>
      <vt:lpstr>        Wzory dokumentów umożliwiających przedłożenie Bankowi powyższych informacji i oś</vt:lpstr>
      <vt:lpstr>    4.2	Komitet dokonuje weryfikacji pozyskanych dokumentów i informacji określonych</vt:lpstr>
      <vt:lpstr>    4.3	Przy wyborze składów komitetów Rada Nadzorcza dokonuje oceny adekwatności og</vt:lpstr>
      <vt:lpstr>    4.4	Wraz z przekazaniem informacji o sobie, członek Rady Nadzorczej poproszony z</vt:lpstr>
      <vt:lpstr>5.	szczegółowy proces PonownEJ ocenY oraz środki podejmowane w przypadku braku n</vt:lpstr>
      <vt:lpstr>    5.1	Walne Zgromadzenie dokonuje ponownej oceny indywidualnej Członka Rady Nadzor</vt:lpstr>
      <vt:lpstr>        planowanego powołania Członka Rady Nadzorczej na okres kolejnej kadencji; </vt:lpstr>
      <vt:lpstr>        powzięcia informacji poddających w wątpliwość posiadanie przez Członka Rady Nadz</vt:lpstr>
      <vt:lpstr>    5.2	Ponowna ocena indywidualna Członka Rady Nadzorczej obejmuje: </vt:lpstr>
      <vt:lpstr>        ustalenie, czy osoba oceniana w dalszym ciągu posiada wiedzę, umiejętności i doś</vt:lpstr>
      <vt:lpstr>        ustalenie, czy zaistniały zdarzenia związane z ocenianą osobą mające istotny wpł</vt:lpstr>
      <vt:lpstr>    5.3	Walne Zgromadzenie Banku dokonuje ponownej oceny kolegialnej Rady Nadzorczej</vt:lpstr>
      <vt:lpstr>        </vt:lpstr>
      <vt:lpstr>    5.4	W przypadku innych zmian w składzie Rady Nadzorczej skutkujących nagłym wyst</vt:lpstr>
      <vt:lpstr>    5.5	W przypadku zmiany zakresu obowiązków Członka Rady Nadzorczej, w szczególnoś</vt:lpstr>
      <vt:lpstr>        5.6 	Bank poinformuje KNF o wynikach ponownej oceny indywidualnej Członka Rady N</vt:lpstr>
      <vt:lpstr>    Członek Rady Nadzorczej niezwłocznie zawiadamia Komitet o wszelkich istotnych zm</vt:lpstr>
      <vt:lpstr>    5.8	Jeżeli wstępna ocena kwalifikacji Członka Rady Nadzorczej dokonana przez Kom</vt:lpstr>
      <vt:lpstr>    5.9	W przypadku określonym w pkt 5.1.a) Polityki, Dyrektor Biura Organizacyjnego</vt:lpstr>
      <vt:lpstr>6.	POLITYKA SZKOLEŃ ORAZ WPROWADZENIE w obowiązkI CZŁONKÓW RADY NADZORCZEJ </vt:lpstr>
      <vt:lpstr>7.	POSTANOWIENIA KOŃCOWE</vt:lpstr>
      <vt:lpstr>    ZAŁĄCZNIK 1</vt:lpstr>
      <vt:lpstr>    ZAŁĄCZNIK 2</vt:lpstr>
      <vt:lpstr>    Formularz informacyjny dla kandydatów na Członków Rady Nadzorczej</vt:lpstr>
      <vt:lpstr/>
      <vt:lpstr>    ZAŁĄCZNIK 3</vt:lpstr>
      <vt:lpstr>    ZASADY RÓŻNORODNOŚCI CZŁONKÓW RADY NADZORCZEJ</vt:lpstr>
      <vt:lpstr>ZaKRES ZASAD</vt:lpstr>
      <vt:lpstr>    Niniejsze Zasady mają zastosowanie przy powoływaniu Członków Rady Nadzorczej na </vt:lpstr>
      <vt:lpstr>Stosowanie ZASAD rożnorodności </vt:lpstr>
      <vt:lpstr>Postanowienia końcowe</vt:lpstr>
      <vt:lpstr>_</vt:lpstr>
    </vt:vector>
  </TitlesOfParts>
  <Company>Citigroup</Company>
  <LinksUpToDate>false</LinksUpToDate>
  <CharactersWithSpaces>291345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Pilzak, Piotr [EMA-LEGAL]</dc:creator>
  <cp:lastModifiedBy>Cukierska, Agnieszka [LEGL-BHW]</cp:lastModifiedBy>
  <cp:revision>75</cp:revision>
  <cp:lastPrinted>2022-05-23T13:16:00Z</cp:lastPrinted>
  <dcterms:created xsi:type="dcterms:W3CDTF">2022-04-19T11:26:00Z</dcterms:created>
  <dcterms:modified xsi:type="dcterms:W3CDTF">2022-05-23T13:16:00Z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ightsWATCHMark">
    <vt:lpwstr>14|CITI-PII-Confidential|{00000000-0000-0000-0000-000000000000}</vt:lpwstr>
  </property>
  <property fmtid="{D5CDD505-2E9C-101B-9397-08002B2CF9AE}" pid="3" name="MSIP_Label_dd181445-6ec4-4473-9810-00785f082df0_Enabled">
    <vt:lpwstr>true</vt:lpwstr>
  </property>
  <property fmtid="{D5CDD505-2E9C-101B-9397-08002B2CF9AE}" pid="4" name="MSIP_Label_dd181445-6ec4-4473-9810-00785f082df0_SetDate">
    <vt:lpwstr>2022-04-08T12:21:55Z</vt:lpwstr>
  </property>
  <property fmtid="{D5CDD505-2E9C-101B-9397-08002B2CF9AE}" pid="5" name="MSIP_Label_dd181445-6ec4-4473-9810-00785f082df0_Method">
    <vt:lpwstr>Privileged</vt:lpwstr>
  </property>
  <property fmtid="{D5CDD505-2E9C-101B-9397-08002B2CF9AE}" pid="6" name="MSIP_Label_dd181445-6ec4-4473-9810-00785f082df0_Name">
    <vt:lpwstr>Internal</vt:lpwstr>
  </property>
  <property fmtid="{D5CDD505-2E9C-101B-9397-08002B2CF9AE}" pid="7" name="MSIP_Label_dd181445-6ec4-4473-9810-00785f082df0_SiteId">
    <vt:lpwstr>1771ae17-e764-4e0f-a476-d4184d79a5d9</vt:lpwstr>
  </property>
  <property fmtid="{D5CDD505-2E9C-101B-9397-08002B2CF9AE}" pid="8" name="MSIP_Label_dd181445-6ec4-4473-9810-00785f082df0_ActionId">
    <vt:lpwstr>1f4e8f77-74ae-416e-9472-b51ed11a38b8</vt:lpwstr>
  </property>
  <property fmtid="{D5CDD505-2E9C-101B-9397-08002B2CF9AE}" pid="9" name="MSIP_Label_dd181445-6ec4-4473-9810-00785f082df0_ContentBits">
    <vt:lpwstr>0</vt:lpwstr>
  </property>
  <property fmtid="{D5CDD505-2E9C-101B-9397-08002B2CF9AE}" pid="10" name="MSIP_Label_42e67a54-274b-43d7-8098-b3ba5f50e576_Enabled">
    <vt:lpwstr>true</vt:lpwstr>
  </property>
  <property fmtid="{D5CDD505-2E9C-101B-9397-08002B2CF9AE}" pid="11" name="MSIP_Label_42e67a54-274b-43d7-8098-b3ba5f50e576_SetDate">
    <vt:lpwstr>2022-04-19T09:29:44Z</vt:lpwstr>
  </property>
  <property fmtid="{D5CDD505-2E9C-101B-9397-08002B2CF9AE}" pid="12" name="MSIP_Label_42e67a54-274b-43d7-8098-b3ba5f50e576_Method">
    <vt:lpwstr>Standard</vt:lpwstr>
  </property>
  <property fmtid="{D5CDD505-2E9C-101B-9397-08002B2CF9AE}" pid="13" name="MSIP_Label_42e67a54-274b-43d7-8098-b3ba5f50e576_Name">
    <vt:lpwstr>42e67a54-274b-43d7-8098-b3ba5f50e576</vt:lpwstr>
  </property>
  <property fmtid="{D5CDD505-2E9C-101B-9397-08002B2CF9AE}" pid="14" name="MSIP_Label_42e67a54-274b-43d7-8098-b3ba5f50e576_SiteId">
    <vt:lpwstr>7f0b44d2-04f8-4672-bf5d-4676796468a3</vt:lpwstr>
  </property>
  <property fmtid="{D5CDD505-2E9C-101B-9397-08002B2CF9AE}" pid="15" name="MSIP_Label_42e67a54-274b-43d7-8098-b3ba5f50e576_ActionId">
    <vt:lpwstr>c688f859-a1dc-483e-ad93-27ad5371066f</vt:lpwstr>
  </property>
  <property fmtid="{D5CDD505-2E9C-101B-9397-08002B2CF9AE}" pid="16" name="MSIP_Label_42e67a54-274b-43d7-8098-b3ba5f50e576_ContentBits">
    <vt:lpwstr>0</vt:lpwstr>
  </property>
  <property fmtid="{D5CDD505-2E9C-101B-9397-08002B2CF9AE}" pid="17" name="Client">
    <vt:lpwstr>0017832</vt:lpwstr>
  </property>
  <property fmtid="{D5CDD505-2E9C-101B-9397-08002B2CF9AE}" pid="18" name="Matter">
    <vt:lpwstr>0000090</vt:lpwstr>
  </property>
  <property fmtid="{D5CDD505-2E9C-101B-9397-08002B2CF9AE}" pid="19" name="cpDocRef">
    <vt:lpwstr>EUO3: 2008140571.1</vt:lpwstr>
  </property>
  <property fmtid="{D5CDD505-2E9C-101B-9397-08002B2CF9AE}" pid="20" name="cpClientMatter">
    <vt:lpwstr>0017832-0000090</vt:lpwstr>
  </property>
  <property fmtid="{D5CDD505-2E9C-101B-9397-08002B2CF9AE}" pid="21" name="cpCombinedRef">
    <vt:lpwstr>0017832-0000090 EUO3: 2008140571.1</vt:lpwstr>
  </property>
</Properties>
</file>